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24" w:line="222" w:lineRule="auto"/>
        <w:ind w:left="4"/>
        <w:rPr>
          <w:rFonts w:ascii="仿宋" w:hAnsi="仿宋" w:eastAsia="仿宋" w:cs="仿宋"/>
          <w:sz w:val="31"/>
          <w:szCs w:val="31"/>
        </w:rPr>
      </w:pPr>
    </w:p>
    <w:p>
      <w:pPr>
        <w:spacing w:before="156" w:line="221" w:lineRule="auto"/>
        <w:rPr>
          <w:rFonts w:hint="eastAsia" w:ascii="方正小标宋简体" w:hAnsi="方正小标宋简体" w:eastAsia="方正小标宋简体" w:cs="方正小标宋简体"/>
          <w:b/>
          <w:bCs/>
          <w:spacing w:val="-5"/>
          <w:sz w:val="44"/>
          <w:szCs w:val="44"/>
        </w:rPr>
      </w:pPr>
      <w:r>
        <w:rPr>
          <w:rFonts w:hint="eastAsia" w:ascii="方正小标宋简体" w:hAnsi="方正小标宋简体" w:eastAsia="方正小标宋简体" w:cs="方正小标宋简体"/>
          <w:b/>
          <w:bCs/>
          <w:spacing w:val="-5"/>
          <w:sz w:val="44"/>
          <w:szCs w:val="44"/>
        </w:rPr>
        <w:t>202</w:t>
      </w:r>
      <w:r>
        <w:rPr>
          <w:rFonts w:hint="eastAsia" w:ascii="方正小标宋简体" w:hAnsi="方正小标宋简体" w:eastAsia="方正小标宋简体" w:cs="方正小标宋简体"/>
          <w:b/>
          <w:bCs/>
          <w:spacing w:val="-5"/>
          <w:sz w:val="44"/>
          <w:szCs w:val="44"/>
          <w:lang w:val="en-US" w:eastAsia="zh-CN"/>
        </w:rPr>
        <w:t>3</w:t>
      </w:r>
      <w:r>
        <w:rPr>
          <w:rFonts w:hint="eastAsia" w:ascii="方正小标宋简体" w:hAnsi="方正小标宋简体" w:eastAsia="方正小标宋简体" w:cs="方正小标宋简体"/>
          <w:b/>
          <w:bCs/>
          <w:spacing w:val="-5"/>
          <w:sz w:val="44"/>
          <w:szCs w:val="44"/>
        </w:rPr>
        <w:t>年度</w:t>
      </w:r>
      <w:r>
        <w:rPr>
          <w:rFonts w:hint="eastAsia" w:ascii="方正小标宋简体" w:hAnsi="方正小标宋简体" w:eastAsia="方正小标宋简体" w:cs="方正小标宋简体"/>
          <w:b/>
          <w:bCs/>
          <w:spacing w:val="-5"/>
          <w:sz w:val="44"/>
          <w:szCs w:val="44"/>
          <w:lang w:eastAsia="zh-CN"/>
        </w:rPr>
        <w:t>生态功能区考核委托监测</w:t>
      </w:r>
      <w:r>
        <w:rPr>
          <w:rFonts w:hint="eastAsia" w:ascii="方正小标宋简体" w:hAnsi="方正小标宋简体" w:eastAsia="方正小标宋简体" w:cs="方正小标宋简体"/>
          <w:b/>
          <w:bCs/>
          <w:spacing w:val="-5"/>
          <w:sz w:val="44"/>
          <w:szCs w:val="44"/>
        </w:rPr>
        <w:t>项目支出</w:t>
      </w:r>
    </w:p>
    <w:p>
      <w:pPr>
        <w:spacing w:before="156" w:line="221" w:lineRule="auto"/>
        <w:ind w:firstLine="2590" w:firstLineChars="60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pacing w:val="-5"/>
          <w:sz w:val="44"/>
          <w:szCs w:val="44"/>
        </w:rPr>
        <w:t>绩效自评报告</w:t>
      </w:r>
    </w:p>
    <w:p>
      <w:pPr>
        <w:spacing w:line="254" w:lineRule="auto"/>
        <w:rPr>
          <w:rFonts w:ascii="黑体" w:hAnsi="黑体" w:eastAsia="黑体" w:cs="黑体"/>
          <w:sz w:val="31"/>
          <w:szCs w:val="31"/>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3" w:firstLineChars="200"/>
        <w:jc w:val="both"/>
        <w:textAlignment w:val="baseline"/>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一、基本情况</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(一)项目概况。包括项目背景、主要内容及实施情况资</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金投入和使用情况等。</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十四五”国家重点生态功能区县域生态环境质量监测与评价指标体系及实施细则》（环办监测函〔2022〕30号）要求，为确保我县顺利完成“十四五”国家重点生态功能区县域生态环境质量监测与评价工作，因我单位没有资质开展监测，需要委托有资质的第三方开展监测，以保证监测数据的完整性和有效性,2023年度列支委托监测费及其他考核费用75万元。</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（二）项目绩效目标。包括总体目标和阶段性目标。</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保证完成“十四五”国家重点生态功能区县域生态环境质量监测与评价工作，确保监测数据的有效性和完整性，可以全面反映环境质量现状及发展趋势，为环境保护提供依据。</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3" w:firstLineChars="200"/>
        <w:jc w:val="both"/>
        <w:textAlignment w:val="baseline"/>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 绩效评价工作开展情况</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(一)绩效评价目的、对象和范围。</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此项目为经常性项目，为确保2023年国家重点生态功能区县域生态环境质量考核工作顺利开展，通过招投标程序委托第三方监测，监测经费及其他考核经费从2023年度县本级财政预算—考核监测经费（100万元）中支列75万元，包括水质监测断面1个；企业25余家；区域噪声点位105个点位；交通噪声5个点位；声功能区7个点位；烟控区100个点位。</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（二）绩效评价原则、评价指标体系(附表说明)、评价方法、评价标准等。</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保证对2023年国家重点生态功能区监测数据的有效性和完整性，可以全面反映环境质量现状及发展趋势，为环境保护提供依据。</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（三）绩效评价工作过程。</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所有费用均按财务管理制度严格执行。根据需要监测的项目提出申请，经单位领导批准，同第三方签订合同后，待第三方开展监测并出具检测报告后，根据进度及合同约定支付给第三方单位，项目合同执行情况良好，对签订的合同均能按照约定的内容执行。</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3" w:firstLineChars="200"/>
        <w:jc w:val="both"/>
        <w:textAlignment w:val="baseline"/>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三、综合评价情况及评价结论</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怀化市生态环境局新晃分局生态功能区考核委托监测费项目预算支出使用符合符合政策要求，合理合法，使用有效，保障了项目的顺利实施，根据《2023年度生态功能区考核委托监测费项目绩效评价指标评分表》评分94.5分，具体见附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firstLine="643" w:firstLineChars="200"/>
        <w:jc w:val="both"/>
        <w:textAlignment w:val="baseline"/>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四、绩效评价指标分析 </w:t>
      </w:r>
      <w:bookmarkStart w:id="0" w:name="_GoBack"/>
      <w:bookmarkEnd w:id="0"/>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(一)项目决策情况。</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为经常性项目，2023年县财政预算为100万元，主要用于委托第三方公司开展项目监测费用及生态功能区考核费用，该项目可以保证监测项目和监测数据的完整性和有效性，项目决策符合项目的发展，可以全面反映环境质量现状及发展趋势。</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320" w:firstLineChars="1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（二）项目过程情况。</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所有费用均按财务管理制度严格执行。根据需要监测的项目和其他考核项目提出申请，经单位领导批准，同第三方签订合同后，待第三方开展监测并出具检测报告后，根据进度及合同约定支付给第三方单位，项目合同执行情况良好，对签订的合同均能按照约定的内容执行。</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320" w:firstLineChars="1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（三）项目产出情况。</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项目有节约成本的措施，有效控制成本，尽量减少无关活动的开支，对于我单位没有资质但需要进行监测的项目委托给第三方进行监测并出具检测报告，待第三方出具检测报告后按照合同进行相关资金拨付。</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320" w:firstLineChars="1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（四）项目效益情况。</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生态环境部门能充分发挥监管职能，更好的改善县域环境质量。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Chars="-100" w:firstLine="643" w:firstLineChars="200"/>
        <w:jc w:val="both"/>
        <w:textAlignment w:val="baseline"/>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五、主要经验及做法、存在的问题及原因分析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Chars="-100"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在今后的工作中按照规定做好环境监测项目的委工作，更好的掌握环境监测数据，并加强环境监测和管理工作。      </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321" w:firstLineChars="100"/>
        <w:jc w:val="both"/>
        <w:textAlignment w:val="baseline"/>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六、有关建议</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321" w:firstLineChars="1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七、其他需要说明的问题</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kinsoku w:val="0"/>
        <w:wordWrap/>
        <w:overflowPunct/>
        <w:topLinePunct w:val="0"/>
        <w:autoSpaceDE w:val="0"/>
        <w:autoSpaceDN w:val="0"/>
        <w:bidi w:val="0"/>
        <w:adjustRightInd w:val="0"/>
        <w:snapToGrid w:val="0"/>
        <w:spacing w:line="520" w:lineRule="exact"/>
        <w:jc w:val="both"/>
        <w:textAlignment w:val="baseline"/>
        <w:rPr>
          <w:rFonts w:hint="eastAsia" w:ascii="仿宋_GB2312" w:hAnsi="仿宋_GB2312" w:eastAsia="仿宋_GB2312" w:cs="仿宋_GB2312"/>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3200" w:firstLineChars="1000"/>
        <w:jc w:val="both"/>
        <w:textAlignment w:val="baseline"/>
        <w:rPr>
          <w:rFonts w:hint="eastAsia" w:ascii="仿宋_GB2312" w:hAnsi="仿宋_GB2312" w:eastAsia="仿宋_GB2312" w:cs="仿宋_GB2312"/>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3200" w:firstLineChars="10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怀化市生态环境局新晃分局</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3840" w:firstLineChars="1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 4月 11日</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289"/>
      <w:rPr>
        <w:rFonts w:ascii="宋体" w:hAnsi="宋体" w:eastAsia="宋体" w:cs="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3OWI0MGRhY2E4OTM1YmJmYzg1ODY0ODhkMWU4OWEifQ=="/>
  </w:docVars>
  <w:rsids>
    <w:rsidRoot w:val="4B34270D"/>
    <w:rsid w:val="02423B7A"/>
    <w:rsid w:val="04D62CD4"/>
    <w:rsid w:val="0E8F7286"/>
    <w:rsid w:val="100A00DB"/>
    <w:rsid w:val="10FC6D59"/>
    <w:rsid w:val="11CD2292"/>
    <w:rsid w:val="13FF4C65"/>
    <w:rsid w:val="15204125"/>
    <w:rsid w:val="16DB3A5E"/>
    <w:rsid w:val="1EF10A1B"/>
    <w:rsid w:val="1F0466CC"/>
    <w:rsid w:val="1F954051"/>
    <w:rsid w:val="23DE3A11"/>
    <w:rsid w:val="288A5EC5"/>
    <w:rsid w:val="2DED573F"/>
    <w:rsid w:val="2F141024"/>
    <w:rsid w:val="38160AA9"/>
    <w:rsid w:val="3E027FBC"/>
    <w:rsid w:val="3E9F609C"/>
    <w:rsid w:val="431A7B56"/>
    <w:rsid w:val="4B34270D"/>
    <w:rsid w:val="4BD100E4"/>
    <w:rsid w:val="5CF878EA"/>
    <w:rsid w:val="613A3917"/>
    <w:rsid w:val="616C4104"/>
    <w:rsid w:val="67F910C9"/>
    <w:rsid w:val="6BDF30C8"/>
    <w:rsid w:val="7360204B"/>
    <w:rsid w:val="749649DF"/>
    <w:rsid w:val="77531B0F"/>
    <w:rsid w:val="7DB776AC"/>
    <w:rsid w:val="7EB54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Strong"/>
    <w:basedOn w:val="4"/>
    <w:autoRedefine/>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1333</Words>
  <Characters>1375</Characters>
  <Lines>0</Lines>
  <Paragraphs>0</Paragraphs>
  <TotalTime>24</TotalTime>
  <ScaleCrop>false</ScaleCrop>
  <LinksUpToDate>false</LinksUpToDate>
  <CharactersWithSpaces>1385</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2023-05-04T08:40:00Z</dcterms:created>
  <dc:creator> </dc:creator>
  <cp:lastModifiedBy>Administrator</cp:lastModifiedBy>
  <dcterms:modified xsi:type="dcterms:W3CDTF">2024-04-17T00:59:23Z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2EA574579AA74D48A2075070504FB176_13</vt:lpwstr>
  </property>
</Properties>
</file>