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24" w:line="222" w:lineRule="auto"/>
        <w:ind w:left="4"/>
        <w:rPr>
          <w:rFonts w:ascii="仿宋" w:hAnsi="仿宋" w:eastAsia="仿宋" w:cs="仿宋"/>
          <w:sz w:val="31"/>
          <w:szCs w:val="31"/>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3958" w:leftChars="418" w:right="0" w:hanging="3080" w:hangingChars="700"/>
        <w:jc w:val="both"/>
        <w:textAlignment w:val="baseline"/>
        <w:rPr>
          <w:rFonts w:hint="eastAsia" w:ascii="方正小标宋简体" w:hAnsi="方正小标宋简体" w:eastAsia="方正小标宋简体" w:cs="方正小标宋简体"/>
          <w:i w:val="0"/>
          <w:iCs w:val="0"/>
          <w:caps w:val="0"/>
          <w:snapToGrid/>
          <w:color w:val="000000"/>
          <w:spacing w:val="0"/>
          <w:sz w:val="44"/>
          <w:szCs w:val="44"/>
          <w:shd w:val="clear" w:fill="FFFFFF"/>
          <w:vertAlign w:val="baseline"/>
        </w:rPr>
      </w:pPr>
      <w:r>
        <w:rPr>
          <w:rFonts w:hint="eastAsia" w:ascii="方正小标宋简体" w:hAnsi="方正小标宋简体" w:eastAsia="方正小标宋简体" w:cs="方正小标宋简体"/>
          <w:i w:val="0"/>
          <w:iCs w:val="0"/>
          <w:caps w:val="0"/>
          <w:snapToGrid/>
          <w:color w:val="000000"/>
          <w:spacing w:val="0"/>
          <w:sz w:val="44"/>
          <w:szCs w:val="44"/>
          <w:shd w:val="clear" w:fill="FFFFFF"/>
          <w:vertAlign w:val="baseline"/>
        </w:rPr>
        <w:t>202</w:t>
      </w:r>
      <w:r>
        <w:rPr>
          <w:rFonts w:hint="eastAsia" w:ascii="方正小标宋简体" w:hAnsi="方正小标宋简体" w:eastAsia="方正小标宋简体" w:cs="方正小标宋简体"/>
          <w:i w:val="0"/>
          <w:iCs w:val="0"/>
          <w:caps w:val="0"/>
          <w:snapToGrid/>
          <w:color w:val="000000"/>
          <w:spacing w:val="0"/>
          <w:sz w:val="44"/>
          <w:szCs w:val="44"/>
          <w:shd w:val="clear" w:fill="FFFFFF"/>
          <w:vertAlign w:val="baseline"/>
          <w:lang w:val="en-US" w:eastAsia="zh-CN"/>
        </w:rPr>
        <w:t>3</w:t>
      </w:r>
      <w:r>
        <w:rPr>
          <w:rFonts w:hint="eastAsia" w:ascii="方正小标宋简体" w:hAnsi="方正小标宋简体" w:eastAsia="方正小标宋简体" w:cs="方正小标宋简体"/>
          <w:i w:val="0"/>
          <w:iCs w:val="0"/>
          <w:caps w:val="0"/>
          <w:snapToGrid/>
          <w:color w:val="000000"/>
          <w:spacing w:val="0"/>
          <w:sz w:val="44"/>
          <w:szCs w:val="44"/>
          <w:shd w:val="clear" w:fill="FFFFFF"/>
          <w:vertAlign w:val="baseline"/>
        </w:rPr>
        <w:t>年度项目</w:t>
      </w:r>
      <w:r>
        <w:rPr>
          <w:rFonts w:hint="eastAsia" w:ascii="方正小标宋简体" w:hAnsi="方正小标宋简体" w:eastAsia="方正小标宋简体" w:cs="方正小标宋简体"/>
          <w:i w:val="0"/>
          <w:iCs w:val="0"/>
          <w:caps w:val="0"/>
          <w:snapToGrid/>
          <w:color w:val="000000"/>
          <w:spacing w:val="0"/>
          <w:sz w:val="44"/>
          <w:szCs w:val="44"/>
          <w:shd w:val="clear" w:fill="FFFFFF"/>
          <w:vertAlign w:val="baseline"/>
          <w:lang w:eastAsia="zh-CN"/>
        </w:rPr>
        <w:t>农村生活污水处理</w:t>
      </w:r>
      <w:r>
        <w:rPr>
          <w:rFonts w:hint="eastAsia" w:ascii="方正小标宋简体" w:hAnsi="方正小标宋简体" w:eastAsia="方正小标宋简体" w:cs="方正小标宋简体"/>
          <w:i w:val="0"/>
          <w:iCs w:val="0"/>
          <w:caps w:val="0"/>
          <w:snapToGrid/>
          <w:color w:val="000000"/>
          <w:spacing w:val="0"/>
          <w:sz w:val="44"/>
          <w:szCs w:val="44"/>
          <w:shd w:val="clear" w:fill="FFFFFF"/>
          <w:vertAlign w:val="baseline"/>
        </w:rPr>
        <w:t>支出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3952" w:leftChars="1463" w:right="0" w:hanging="880" w:hangingChars="200"/>
        <w:jc w:val="both"/>
        <w:textAlignment w:val="baseline"/>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i w:val="0"/>
          <w:iCs w:val="0"/>
          <w:caps w:val="0"/>
          <w:snapToGrid/>
          <w:color w:val="000000"/>
          <w:spacing w:val="0"/>
          <w:sz w:val="44"/>
          <w:szCs w:val="44"/>
          <w:shd w:val="clear" w:fill="FFFFFF"/>
          <w:vertAlign w:val="baseline"/>
        </w:rPr>
        <w:t>绩效自评报告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45"/>
        <w:jc w:val="both"/>
        <w:textAlignment w:val="baseline"/>
        <w:rPr>
          <w:rStyle w:val="6"/>
          <w:rFonts w:hint="eastAsia" w:ascii="仿宋_GB2312" w:hAnsi="仿宋_GB2312" w:eastAsia="仿宋_GB2312" w:cs="仿宋_GB2312"/>
          <w:i w:val="0"/>
          <w:iCs w:val="0"/>
          <w:caps w:val="0"/>
          <w:snapToGrid/>
          <w:color w:val="000000"/>
          <w:spacing w:val="0"/>
          <w:sz w:val="32"/>
          <w:szCs w:val="32"/>
          <w:shd w:val="clear" w:fill="FFFFFF"/>
          <w:vertAlign w:val="baseline"/>
        </w:rPr>
      </w:pPr>
      <w:r>
        <w:rPr>
          <w:rStyle w:val="6"/>
          <w:rFonts w:hint="eastAsia" w:ascii="仿宋_GB2312" w:hAnsi="仿宋_GB2312" w:eastAsia="仿宋_GB2312" w:cs="仿宋_GB2312"/>
          <w:i w:val="0"/>
          <w:iCs w:val="0"/>
          <w:caps w:val="0"/>
          <w:snapToGrid/>
          <w:color w:val="000000"/>
          <w:spacing w:val="0"/>
          <w:sz w:val="32"/>
          <w:szCs w:val="32"/>
          <w:shd w:val="clear" w:fill="FFFFFF"/>
          <w:vertAlign w:val="baseline"/>
        </w:rPr>
        <w:t>一、基本情况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45"/>
        <w:jc w:val="both"/>
        <w:textAlignment w:val="baseline"/>
        <w:rPr>
          <w:rStyle w:val="6"/>
          <w:rFonts w:hint="eastAsia" w:ascii="仿宋_GB2312" w:hAnsi="仿宋_GB2312" w:eastAsia="仿宋_GB2312" w:cs="仿宋_GB2312"/>
          <w:b w:val="0"/>
          <w:bCs/>
          <w:i w:val="0"/>
          <w:iCs w:val="0"/>
          <w:caps w:val="0"/>
          <w:snapToGrid/>
          <w:color w:val="000000"/>
          <w:spacing w:val="0"/>
          <w:sz w:val="32"/>
          <w:szCs w:val="32"/>
          <w:shd w:val="clear" w:fill="FFFFFF"/>
          <w:vertAlign w:val="baseline"/>
        </w:rPr>
      </w:pPr>
      <w:r>
        <w:rPr>
          <w:rStyle w:val="6"/>
          <w:rFonts w:hint="eastAsia" w:ascii="仿宋_GB2312" w:hAnsi="仿宋_GB2312" w:eastAsia="仿宋_GB2312" w:cs="仿宋_GB2312"/>
          <w:i w:val="0"/>
          <w:iCs w:val="0"/>
          <w:caps w:val="0"/>
          <w:snapToGrid/>
          <w:color w:val="000000"/>
          <w:spacing w:val="0"/>
          <w:sz w:val="32"/>
          <w:szCs w:val="32"/>
          <w:shd w:val="clear" w:fill="FFFFFF"/>
          <w:vertAlign w:val="baseline"/>
        </w:rPr>
        <w:t>(一)项目概况。</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rightChars="0" w:firstLine="640" w:firstLineChars="200"/>
        <w:jc w:val="both"/>
        <w:textAlignment w:val="baseline"/>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pPr>
      <w:r>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t>根据《全国农村环境质量试点监测工作方案》和《全国农村环境质量试点监测技术方案》（环发〔2014〕25号）、《关于农村环境质量监测工作的补充通知》（总站生字﹝2021﹞119号要求，为确保我县顺利完成我县农村环境监测和日处理20吨以上污水处理设施监测工作，因我单位没有资质开展监测，需要委托有资质的第三方开展监测，以保证监测数据的完整性和有效性，</w:t>
      </w:r>
      <w:r>
        <w:rPr>
          <w:rStyle w:val="6"/>
          <w:rFonts w:hint="eastAsia" w:ascii="仿宋_GB2312" w:hAnsi="仿宋_GB2312" w:eastAsia="仿宋_GB2312" w:cs="仿宋_GB2312"/>
          <w:b w:val="0"/>
          <w:bCs/>
          <w:i w:val="0"/>
          <w:iCs w:val="0"/>
          <w:caps w:val="0"/>
          <w:color w:val="000000"/>
          <w:spacing w:val="0"/>
          <w:sz w:val="32"/>
          <w:szCs w:val="32"/>
          <w:shd w:val="clear" w:fill="FFFFFF"/>
          <w:vertAlign w:val="baseline"/>
          <w:lang w:val="en-US" w:eastAsia="zh-CN"/>
        </w:rPr>
        <w:t>2023年度列支监测费33.2万元 。</w:t>
      </w:r>
    </w:p>
    <w:p>
      <w:pPr>
        <w:keepNext w:val="0"/>
        <w:keepLines w:val="0"/>
        <w:pageBreakBefore w:val="0"/>
        <w:widowControl/>
        <w:numPr>
          <w:ilvl w:val="0"/>
          <w:numId w:val="0"/>
        </w:numPr>
        <w:wordWrap/>
        <w:overflowPunct/>
        <w:topLinePunct w:val="0"/>
        <w:bidi w:val="0"/>
        <w:spacing w:line="520" w:lineRule="exact"/>
        <w:ind w:firstLine="643" w:firstLineChars="200"/>
        <w:textAlignment w:val="baseline"/>
        <w:rPr>
          <w:rFonts w:hint="eastAsia" w:ascii="仿宋_GB2312" w:hAnsi="仿宋_GB2312" w:eastAsia="仿宋_GB2312" w:cs="仿宋_GB2312"/>
          <w:spacing w:val="14"/>
          <w:sz w:val="32"/>
          <w:szCs w:val="32"/>
        </w:rPr>
      </w:pPr>
      <w:r>
        <w:rPr>
          <w:rStyle w:val="6"/>
          <w:rFonts w:hint="eastAsia" w:ascii="仿宋_GB2312" w:hAnsi="仿宋_GB2312" w:eastAsia="仿宋_GB2312" w:cs="仿宋_GB2312"/>
          <w:i w:val="0"/>
          <w:iCs w:val="0"/>
          <w:caps w:val="0"/>
          <w:snapToGrid/>
          <w:color w:val="000000"/>
          <w:spacing w:val="0"/>
          <w:kern w:val="0"/>
          <w:sz w:val="32"/>
          <w:szCs w:val="32"/>
          <w:shd w:val="clear" w:fill="FFFFFF"/>
          <w:vertAlign w:val="baseline"/>
          <w:lang w:val="en-US" w:eastAsia="zh-CN" w:bidi="ar"/>
        </w:rPr>
        <w:t>（二）项目绩效目标</w:t>
      </w:r>
      <w:r>
        <w:rPr>
          <w:rFonts w:hint="eastAsia" w:ascii="仿宋_GB2312" w:hAnsi="仿宋_GB2312" w:eastAsia="仿宋_GB2312" w:cs="仿宋_GB2312"/>
          <w:spacing w:val="14"/>
          <w:sz w:val="32"/>
          <w:szCs w:val="32"/>
        </w:rPr>
        <w:t>。</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baseline"/>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pPr>
      <w:r>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t>以推进生态文明、建设美丽中国为统领，适应国家环境管理战略转型的新要求，以保护和改善农村环境质量为导向，以科学监测农村环境质量为主题，稳步推进、因地制宜、不断完善，遵循农村生产生活规律，统筹兼顾经济、社会、地理等区域差异，实行我县农村环境质量例行监测，掌握我县农村环境质量状况、变化趋势和潜在风险。</w:t>
      </w:r>
    </w:p>
    <w:p>
      <w:pPr>
        <w:keepNext w:val="0"/>
        <w:keepLines w:val="0"/>
        <w:pageBreakBefore w:val="0"/>
        <w:widowControl/>
        <w:wordWrap/>
        <w:overflowPunct/>
        <w:topLinePunct w:val="0"/>
        <w:bidi w:val="0"/>
        <w:spacing w:line="520" w:lineRule="exact"/>
        <w:ind w:left="0" w:leftChars="0" w:right="0" w:firstLine="647" w:firstLineChars="200"/>
        <w:jc w:val="both"/>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pacing w:val="1"/>
          <w:sz w:val="32"/>
          <w:szCs w:val="32"/>
        </w:rPr>
        <w:t>二、</w:t>
      </w:r>
      <w:r>
        <w:rPr>
          <w:rFonts w:hint="eastAsia" w:ascii="仿宋_GB2312" w:hAnsi="仿宋_GB2312" w:eastAsia="仿宋_GB2312" w:cs="仿宋_GB2312"/>
          <w:b/>
          <w:bCs/>
          <w:spacing w:val="-55"/>
          <w:sz w:val="32"/>
          <w:szCs w:val="32"/>
        </w:rPr>
        <w:t xml:space="preserve"> </w:t>
      </w:r>
      <w:r>
        <w:rPr>
          <w:rFonts w:hint="eastAsia" w:ascii="仿宋_GB2312" w:hAnsi="仿宋_GB2312" w:eastAsia="仿宋_GB2312" w:cs="仿宋_GB2312"/>
          <w:b/>
          <w:bCs/>
          <w:spacing w:val="1"/>
          <w:sz w:val="32"/>
          <w:szCs w:val="32"/>
        </w:rPr>
        <w:t>绩效评价工作开展情况</w:t>
      </w:r>
    </w:p>
    <w:p>
      <w:pPr>
        <w:keepNext w:val="0"/>
        <w:keepLines w:val="0"/>
        <w:pageBreakBefore w:val="0"/>
        <w:widowControl/>
        <w:wordWrap/>
        <w:overflowPunct/>
        <w:topLinePunct w:val="0"/>
        <w:bidi w:val="0"/>
        <w:spacing w:line="520" w:lineRule="exact"/>
        <w:ind w:left="0" w:leftChars="0" w:right="0" w:firstLine="707" w:firstLineChars="200"/>
        <w:jc w:val="both"/>
        <w:textAlignment w:val="baseline"/>
        <w:rPr>
          <w:rFonts w:hint="eastAsia" w:ascii="仿宋_GB2312" w:hAnsi="仿宋_GB2312" w:eastAsia="仿宋_GB2312" w:cs="仿宋_GB2312"/>
          <w:spacing w:val="16"/>
          <w:sz w:val="32"/>
          <w:szCs w:val="32"/>
        </w:rPr>
      </w:pPr>
      <w:r>
        <w:rPr>
          <w:rFonts w:hint="eastAsia" w:ascii="仿宋_GB2312" w:hAnsi="仿宋_GB2312" w:eastAsia="仿宋_GB2312" w:cs="仿宋_GB2312"/>
          <w:b/>
          <w:bCs/>
          <w:spacing w:val="16"/>
          <w:sz w:val="32"/>
          <w:szCs w:val="32"/>
        </w:rPr>
        <w:t>(一)绩效评价目的、对象和范围。</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baseline"/>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pPr>
      <w:r>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t>此项目为经常性项目，为确保2023年农村环境监测和日处理20吨以上污水处理设施监测工作顺利开展，通过招投标程序委托第三方监测，包括农村环境监测点位2个，20吨以上污水处理设施14个。</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leftChars="0" w:right="0" w:rightChars="0" w:firstLine="643" w:firstLineChars="200"/>
        <w:jc w:val="both"/>
        <w:textAlignment w:val="baseline"/>
        <w:rPr>
          <w:rStyle w:val="6"/>
          <w:rFonts w:hint="eastAsia" w:ascii="仿宋_GB2312" w:hAnsi="仿宋_GB2312" w:eastAsia="仿宋_GB2312" w:cs="仿宋_GB2312"/>
          <w:b/>
          <w:bCs w:val="0"/>
          <w:i w:val="0"/>
          <w:iCs w:val="0"/>
          <w:caps w:val="0"/>
          <w:snapToGrid/>
          <w:color w:val="000000"/>
          <w:spacing w:val="0"/>
          <w:kern w:val="0"/>
          <w:sz w:val="32"/>
          <w:szCs w:val="32"/>
          <w:shd w:val="clear" w:fill="FFFFFF"/>
          <w:vertAlign w:val="baseline"/>
          <w:lang w:val="en-US" w:eastAsia="zh-CN" w:bidi="ar"/>
        </w:rPr>
      </w:pPr>
      <w:r>
        <w:rPr>
          <w:rStyle w:val="6"/>
          <w:rFonts w:hint="eastAsia" w:ascii="仿宋_GB2312" w:hAnsi="仿宋_GB2312" w:eastAsia="仿宋_GB2312" w:cs="仿宋_GB2312"/>
          <w:b/>
          <w:bCs w:val="0"/>
          <w:i w:val="0"/>
          <w:iCs w:val="0"/>
          <w:caps w:val="0"/>
          <w:snapToGrid/>
          <w:color w:val="000000"/>
          <w:spacing w:val="0"/>
          <w:kern w:val="0"/>
          <w:sz w:val="32"/>
          <w:szCs w:val="32"/>
          <w:shd w:val="clear" w:fill="FFFFFF"/>
          <w:vertAlign w:val="baseline"/>
          <w:lang w:val="en-US" w:eastAsia="zh-CN" w:bidi="ar"/>
        </w:rPr>
        <w:t>（二）绩效评价原则、评价指标体系(附表说明)、评价方法、评价标准等。</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baseline"/>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pPr>
      <w:r>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t>为加强财政支出管理，优化财政支出结构，提高财政资金使用效益，根据《中共湖南省委办公厅 湖南省人民政府办公厅关于全面实施预算绩效管理的实施意见》（湘办发〔2019〕10号）、财政部《项目支出绩效评价管理办法》（财预〔2020〕10号）等相关文件，新晃侗族自治县财政局决定对怀化市生态环境局新晃分局2023年度新晃县国家重点生态功能区环境质量监测委托服务费400,000.00元实施绩效评价。</w:t>
      </w:r>
    </w:p>
    <w:p>
      <w:pPr>
        <w:keepNext w:val="0"/>
        <w:keepLines w:val="0"/>
        <w:pageBreakBefore w:val="0"/>
        <w:widowControl/>
        <w:numPr>
          <w:ilvl w:val="0"/>
          <w:numId w:val="0"/>
        </w:numPr>
        <w:wordWrap/>
        <w:overflowPunct/>
        <w:topLinePunct w:val="0"/>
        <w:bidi w:val="0"/>
        <w:spacing w:line="520" w:lineRule="exact"/>
        <w:ind w:left="0" w:leftChars="0" w:right="0" w:firstLine="357" w:firstLineChars="100"/>
        <w:textAlignment w:val="baseline"/>
        <w:rPr>
          <w:rFonts w:hint="eastAsia" w:ascii="仿宋_GB2312" w:hAnsi="仿宋_GB2312" w:eastAsia="仿宋_GB2312" w:cs="仿宋_GB2312"/>
          <w:b/>
          <w:bCs/>
          <w:spacing w:val="18"/>
          <w:sz w:val="32"/>
          <w:szCs w:val="32"/>
        </w:rPr>
      </w:pPr>
      <w:r>
        <w:rPr>
          <w:rFonts w:hint="eastAsia" w:ascii="仿宋_GB2312" w:hAnsi="仿宋_GB2312" w:eastAsia="仿宋_GB2312" w:cs="仿宋_GB2312"/>
          <w:b/>
          <w:bCs/>
          <w:spacing w:val="18"/>
          <w:sz w:val="32"/>
          <w:szCs w:val="32"/>
          <w:lang w:eastAsia="zh-CN"/>
        </w:rPr>
        <w:t>（三）</w:t>
      </w:r>
      <w:r>
        <w:rPr>
          <w:rFonts w:hint="eastAsia" w:ascii="仿宋_GB2312" w:hAnsi="仿宋_GB2312" w:eastAsia="仿宋_GB2312" w:cs="仿宋_GB2312"/>
          <w:b/>
          <w:bCs/>
          <w:spacing w:val="18"/>
          <w:sz w:val="32"/>
          <w:szCs w:val="32"/>
        </w:rPr>
        <w:t>绩效评价工作过程。</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baseline"/>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pPr>
      <w:r>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t>该项目所有费用均按财务管理制度严格执行。根据需要监测的项目提出申请，经单位领导批准，同第三方签订合同后，待第三方开展监测并出具检测报告后，根据进度及合同约定支付给第三方单位，项目合同执行情况良好，对签订的合同均能按照约定的内容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rightChars="0" w:firstLine="715" w:firstLineChars="200"/>
        <w:jc w:val="both"/>
        <w:textAlignment w:val="baseline"/>
        <w:rPr>
          <w:rFonts w:hint="eastAsia" w:ascii="仿宋_GB2312" w:hAnsi="仿宋_GB2312" w:eastAsia="仿宋_GB2312" w:cs="仿宋_GB2312"/>
          <w:b/>
          <w:bCs/>
          <w:spacing w:val="18"/>
          <w:sz w:val="32"/>
          <w:szCs w:val="32"/>
          <w:lang w:val="en-US" w:eastAsia="zh-CN"/>
        </w:rPr>
      </w:pPr>
      <w:r>
        <w:rPr>
          <w:rFonts w:hint="eastAsia" w:ascii="仿宋_GB2312" w:hAnsi="仿宋_GB2312" w:eastAsia="仿宋_GB2312" w:cs="仿宋_GB2312"/>
          <w:b/>
          <w:bCs/>
          <w:spacing w:val="18"/>
          <w:sz w:val="32"/>
          <w:szCs w:val="32"/>
          <w:lang w:val="en-US" w:eastAsia="zh-CN"/>
        </w:rPr>
        <w:t xml:space="preserve">三、综合评价情况及评价结论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rightChars="0" w:firstLine="0" w:firstLineChars="0"/>
        <w:jc w:val="both"/>
        <w:textAlignment w:val="baseline"/>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pPr>
      <w:r>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t xml:space="preserve">    怀化市生态环境局新晃分局土壤污染防治项目预算支出使用符合符合政策要求，合理合法，使用有效，保障了项目的顺利实施，根据《2023年度农村生活污水项目绩效评价指标评分表》评分93.3</w:t>
      </w:r>
      <w:bookmarkStart w:id="0" w:name="_GoBack"/>
      <w:bookmarkEnd w:id="0"/>
      <w:r>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t xml:space="preserve">分，具体见附表。                         </w:t>
      </w:r>
    </w:p>
    <w:p>
      <w:pPr>
        <w:keepNext w:val="0"/>
        <w:keepLines w:val="0"/>
        <w:pageBreakBefore w:val="0"/>
        <w:widowControl/>
        <w:numPr>
          <w:ilvl w:val="0"/>
          <w:numId w:val="0"/>
        </w:numPr>
        <w:wordWrap/>
        <w:overflowPunct/>
        <w:topLinePunct w:val="0"/>
        <w:bidi w:val="0"/>
        <w:spacing w:line="520" w:lineRule="exact"/>
        <w:ind w:left="-130" w:leftChars="0" w:right="0" w:rightChars="0" w:firstLine="643" w:firstLineChars="200"/>
        <w:textAlignment w:val="baseline"/>
        <w:rPr>
          <w:rStyle w:val="6"/>
          <w:rFonts w:hint="eastAsia" w:ascii="仿宋_GB2312" w:hAnsi="仿宋_GB2312" w:eastAsia="仿宋_GB2312" w:cs="仿宋_GB2312"/>
          <w:b/>
          <w:bCs w:val="0"/>
          <w:i w:val="0"/>
          <w:iCs w:val="0"/>
          <w:caps w:val="0"/>
          <w:snapToGrid/>
          <w:color w:val="000000"/>
          <w:spacing w:val="0"/>
          <w:kern w:val="0"/>
          <w:sz w:val="32"/>
          <w:szCs w:val="32"/>
          <w:shd w:val="clear" w:fill="FFFFFF"/>
          <w:vertAlign w:val="baseline"/>
          <w:lang w:val="en-US" w:eastAsia="zh-CN" w:bidi="ar"/>
        </w:rPr>
      </w:pPr>
      <w:r>
        <w:rPr>
          <w:rStyle w:val="6"/>
          <w:rFonts w:hint="eastAsia" w:ascii="仿宋_GB2312" w:hAnsi="仿宋_GB2312" w:eastAsia="仿宋_GB2312" w:cs="仿宋_GB2312"/>
          <w:b/>
          <w:bCs w:val="0"/>
          <w:i w:val="0"/>
          <w:iCs w:val="0"/>
          <w:caps w:val="0"/>
          <w:snapToGrid/>
          <w:color w:val="000000"/>
          <w:spacing w:val="0"/>
          <w:kern w:val="0"/>
          <w:sz w:val="32"/>
          <w:szCs w:val="32"/>
          <w:shd w:val="clear" w:fill="FFFFFF"/>
          <w:vertAlign w:val="baseline"/>
          <w:lang w:val="en-US" w:eastAsia="zh-CN" w:bidi="ar"/>
        </w:rPr>
        <w:t>四、绩效评价指标分析</w:t>
      </w:r>
    </w:p>
    <w:p>
      <w:pPr>
        <w:keepNext w:val="0"/>
        <w:keepLines w:val="0"/>
        <w:pageBreakBefore w:val="0"/>
        <w:widowControl/>
        <w:numPr>
          <w:ilvl w:val="0"/>
          <w:numId w:val="0"/>
        </w:numPr>
        <w:wordWrap/>
        <w:overflowPunct/>
        <w:topLinePunct w:val="0"/>
        <w:bidi w:val="0"/>
        <w:spacing w:line="520" w:lineRule="exact"/>
        <w:ind w:left="-130" w:leftChars="0" w:right="0" w:rightChars="0"/>
        <w:textAlignment w:val="baseline"/>
        <w:rPr>
          <w:rFonts w:hint="eastAsia" w:ascii="仿宋_GB2312" w:hAnsi="仿宋_GB2312" w:eastAsia="仿宋_GB2312" w:cs="仿宋_GB2312"/>
          <w:spacing w:val="20"/>
          <w:sz w:val="32"/>
          <w:szCs w:val="32"/>
        </w:rPr>
      </w:pPr>
      <w:r>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t xml:space="preserve">   </w:t>
      </w:r>
      <w:r>
        <w:rPr>
          <w:rStyle w:val="6"/>
          <w:rFonts w:hint="eastAsia" w:ascii="仿宋_GB2312" w:hAnsi="仿宋_GB2312" w:eastAsia="仿宋_GB2312" w:cs="仿宋_GB2312"/>
          <w:b/>
          <w:bCs w:val="0"/>
          <w:i w:val="0"/>
          <w:iCs w:val="0"/>
          <w:caps w:val="0"/>
          <w:snapToGrid/>
          <w:color w:val="000000"/>
          <w:spacing w:val="0"/>
          <w:kern w:val="0"/>
          <w:sz w:val="32"/>
          <w:szCs w:val="32"/>
          <w:shd w:val="clear" w:fill="FFFFFF"/>
          <w:vertAlign w:val="baseline"/>
          <w:lang w:val="en-US" w:eastAsia="zh-CN" w:bidi="ar"/>
        </w:rPr>
        <w:t xml:space="preserve"> </w:t>
      </w:r>
      <w:r>
        <w:rPr>
          <w:rFonts w:hint="eastAsia" w:ascii="仿宋_GB2312" w:hAnsi="仿宋_GB2312" w:eastAsia="仿宋_GB2312" w:cs="仿宋_GB2312"/>
          <w:b/>
          <w:bCs w:val="0"/>
          <w:spacing w:val="20"/>
          <w:sz w:val="32"/>
          <w:szCs w:val="32"/>
        </w:rPr>
        <w:t>(一)项目决策情况</w:t>
      </w:r>
      <w:r>
        <w:rPr>
          <w:rFonts w:hint="eastAsia" w:ascii="仿宋_GB2312" w:hAnsi="仿宋_GB2312" w:eastAsia="仿宋_GB2312" w:cs="仿宋_GB2312"/>
          <w:spacing w:val="20"/>
          <w:sz w:val="32"/>
          <w:szCs w:val="32"/>
        </w:rPr>
        <w:t>。</w:t>
      </w:r>
    </w:p>
    <w:p>
      <w:pPr>
        <w:keepNext w:val="0"/>
        <w:keepLines w:val="0"/>
        <w:pageBreakBefore w:val="0"/>
        <w:widowControl/>
        <w:tabs>
          <w:tab w:val="left" w:pos="8820"/>
        </w:tabs>
        <w:wordWrap/>
        <w:overflowPunct/>
        <w:topLinePunct w:val="0"/>
        <w:bidi w:val="0"/>
        <w:spacing w:line="520" w:lineRule="exact"/>
        <w:ind w:left="0" w:leftChars="0" w:right="0" w:rightChars="0" w:firstLine="742" w:firstLineChars="232"/>
        <w:textAlignment w:val="baseline"/>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pPr>
      <w:r>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t>项目为经常性项目，2023年县财政预算为40万元，主要用于委托第三方公司开展项目监测费用，该项目可以保证监测项目和监测数据的完整性和有效性，项目决策符合项目的发展，可以不断掌握我县农村环境质量现状及发展趋势。</w:t>
      </w:r>
    </w:p>
    <w:p>
      <w:pPr>
        <w:keepNext w:val="0"/>
        <w:keepLines w:val="0"/>
        <w:pageBreakBefore w:val="0"/>
        <w:widowControl/>
        <w:numPr>
          <w:ilvl w:val="0"/>
          <w:numId w:val="0"/>
        </w:numPr>
        <w:wordWrap/>
        <w:overflowPunct/>
        <w:topLinePunct w:val="0"/>
        <w:bidi w:val="0"/>
        <w:spacing w:line="520" w:lineRule="exact"/>
        <w:ind w:left="0" w:leftChars="0" w:right="0" w:firstLine="361" w:firstLineChars="100"/>
        <w:textAlignment w:val="baseline"/>
        <w:rPr>
          <w:rFonts w:hint="eastAsia" w:ascii="仿宋_GB2312" w:hAnsi="仿宋_GB2312" w:eastAsia="仿宋_GB2312" w:cs="仿宋_GB2312"/>
          <w:b/>
          <w:bCs/>
          <w:spacing w:val="20"/>
          <w:sz w:val="32"/>
          <w:szCs w:val="32"/>
        </w:rPr>
      </w:pPr>
      <w:r>
        <w:rPr>
          <w:rFonts w:hint="eastAsia" w:ascii="仿宋_GB2312" w:hAnsi="仿宋_GB2312" w:eastAsia="仿宋_GB2312" w:cs="仿宋_GB2312"/>
          <w:b/>
          <w:bCs/>
          <w:spacing w:val="20"/>
          <w:sz w:val="32"/>
          <w:szCs w:val="32"/>
          <w:lang w:eastAsia="zh-CN"/>
        </w:rPr>
        <w:t>（二）</w:t>
      </w:r>
      <w:r>
        <w:rPr>
          <w:rFonts w:hint="eastAsia" w:ascii="仿宋_GB2312" w:hAnsi="仿宋_GB2312" w:eastAsia="仿宋_GB2312" w:cs="仿宋_GB2312"/>
          <w:b/>
          <w:bCs/>
          <w:spacing w:val="20"/>
          <w:sz w:val="32"/>
          <w:szCs w:val="32"/>
        </w:rPr>
        <w:t>项目过程情况。</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baseline"/>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pPr>
      <w:r>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t>该项目所有费用均按财务管理制度严格执行。根据需要监测的项目提出申请，经单位领导批准，同第三方签订合同后，待第三方开展监测并出具检测报告后，根据进度及合同约定支付给第三方单位，项目合同执行情况良好，对签订的合同均能按照约定的内容执行。</w:t>
      </w:r>
    </w:p>
    <w:p>
      <w:pPr>
        <w:keepNext w:val="0"/>
        <w:keepLines w:val="0"/>
        <w:pageBreakBefore w:val="0"/>
        <w:widowControl/>
        <w:numPr>
          <w:ilvl w:val="0"/>
          <w:numId w:val="0"/>
        </w:numPr>
        <w:wordWrap/>
        <w:overflowPunct/>
        <w:topLinePunct w:val="0"/>
        <w:bidi w:val="0"/>
        <w:spacing w:line="520" w:lineRule="exact"/>
        <w:ind w:right="0" w:rightChars="0" w:firstLine="361" w:firstLineChars="100"/>
        <w:textAlignment w:val="baseline"/>
        <w:rPr>
          <w:rFonts w:hint="eastAsia" w:ascii="仿宋_GB2312" w:hAnsi="仿宋_GB2312" w:eastAsia="仿宋_GB2312" w:cs="仿宋_GB2312"/>
          <w:b/>
          <w:bCs/>
          <w:spacing w:val="20"/>
          <w:sz w:val="32"/>
          <w:szCs w:val="32"/>
        </w:rPr>
      </w:pPr>
      <w:r>
        <w:rPr>
          <w:rFonts w:hint="eastAsia" w:ascii="仿宋_GB2312" w:hAnsi="仿宋_GB2312" w:eastAsia="仿宋_GB2312" w:cs="仿宋_GB2312"/>
          <w:b/>
          <w:bCs/>
          <w:spacing w:val="20"/>
          <w:sz w:val="32"/>
          <w:szCs w:val="32"/>
          <w:lang w:eastAsia="zh-CN"/>
        </w:rPr>
        <w:t>（三）</w:t>
      </w:r>
      <w:r>
        <w:rPr>
          <w:rFonts w:hint="eastAsia" w:ascii="仿宋_GB2312" w:hAnsi="仿宋_GB2312" w:eastAsia="仿宋_GB2312" w:cs="仿宋_GB2312"/>
          <w:b/>
          <w:bCs/>
          <w:spacing w:val="20"/>
          <w:sz w:val="32"/>
          <w:szCs w:val="32"/>
        </w:rPr>
        <w:t>项目产出情况。</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baseline"/>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pPr>
      <w:r>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t>项目有节约成本的措施，有效控制成本，尽量减少无关活动的开支，对于我单位没有资质但需要进行监测的项目委托给第三方进行监测并出具检测报告，待第三方出具检测报告后按照合同进行相关资金拨付。</w:t>
      </w:r>
    </w:p>
    <w:p>
      <w:pPr>
        <w:keepNext w:val="0"/>
        <w:keepLines w:val="0"/>
        <w:pageBreakBefore w:val="0"/>
        <w:widowControl/>
        <w:numPr>
          <w:ilvl w:val="0"/>
          <w:numId w:val="0"/>
        </w:numPr>
        <w:wordWrap/>
        <w:overflowPunct/>
        <w:topLinePunct w:val="0"/>
        <w:bidi w:val="0"/>
        <w:spacing w:line="520" w:lineRule="exact"/>
        <w:ind w:leftChars="0" w:right="0" w:rightChars="0" w:firstLine="361" w:firstLineChars="100"/>
        <w:textAlignment w:val="baseline"/>
        <w:rPr>
          <w:rFonts w:hint="eastAsia" w:ascii="仿宋_GB2312" w:hAnsi="仿宋_GB2312" w:eastAsia="仿宋_GB2312" w:cs="仿宋_GB2312"/>
          <w:b/>
          <w:bCs/>
          <w:spacing w:val="20"/>
          <w:sz w:val="32"/>
          <w:szCs w:val="32"/>
        </w:rPr>
      </w:pPr>
      <w:r>
        <w:rPr>
          <w:rFonts w:hint="eastAsia" w:ascii="仿宋_GB2312" w:hAnsi="仿宋_GB2312" w:eastAsia="仿宋_GB2312" w:cs="仿宋_GB2312"/>
          <w:b/>
          <w:bCs/>
          <w:spacing w:val="20"/>
          <w:sz w:val="32"/>
          <w:szCs w:val="32"/>
          <w:lang w:eastAsia="zh-CN"/>
        </w:rPr>
        <w:t>（四）</w:t>
      </w:r>
      <w:r>
        <w:rPr>
          <w:rFonts w:hint="eastAsia" w:ascii="仿宋_GB2312" w:hAnsi="仿宋_GB2312" w:eastAsia="仿宋_GB2312" w:cs="仿宋_GB2312"/>
          <w:b/>
          <w:bCs/>
          <w:spacing w:val="20"/>
          <w:sz w:val="32"/>
          <w:szCs w:val="32"/>
        </w:rPr>
        <w:t>项目效益情况。</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baseline"/>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pPr>
      <w:r>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t>生态环境部门能在今后的工作中更好的掌握环境监测数据，并加强环境监测和管理工作。</w:t>
      </w:r>
    </w:p>
    <w:p>
      <w:pPr>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655"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pacing w:val="3"/>
          <w:sz w:val="32"/>
          <w:szCs w:val="32"/>
        </w:rPr>
        <w:t>五、</w:t>
      </w:r>
      <w:r>
        <w:rPr>
          <w:rFonts w:hint="eastAsia" w:ascii="仿宋_GB2312" w:hAnsi="仿宋_GB2312" w:eastAsia="仿宋_GB2312" w:cs="仿宋_GB2312"/>
          <w:b/>
          <w:bCs/>
          <w:spacing w:val="-53"/>
          <w:sz w:val="32"/>
          <w:szCs w:val="32"/>
        </w:rPr>
        <w:t xml:space="preserve"> </w:t>
      </w:r>
      <w:r>
        <w:rPr>
          <w:rFonts w:hint="eastAsia" w:ascii="仿宋_GB2312" w:hAnsi="仿宋_GB2312" w:eastAsia="仿宋_GB2312" w:cs="仿宋_GB2312"/>
          <w:b/>
          <w:bCs/>
          <w:spacing w:val="3"/>
          <w:sz w:val="32"/>
          <w:szCs w:val="32"/>
        </w:rPr>
        <w:t>主要经验及做法、存在的问题及原因分析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firstLine="960" w:firstLineChars="300"/>
        <w:textAlignment w:val="baseline"/>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pPr>
      <w:r>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t>无</w:t>
      </w:r>
    </w:p>
    <w:p>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655" w:firstLineChars="200"/>
        <w:textAlignment w:val="baseline"/>
        <w:rPr>
          <w:rFonts w:hint="eastAsia" w:ascii="仿宋_GB2312" w:hAnsi="仿宋_GB2312" w:eastAsia="仿宋_GB2312" w:cs="仿宋_GB2312"/>
          <w:b/>
          <w:bCs/>
          <w:spacing w:val="3"/>
          <w:sz w:val="32"/>
          <w:szCs w:val="32"/>
          <w:lang w:val="en-US" w:eastAsia="zh-CN"/>
        </w:rPr>
      </w:pPr>
      <w:r>
        <w:rPr>
          <w:rFonts w:hint="eastAsia" w:ascii="仿宋_GB2312" w:hAnsi="仿宋_GB2312" w:eastAsia="仿宋_GB2312" w:cs="仿宋_GB2312"/>
          <w:b/>
          <w:bCs/>
          <w:spacing w:val="3"/>
          <w:sz w:val="32"/>
          <w:szCs w:val="32"/>
          <w:lang w:val="en-US" w:eastAsia="zh-CN"/>
        </w:rPr>
        <w:t>六</w:t>
      </w:r>
      <w:r>
        <w:rPr>
          <w:rFonts w:hint="eastAsia" w:ascii="仿宋_GB2312" w:hAnsi="仿宋_GB2312" w:eastAsia="仿宋_GB2312" w:cs="仿宋_GB2312"/>
          <w:b/>
          <w:bCs/>
          <w:spacing w:val="3"/>
          <w:sz w:val="32"/>
          <w:szCs w:val="32"/>
        </w:rPr>
        <w:t>、</w:t>
      </w:r>
      <w:r>
        <w:rPr>
          <w:rFonts w:hint="eastAsia" w:ascii="仿宋_GB2312" w:hAnsi="仿宋_GB2312" w:eastAsia="仿宋_GB2312" w:cs="仿宋_GB2312"/>
          <w:b/>
          <w:bCs/>
          <w:spacing w:val="-53"/>
          <w:sz w:val="32"/>
          <w:szCs w:val="32"/>
        </w:rPr>
        <w:t xml:space="preserve"> </w:t>
      </w:r>
      <w:r>
        <w:rPr>
          <w:rFonts w:hint="eastAsia" w:ascii="仿宋_GB2312" w:hAnsi="仿宋_GB2312" w:eastAsia="仿宋_GB2312" w:cs="仿宋_GB2312"/>
          <w:b/>
          <w:bCs/>
          <w:spacing w:val="3"/>
          <w:sz w:val="32"/>
          <w:szCs w:val="32"/>
          <w:lang w:val="en-US" w:eastAsia="zh-CN"/>
        </w:rPr>
        <w:t>有关建议</w:t>
      </w:r>
    </w:p>
    <w:p>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640" w:firstLineChars="200"/>
        <w:textAlignment w:val="baseline"/>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pPr>
      <w:r>
        <w:rPr>
          <w:rStyle w:val="6"/>
          <w:rFonts w:hint="eastAsia" w:ascii="仿宋_GB2312" w:hAnsi="仿宋_GB2312" w:eastAsia="仿宋_GB2312" w:cs="仿宋_GB2312"/>
          <w:b w:val="0"/>
          <w:bCs/>
          <w:i w:val="0"/>
          <w:iCs w:val="0"/>
          <w:caps w:val="0"/>
          <w:snapToGrid/>
          <w:color w:val="000000"/>
          <w:spacing w:val="0"/>
          <w:kern w:val="0"/>
          <w:sz w:val="32"/>
          <w:szCs w:val="32"/>
          <w:shd w:val="clear" w:fill="FFFFFF"/>
          <w:vertAlign w:val="baseline"/>
          <w:lang w:val="en-US" w:eastAsia="zh-CN" w:bidi="ar"/>
        </w:rPr>
        <w:t>继续强化资金监管，充分发挥项目的社会经济效益，加强和完善各种项目资金管理，争取项目资金效益最大化。</w:t>
      </w:r>
    </w:p>
    <w:p>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675"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pacing w:val="8"/>
          <w:sz w:val="32"/>
          <w:szCs w:val="32"/>
        </w:rPr>
        <w:t>七、其他需要说明的问题</w:t>
      </w:r>
    </w:p>
    <w:p>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960" w:firstLineChars="300"/>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firstLine="4160" w:firstLineChars="1300"/>
        <w:textAlignment w:val="baseline"/>
        <w:rPr>
          <w:rFonts w:hint="eastAsia" w:ascii="仿宋_GB2312" w:hAnsi="仿宋_GB2312" w:eastAsia="仿宋_GB2312" w:cs="仿宋_GB2312"/>
          <w:i w:val="0"/>
          <w:iCs w:val="0"/>
          <w:caps w:val="0"/>
          <w:color w:val="000000"/>
          <w:spacing w:val="0"/>
          <w:sz w:val="32"/>
          <w:szCs w:val="32"/>
          <w:shd w:val="clear" w:fill="FFFFFF"/>
          <w:lang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firstLine="4160" w:firstLineChars="1300"/>
        <w:textAlignment w:val="baseline"/>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eastAsia="zh-CN"/>
        </w:rPr>
        <w:t>怀化市生态环境局新晃分局</w:t>
      </w:r>
    </w:p>
    <w:p>
      <w:pPr>
        <w:keepNext w:val="0"/>
        <w:keepLines w:val="0"/>
        <w:pageBreakBefore w:val="0"/>
        <w:widowControl/>
        <w:kinsoku w:val="0"/>
        <w:wordWrap/>
        <w:overflowPunct/>
        <w:topLinePunct w:val="0"/>
        <w:autoSpaceDE w:val="0"/>
        <w:autoSpaceDN w:val="0"/>
        <w:bidi w:val="0"/>
        <w:adjustRightInd w:val="0"/>
        <w:snapToGrid w:val="0"/>
        <w:spacing w:line="520" w:lineRule="exact"/>
        <w:ind w:left="0" w:firstLine="5282" w:firstLineChars="19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1"/>
          <w:sz w:val="32"/>
          <w:szCs w:val="32"/>
          <w:lang w:val="en-US" w:eastAsia="zh-CN"/>
        </w:rPr>
        <w:t>2024</w:t>
      </w:r>
      <w:r>
        <w:rPr>
          <w:rFonts w:hint="eastAsia" w:ascii="仿宋_GB2312" w:hAnsi="仿宋_GB2312" w:eastAsia="仿宋_GB2312" w:cs="仿宋_GB2312"/>
          <w:spacing w:val="-21"/>
          <w:sz w:val="32"/>
          <w:szCs w:val="32"/>
        </w:rPr>
        <w:t>年</w:t>
      </w:r>
      <w:r>
        <w:rPr>
          <w:rFonts w:hint="eastAsia" w:ascii="仿宋_GB2312" w:hAnsi="仿宋_GB2312" w:eastAsia="仿宋_GB2312" w:cs="仿宋_GB2312"/>
          <w:spacing w:val="17"/>
          <w:sz w:val="32"/>
          <w:szCs w:val="32"/>
        </w:rPr>
        <w:t xml:space="preserve"> </w:t>
      </w:r>
      <w:r>
        <w:rPr>
          <w:rFonts w:hint="eastAsia" w:ascii="仿宋_GB2312" w:hAnsi="仿宋_GB2312" w:eastAsia="仿宋_GB2312" w:cs="仿宋_GB2312"/>
          <w:spacing w:val="17"/>
          <w:sz w:val="32"/>
          <w:szCs w:val="32"/>
          <w:lang w:val="en-US" w:eastAsia="zh-CN"/>
        </w:rPr>
        <w:t>4</w:t>
      </w:r>
      <w:r>
        <w:rPr>
          <w:rFonts w:hint="eastAsia" w:ascii="仿宋_GB2312" w:hAnsi="仿宋_GB2312" w:eastAsia="仿宋_GB2312" w:cs="仿宋_GB2312"/>
          <w:spacing w:val="-21"/>
          <w:sz w:val="32"/>
          <w:szCs w:val="32"/>
        </w:rPr>
        <w:t>月</w:t>
      </w:r>
      <w:r>
        <w:rPr>
          <w:rFonts w:hint="eastAsia" w:ascii="仿宋_GB2312" w:hAnsi="仿宋_GB2312" w:eastAsia="仿宋_GB2312" w:cs="仿宋_GB2312"/>
          <w:spacing w:val="26"/>
          <w:sz w:val="32"/>
          <w:szCs w:val="32"/>
        </w:rPr>
        <w:t xml:space="preserve"> </w:t>
      </w:r>
      <w:r>
        <w:rPr>
          <w:rFonts w:hint="eastAsia" w:ascii="仿宋_GB2312" w:hAnsi="仿宋_GB2312" w:eastAsia="仿宋_GB2312" w:cs="仿宋_GB2312"/>
          <w:spacing w:val="26"/>
          <w:sz w:val="32"/>
          <w:szCs w:val="32"/>
          <w:lang w:val="en-US" w:eastAsia="zh-CN"/>
        </w:rPr>
        <w:t>11</w:t>
      </w:r>
      <w:r>
        <w:rPr>
          <w:rFonts w:hint="eastAsia" w:ascii="仿宋_GB2312" w:hAnsi="仿宋_GB2312" w:eastAsia="仿宋_GB2312" w:cs="仿宋_GB2312"/>
          <w:spacing w:val="26"/>
          <w:sz w:val="32"/>
          <w:szCs w:val="32"/>
        </w:rPr>
        <w:t xml:space="preserve"> </w:t>
      </w:r>
      <w:r>
        <w:rPr>
          <w:rFonts w:hint="eastAsia" w:ascii="仿宋_GB2312" w:hAnsi="仿宋_GB2312" w:eastAsia="仿宋_GB2312" w:cs="仿宋_GB2312"/>
          <w:spacing w:val="-21"/>
          <w:sz w:val="32"/>
          <w:szCs w:val="32"/>
        </w:rPr>
        <w:t>日</w:t>
      </w:r>
    </w:p>
    <w:p>
      <w:pPr>
        <w:keepNext w:val="0"/>
        <w:keepLines w:val="0"/>
        <w:pageBreakBefore w:val="0"/>
        <w:widowControl/>
        <w:kinsoku w:val="0"/>
        <w:wordWrap/>
        <w:overflowPunct/>
        <w:topLinePunct w:val="0"/>
        <w:autoSpaceDE w:val="0"/>
        <w:autoSpaceDN w:val="0"/>
        <w:bidi w:val="0"/>
        <w:adjustRightInd w:val="0"/>
        <w:snapToGrid w:val="0"/>
        <w:spacing w:line="520" w:lineRule="exact"/>
        <w:ind w:left="0"/>
        <w:textAlignment w:val="baseline"/>
        <w:rPr>
          <w:rFonts w:hint="eastAsia" w:ascii="仿宋_GB2312" w:hAnsi="仿宋_GB2312" w:eastAsia="仿宋_GB2312" w:cs="仿宋_GB2312"/>
          <w:sz w:val="32"/>
          <w:szCs w:val="32"/>
        </w:rPr>
        <w:sectPr>
          <w:footerReference r:id="rId5" w:type="default"/>
          <w:pgSz w:w="11910" w:h="16840"/>
          <w:pgMar w:top="1440" w:right="1417" w:bottom="1440" w:left="1417" w:header="0" w:footer="947" w:gutter="0"/>
          <w:cols w:space="720" w:num="1"/>
        </w:sectPr>
      </w:pPr>
    </w:p>
    <w:p>
      <w:pPr>
        <w:keepNext w:val="0"/>
        <w:keepLines w:val="0"/>
        <w:pageBreakBefore w:val="0"/>
        <w:widowControl/>
        <w:wordWrap/>
        <w:overflowPunct/>
        <w:topLinePunct w:val="0"/>
        <w:bidi w:val="0"/>
        <w:spacing w:line="240" w:lineRule="auto"/>
        <w:textAlignment w:val="baseline"/>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289"/>
      <w:rPr>
        <w:rFonts w:hint="default" w:ascii="宋体" w:hAnsi="宋体" w:eastAsia="宋体" w:cs="宋体"/>
        <w:sz w:val="18"/>
        <w:szCs w:val="18"/>
        <w:lang w:val="en-US"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3OWI0MGRhY2E4OTM1YmJmYzg1ODY0ODhkMWU4OWEifQ=="/>
  </w:docVars>
  <w:rsids>
    <w:rsidRoot w:val="4B34270D"/>
    <w:rsid w:val="0069744B"/>
    <w:rsid w:val="00A16FA5"/>
    <w:rsid w:val="128B6EEA"/>
    <w:rsid w:val="14116A28"/>
    <w:rsid w:val="148B5A1F"/>
    <w:rsid w:val="16BC3A31"/>
    <w:rsid w:val="228F07E2"/>
    <w:rsid w:val="242638CE"/>
    <w:rsid w:val="25A574F1"/>
    <w:rsid w:val="28CC21F1"/>
    <w:rsid w:val="2DA01E4F"/>
    <w:rsid w:val="402B1A63"/>
    <w:rsid w:val="4B34270D"/>
    <w:rsid w:val="5039787D"/>
    <w:rsid w:val="562F071C"/>
    <w:rsid w:val="57E56C3F"/>
    <w:rsid w:val="604B5BD5"/>
    <w:rsid w:val="624D51B0"/>
    <w:rsid w:val="633839B4"/>
    <w:rsid w:val="65AC3E07"/>
    <w:rsid w:val="662C1481"/>
    <w:rsid w:val="6CCC29B0"/>
    <w:rsid w:val="6D1F7AB1"/>
    <w:rsid w:val="7111256A"/>
    <w:rsid w:val="71B653BF"/>
    <w:rsid w:val="749649DF"/>
    <w:rsid w:val="7A4E42C3"/>
    <w:rsid w:val="7DA6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1421</Words>
  <Characters>1478</Characters>
  <Lines>0</Lines>
  <Paragraphs>0</Paragraphs>
  <TotalTime>12</TotalTime>
  <ScaleCrop>false</ScaleCrop>
  <LinksUpToDate>false</LinksUpToDate>
  <CharactersWithSpaces>1520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2023-05-04T08:40:00Z</dcterms:created>
  <dc:creator> </dc:creator>
  <cp:lastModifiedBy>Administrator</cp:lastModifiedBy>
  <dcterms:modified xsi:type="dcterms:W3CDTF">2024-04-17T01:00:23Z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63E3F39AF428441D99480BC35C22AED1</vt:lpwstr>
  </property>
</Properties>
</file>