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4C19FA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720" w:lineRule="auto"/>
        <w:jc w:val="both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hAnsi="黑体" w:cs="黑体"/>
          <w:b w:val="0"/>
          <w:bCs/>
          <w:sz w:val="32"/>
          <w:szCs w:val="32"/>
          <w:lang w:eastAsia="zh-CN"/>
        </w:rPr>
        <w:t>步头降苗族乡人民政府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关于</w:t>
      </w:r>
      <w:r>
        <w:rPr>
          <w:rFonts w:hint="eastAsia"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年度预算绩效情况的说明</w:t>
      </w:r>
    </w:p>
    <w:p w14:paraId="257D9EB6"/>
    <w:p w14:paraId="4B9CD697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3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（一）绩效管理工作开展情况</w:t>
      </w:r>
    </w:p>
    <w:p w14:paraId="2A1043A4">
      <w:pPr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一、 预算编制</w:t>
      </w:r>
    </w:p>
    <w:p w14:paraId="4DF6490A">
      <w:pPr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在编制2023年度预算时，我单位严格按照财政部门的要求，充分考虑了绩效目标，确保了预算编制的科学性和合理性。</w:t>
      </w:r>
    </w:p>
    <w:p w14:paraId="6BA13BB3">
      <w:pPr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二、绩效目标设定</w:t>
      </w:r>
    </w:p>
    <w:p w14:paraId="4B09C2F7">
      <w:pPr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根据国家政策和我单位实际情况，我单位设定了明确的绩效目标，并确保绩效目标与预算编制紧密结合。</w:t>
      </w:r>
    </w:p>
    <w:p w14:paraId="0F1EEF0F">
      <w:pPr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三、 绩效监控</w:t>
      </w:r>
    </w:p>
    <w:p w14:paraId="5AEAE366">
      <w:pPr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我单位建立了绩效监控机制，对预算执行过程中的关键指标进行实时监控，确保预算执行进度与绩效目标相符。</w:t>
      </w:r>
    </w:p>
    <w:p w14:paraId="3666D43A">
      <w:pPr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四. 绩效自评</w:t>
      </w:r>
    </w:p>
    <w:p w14:paraId="24EAC26A">
      <w:pPr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根据上级部门的要求，我单位对2023年度预算执行情况进行了绩效评价，评价结果作为下一年度预算编制和资金分配的重要依据。</w:t>
      </w:r>
    </w:p>
    <w:p w14:paraId="6809469D">
      <w:pPr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五. 问题整改</w:t>
      </w:r>
    </w:p>
    <w:p w14:paraId="67E5A068">
      <w:pPr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针对绩效评价中发现的问题，我单位制定了整改措施，并确保整改到位。</w:t>
      </w:r>
    </w:p>
    <w:p w14:paraId="55C9FB06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3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</w:pPr>
    </w:p>
    <w:p w14:paraId="685F5197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3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</w:pPr>
    </w:p>
    <w:p w14:paraId="0157170E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3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（二）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部门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（单位）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整体支出绩效情况</w:t>
      </w:r>
    </w:p>
    <w:p w14:paraId="01073620">
      <w:pPr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2023年，全乡高举习近平新时代中国特色社会主义思想伟大旗帜，认真落实省、市、县各级重要指示精神，在镇政府和镇人大的监督指导下，坚持稳中求进的工作总基调，沉着冷静应对风险挑战，推进经济社会发展，扎实做好“六稳”工作，全面落实“六保”任务，经济财政运行呈稳中有进态势，决算情况总体平稳。</w:t>
      </w:r>
    </w:p>
    <w:p w14:paraId="16DC7413"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1、财政收入情况</w:t>
      </w:r>
    </w:p>
    <w:p w14:paraId="4A906D8D">
      <w:pPr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2023年财政总收入1182.91万元，为预算数的143.57%，比上年决算数增加134.7万元，增加12.85%。其中：一般公共预算财政拨款收入973.41万元（为预算数的181.14 %），政府性基金预算收入0元，其他收入209.5万元。</w:t>
      </w:r>
    </w:p>
    <w:p w14:paraId="24727DF3">
      <w:pPr>
        <w:numPr>
          <w:ilvl w:val="0"/>
          <w:numId w:val="0"/>
        </w:numPr>
        <w:ind w:firstLine="643" w:firstLineChars="200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2、财政支出情况</w:t>
      </w:r>
    </w:p>
    <w:p w14:paraId="28803D2A">
      <w:pPr>
        <w:numPr>
          <w:ilvl w:val="0"/>
          <w:numId w:val="0"/>
        </w:numPr>
        <w:ind w:firstLine="64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2023年财政总支出1182.91万元，完成预算数的143.57%，比上年决算数增加134.7万元，增加12.85%，总体支出增加。</w:t>
      </w:r>
    </w:p>
    <w:p w14:paraId="0D579DF5">
      <w:pPr>
        <w:numPr>
          <w:ilvl w:val="0"/>
          <w:numId w:val="0"/>
        </w:numPr>
        <w:ind w:firstLine="64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按支出性质分类，基本支出847.53万元，比上年减少19.29万元，减少2.23%，其中人员经费653.48万元，公用经费194.05万元；项目支出335.38万元，比上年增加154万元，主要原因是建设类项目开支增加。</w:t>
      </w:r>
    </w:p>
    <w:p w14:paraId="2968D97B">
      <w:pPr>
        <w:numPr>
          <w:ilvl w:val="0"/>
          <w:numId w:val="0"/>
        </w:numPr>
        <w:ind w:firstLine="64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按经济分类，工资福利支出611.4万元，占财政总支出的51.69%，商品和服务支出121.11万元，占财政总支出的10.24%，对个人和家庭的补助支出82.08万元，占财政总支出的6.94%，对企业补助（基本建设）支出0万元。</w:t>
      </w:r>
    </w:p>
    <w:p w14:paraId="00943622">
      <w:pPr>
        <w:numPr>
          <w:ilvl w:val="0"/>
          <w:numId w:val="0"/>
        </w:numPr>
        <w:ind w:firstLine="640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按功能分类，一般公共服务支出163.45万元，占财政总支出的13.82%；社会保障和就业支出50.85万元，占财政总支出的4.3%；卫生健康支出23.44万元，占财政总支出的1.98%；城乡社区支出10万元，占财政总支出的0.85%；农林水支出693.02万元，占财政总支出的58.59%；住房保障支出32.66万元，占财政总支出的2.76%。</w:t>
      </w:r>
    </w:p>
    <w:p w14:paraId="0ECF2833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3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（三）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存在的问题及原因分析</w:t>
      </w:r>
    </w:p>
    <w:p w14:paraId="067798FC">
      <w:pPr>
        <w:numPr>
          <w:ilvl w:val="0"/>
          <w:numId w:val="0"/>
        </w:numPr>
        <w:ind w:firstLine="64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（1）预算编制过程中，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部分项目绩效目标不够明确，影响了绩效评价的准确性。</w:t>
      </w:r>
    </w:p>
    <w:p w14:paraId="5440D2B4">
      <w:pPr>
        <w:numPr>
          <w:ilvl w:val="0"/>
          <w:numId w:val="0"/>
        </w:numPr>
        <w:ind w:firstLine="64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（2）绩效监控力度不足，部分项目执行过程中存在偏差。</w:t>
      </w:r>
    </w:p>
    <w:p w14:paraId="68A3AA9D">
      <w:pPr>
        <w:numPr>
          <w:ilvl w:val="0"/>
          <w:numId w:val="0"/>
        </w:numPr>
        <w:ind w:firstLine="64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（3）绩效评价结果运用不够充分，对下一年度预算编制和资金分配的指导作用有限。</w:t>
      </w:r>
    </w:p>
    <w:p w14:paraId="144F391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dhOTQ2ZmRkNzA4YzRiYWIwYzY3ZjJiZTJmMTM2MWEifQ=="/>
  </w:docVars>
  <w:rsids>
    <w:rsidRoot w:val="00000000"/>
    <w:rsid w:val="29184FD3"/>
    <w:rsid w:val="2C007111"/>
    <w:rsid w:val="2C8E59C0"/>
    <w:rsid w:val="489A18C8"/>
    <w:rsid w:val="67116D97"/>
    <w:rsid w:val="69542C42"/>
    <w:rsid w:val="70F639E2"/>
    <w:rsid w:val="72734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1075</Words>
  <Characters>1285</Characters>
  <Lines>0</Lines>
  <Paragraphs>0</Paragraphs>
  <TotalTime>15</TotalTime>
  <ScaleCrop>false</ScaleCrop>
  <LinksUpToDate>false</LinksUpToDate>
  <CharactersWithSpaces>1292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格格吉祥</cp:lastModifiedBy>
  <dcterms:modified xsi:type="dcterms:W3CDTF">2024-11-11T01:52:40Z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D86560CA7B204529ACCC859FEDB0FB7D_13</vt:lpwstr>
  </property>
</Properties>
</file>