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6B94E">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sz w:val="44"/>
          <w:szCs w:val="44"/>
        </w:rPr>
      </w:pPr>
      <w:bookmarkStart w:id="0" w:name="_GoBack"/>
      <w:r>
        <w:rPr>
          <w:rFonts w:hint="eastAsia" w:eastAsia="方正小标宋_GBK"/>
          <w:sz w:val="44"/>
          <w:szCs w:val="44"/>
          <w:lang w:eastAsia="zh-CN"/>
        </w:rPr>
        <w:t>新晃县市场监督管理局</w:t>
      </w:r>
      <w:r>
        <w:rPr>
          <w:rFonts w:hint="eastAsia" w:eastAsia="方正小标宋_GBK"/>
          <w:sz w:val="44"/>
          <w:szCs w:val="44"/>
        </w:rPr>
        <w:t>涉企行政检查</w:t>
      </w:r>
      <w:r>
        <w:rPr>
          <w:rFonts w:eastAsia="方正小标宋_GBK"/>
          <w:sz w:val="44"/>
          <w:szCs w:val="44"/>
        </w:rPr>
        <w:t>事项清单</w:t>
      </w:r>
      <w:bookmarkEnd w:id="0"/>
    </w:p>
    <w:tbl>
      <w:tblPr>
        <w:tblStyle w:val="6"/>
        <w:tblW w:w="154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09"/>
        <w:gridCol w:w="939"/>
        <w:gridCol w:w="1110"/>
        <w:gridCol w:w="3800"/>
        <w:gridCol w:w="960"/>
        <w:gridCol w:w="980"/>
        <w:gridCol w:w="2739"/>
        <w:gridCol w:w="1441"/>
        <w:gridCol w:w="1472"/>
        <w:gridCol w:w="1562"/>
      </w:tblGrid>
      <w:tr w14:paraId="0FB0C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2" w:hRule="exact"/>
          <w:tblHeader/>
          <w:jc w:val="center"/>
        </w:trPr>
        <w:tc>
          <w:tcPr>
            <w:tcW w:w="409" w:type="dxa"/>
            <w:noWrap w:val="0"/>
            <w:tcMar>
              <w:top w:w="57" w:type="dxa"/>
              <w:left w:w="57" w:type="dxa"/>
              <w:bottom w:w="57" w:type="dxa"/>
              <w:right w:w="57" w:type="dxa"/>
            </w:tcMar>
            <w:vAlign w:val="center"/>
          </w:tcPr>
          <w:p w14:paraId="19999A85">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序号</w:t>
            </w:r>
          </w:p>
        </w:tc>
        <w:tc>
          <w:tcPr>
            <w:tcW w:w="939" w:type="dxa"/>
            <w:noWrap w:val="0"/>
            <w:tcMar>
              <w:top w:w="57" w:type="dxa"/>
              <w:left w:w="57" w:type="dxa"/>
              <w:bottom w:w="57" w:type="dxa"/>
              <w:right w:w="57" w:type="dxa"/>
            </w:tcMar>
            <w:vAlign w:val="center"/>
          </w:tcPr>
          <w:p w14:paraId="5329A2D5">
            <w:pPr>
              <w:pStyle w:val="10"/>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检查</w:t>
            </w:r>
          </w:p>
          <w:p w14:paraId="253C8BFC">
            <w:pPr>
              <w:pStyle w:val="10"/>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事项</w:t>
            </w:r>
          </w:p>
        </w:tc>
        <w:tc>
          <w:tcPr>
            <w:tcW w:w="1110" w:type="dxa"/>
            <w:noWrap w:val="0"/>
            <w:tcMar>
              <w:top w:w="57" w:type="dxa"/>
              <w:left w:w="57" w:type="dxa"/>
              <w:bottom w:w="57" w:type="dxa"/>
              <w:right w:w="57" w:type="dxa"/>
            </w:tcMar>
            <w:vAlign w:val="center"/>
          </w:tcPr>
          <w:p w14:paraId="36C45978">
            <w:pPr>
              <w:pStyle w:val="10"/>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检查主体</w:t>
            </w:r>
          </w:p>
          <w:p w14:paraId="1EF737BB">
            <w:pPr>
              <w:pStyle w:val="10"/>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sz w:val="21"/>
                <w:szCs w:val="21"/>
                <w:lang w:eastAsia="zh-CN"/>
              </w:rPr>
            </w:pPr>
            <w:r>
              <w:rPr>
                <w:rFonts w:hint="eastAsia" w:asciiTheme="majorEastAsia" w:hAnsiTheme="majorEastAsia" w:eastAsiaTheme="majorEastAsia" w:cstheme="majorEastAsia"/>
                <w:b/>
                <w:bCs/>
                <w:sz w:val="21"/>
                <w:szCs w:val="21"/>
                <w:lang w:eastAsia="zh-CN"/>
              </w:rPr>
              <w:t>（实施层级）</w:t>
            </w:r>
          </w:p>
        </w:tc>
        <w:tc>
          <w:tcPr>
            <w:tcW w:w="3800" w:type="dxa"/>
            <w:noWrap w:val="0"/>
            <w:tcMar>
              <w:top w:w="57" w:type="dxa"/>
              <w:left w:w="57" w:type="dxa"/>
              <w:bottom w:w="57" w:type="dxa"/>
              <w:right w:w="57" w:type="dxa"/>
            </w:tcMar>
            <w:vAlign w:val="center"/>
          </w:tcPr>
          <w:p w14:paraId="0B8DBAB0">
            <w:pPr>
              <w:keepNext w:val="0"/>
              <w:keepLines w:val="0"/>
              <w:pageBreakBefore w:val="0"/>
              <w:kinsoku/>
              <w:wordWrap/>
              <w:overflowPunct/>
              <w:topLinePunct w:val="0"/>
              <w:bidi w:val="0"/>
              <w:snapToGrid/>
              <w:spacing w:line="240" w:lineRule="auto"/>
              <w:ind w:firstLine="422" w:firstLineChars="200"/>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实施依据</w:t>
            </w:r>
          </w:p>
        </w:tc>
        <w:tc>
          <w:tcPr>
            <w:tcW w:w="960" w:type="dxa"/>
            <w:noWrap w:val="0"/>
            <w:tcMar>
              <w:top w:w="57" w:type="dxa"/>
              <w:left w:w="57" w:type="dxa"/>
              <w:bottom w:w="57" w:type="dxa"/>
              <w:right w:w="57" w:type="dxa"/>
            </w:tcMar>
            <w:vAlign w:val="center"/>
          </w:tcPr>
          <w:p w14:paraId="3C92FCFE">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承办机构</w:t>
            </w:r>
          </w:p>
        </w:tc>
        <w:tc>
          <w:tcPr>
            <w:tcW w:w="980" w:type="dxa"/>
            <w:noWrap w:val="0"/>
            <w:tcMar>
              <w:top w:w="57" w:type="dxa"/>
              <w:left w:w="57" w:type="dxa"/>
              <w:bottom w:w="57" w:type="dxa"/>
              <w:right w:w="57" w:type="dxa"/>
            </w:tcMar>
            <w:vAlign w:val="center"/>
          </w:tcPr>
          <w:p w14:paraId="2E061492">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检查</w:t>
            </w:r>
          </w:p>
          <w:p w14:paraId="66A6F1E6">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对象</w:t>
            </w:r>
          </w:p>
        </w:tc>
        <w:tc>
          <w:tcPr>
            <w:tcW w:w="2739" w:type="dxa"/>
            <w:noWrap w:val="0"/>
            <w:tcMar>
              <w:top w:w="57" w:type="dxa"/>
              <w:left w:w="57" w:type="dxa"/>
              <w:bottom w:w="57" w:type="dxa"/>
              <w:right w:w="57" w:type="dxa"/>
            </w:tcMar>
            <w:vAlign w:val="center"/>
          </w:tcPr>
          <w:p w14:paraId="1F74514B">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检查内容</w:t>
            </w:r>
          </w:p>
        </w:tc>
        <w:tc>
          <w:tcPr>
            <w:tcW w:w="1441" w:type="dxa"/>
            <w:noWrap w:val="0"/>
            <w:tcMar>
              <w:top w:w="57" w:type="dxa"/>
              <w:left w:w="57" w:type="dxa"/>
              <w:bottom w:w="57" w:type="dxa"/>
              <w:right w:w="57" w:type="dxa"/>
            </w:tcMar>
            <w:vAlign w:val="center"/>
          </w:tcPr>
          <w:p w14:paraId="17F5197A">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检查方式</w:t>
            </w:r>
          </w:p>
        </w:tc>
        <w:tc>
          <w:tcPr>
            <w:tcW w:w="1472" w:type="dxa"/>
            <w:noWrap w:val="0"/>
            <w:tcMar>
              <w:top w:w="57" w:type="dxa"/>
              <w:left w:w="57" w:type="dxa"/>
              <w:bottom w:w="57" w:type="dxa"/>
              <w:right w:w="57" w:type="dxa"/>
            </w:tcMar>
            <w:vAlign w:val="center"/>
          </w:tcPr>
          <w:p w14:paraId="47E39502">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检查</w:t>
            </w:r>
          </w:p>
          <w:p w14:paraId="1C480AD3">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频次</w:t>
            </w:r>
          </w:p>
        </w:tc>
        <w:tc>
          <w:tcPr>
            <w:tcW w:w="1562" w:type="dxa"/>
            <w:noWrap w:val="0"/>
            <w:tcMar>
              <w:top w:w="57" w:type="dxa"/>
              <w:left w:w="57" w:type="dxa"/>
              <w:bottom w:w="57" w:type="dxa"/>
              <w:right w:w="57" w:type="dxa"/>
            </w:tcMar>
            <w:vAlign w:val="center"/>
          </w:tcPr>
          <w:p w14:paraId="043159AF">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b/>
                <w:bCs/>
                <w:kern w:val="0"/>
                <w:sz w:val="21"/>
                <w:szCs w:val="21"/>
              </w:rPr>
            </w:pPr>
            <w:r>
              <w:rPr>
                <w:rFonts w:hint="eastAsia" w:asciiTheme="majorEastAsia" w:hAnsiTheme="majorEastAsia" w:eastAsiaTheme="majorEastAsia" w:cstheme="majorEastAsia"/>
                <w:b/>
                <w:bCs/>
                <w:kern w:val="0"/>
                <w:sz w:val="21"/>
                <w:szCs w:val="21"/>
              </w:rPr>
              <w:t>备注</w:t>
            </w:r>
          </w:p>
        </w:tc>
      </w:tr>
      <w:tr w14:paraId="5F202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08210072">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1</w:t>
            </w:r>
          </w:p>
        </w:tc>
        <w:tc>
          <w:tcPr>
            <w:tcW w:w="939" w:type="dxa"/>
            <w:noWrap w:val="0"/>
            <w:tcMar>
              <w:top w:w="57" w:type="dxa"/>
              <w:left w:w="57" w:type="dxa"/>
              <w:bottom w:w="57" w:type="dxa"/>
              <w:right w:w="57" w:type="dxa"/>
            </w:tcMar>
            <w:vAlign w:val="center"/>
          </w:tcPr>
          <w:p w14:paraId="19BFACBC">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登记事项检查</w:t>
            </w:r>
          </w:p>
        </w:tc>
        <w:tc>
          <w:tcPr>
            <w:tcW w:w="1110" w:type="dxa"/>
            <w:noWrap w:val="0"/>
            <w:tcMar>
              <w:top w:w="57" w:type="dxa"/>
              <w:left w:w="57" w:type="dxa"/>
              <w:bottom w:w="57" w:type="dxa"/>
              <w:right w:w="57" w:type="dxa"/>
            </w:tcMar>
            <w:vAlign w:val="center"/>
          </w:tcPr>
          <w:p w14:paraId="1EB409F3">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E558747">
            <w:pPr>
              <w:keepNext w:val="0"/>
              <w:keepLines w:val="0"/>
              <w:pageBreakBefore w:val="0"/>
              <w:widowControl/>
              <w:suppressLineNumbers w:val="0"/>
              <w:kinsoku/>
              <w:wordWrap/>
              <w:overflowPunct/>
              <w:topLinePunct w:val="0"/>
              <w:bidi w:val="0"/>
              <w:spacing w:after="240" w:afterAutospacing="0" w:line="240" w:lineRule="auto"/>
              <w:jc w:val="left"/>
              <w:textAlignment w:val="center"/>
              <w:rPr>
                <w:rFonts w:hint="eastAsia" w:asciiTheme="majorEastAsia" w:hAnsiTheme="majorEastAsia" w:eastAsiaTheme="majorEastAsia" w:cstheme="majorEastAsia"/>
                <w:b w:val="0"/>
                <w:bCs/>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《中华人民共和国公司法》第三十二条、第三十四条、第二百六十条第二款</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《中华人民共和国合伙企业法》第十三条、第九十四条、第九十五条第二款</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《企业名称登记管理规定》第十一条、第二十三条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《优化营商环境条例》第五十四条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《中华人民共和国市场主体登记管理条例》第八条、第二十四条、第二十六条、第三十一条、第三十八条、第四十六条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《公司登记管理实施办法》第四条、第十二条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《中华人民共和国市场主体登记管理条例实施细则》第六条、第三十六条、第四十四条、第六十六条、第七十二条</w:t>
            </w:r>
          </w:p>
        </w:tc>
        <w:tc>
          <w:tcPr>
            <w:tcW w:w="960" w:type="dxa"/>
            <w:noWrap w:val="0"/>
            <w:tcMar>
              <w:top w:w="57" w:type="dxa"/>
              <w:left w:w="57" w:type="dxa"/>
              <w:bottom w:w="57" w:type="dxa"/>
              <w:right w:w="57" w:type="dxa"/>
            </w:tcMar>
            <w:vAlign w:val="center"/>
          </w:tcPr>
          <w:p w14:paraId="064CD678">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信用监督管理</w:t>
            </w:r>
            <w:r>
              <w:rPr>
                <w:rFonts w:hint="eastAsia" w:asciiTheme="majorEastAsia" w:hAnsiTheme="majorEastAsia" w:eastAsiaTheme="majorEastAsia" w:cstheme="majorEastAsia"/>
                <w:sz w:val="21"/>
                <w:szCs w:val="21"/>
                <w:lang w:eastAsia="zh-CN"/>
              </w:rPr>
              <w:t>股及各乡镇监管所</w:t>
            </w:r>
          </w:p>
        </w:tc>
        <w:tc>
          <w:tcPr>
            <w:tcW w:w="980" w:type="dxa"/>
            <w:noWrap w:val="0"/>
            <w:tcMar>
              <w:top w:w="57" w:type="dxa"/>
              <w:left w:w="57" w:type="dxa"/>
              <w:bottom w:w="57" w:type="dxa"/>
              <w:right w:w="57" w:type="dxa"/>
            </w:tcMar>
            <w:vAlign w:val="center"/>
          </w:tcPr>
          <w:p w14:paraId="13FE4217">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企业、个体工商户、农民专业合作社</w:t>
            </w:r>
          </w:p>
        </w:tc>
        <w:tc>
          <w:tcPr>
            <w:tcW w:w="2739" w:type="dxa"/>
            <w:noWrap w:val="0"/>
            <w:tcMar>
              <w:top w:w="57" w:type="dxa"/>
              <w:left w:w="57" w:type="dxa"/>
              <w:bottom w:w="57" w:type="dxa"/>
              <w:right w:w="57" w:type="dxa"/>
            </w:tcMar>
            <w:vAlign w:val="center"/>
          </w:tcPr>
          <w:p w14:paraId="03492DF8">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（一）名称；</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（二）主体类型；</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（三）经营范围；</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（四）住所或者主要经营场所；</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（五）注册资本或者出资额；</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（六）法定代表人、执行事务合伙人或者负责人姓名。</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除前款规定外，还应当根据市场主体类型登记下列事项：</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（一）有限责任公司股东、股份有限公司发起人、非公司企业法人出资人的姓名或者名称；</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（二）个人独资企业的投资人姓名及居所；</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（三）合伙企业的合伙人名称或者姓名、住所、承担责任方式；</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（四）个体工商户的经营者姓名、住所、经营场所；</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（五）法律、行政法规规定的其他事项</w:t>
            </w:r>
          </w:p>
        </w:tc>
        <w:tc>
          <w:tcPr>
            <w:tcW w:w="1441" w:type="dxa"/>
            <w:noWrap w:val="0"/>
            <w:tcMar>
              <w:top w:w="57" w:type="dxa"/>
              <w:left w:w="57" w:type="dxa"/>
              <w:bottom w:w="57" w:type="dxa"/>
              <w:right w:w="57" w:type="dxa"/>
            </w:tcMar>
            <w:vAlign w:val="center"/>
          </w:tcPr>
          <w:p w14:paraId="7434EB6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316FEB77">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195C95E7">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有规定。</w:t>
            </w:r>
          </w:p>
        </w:tc>
      </w:tr>
      <w:tr w14:paraId="1FF221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6447C7C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w:t>
            </w:r>
          </w:p>
        </w:tc>
        <w:tc>
          <w:tcPr>
            <w:tcW w:w="939" w:type="dxa"/>
            <w:noWrap w:val="0"/>
            <w:tcMar>
              <w:top w:w="57" w:type="dxa"/>
              <w:left w:w="57" w:type="dxa"/>
              <w:bottom w:w="57" w:type="dxa"/>
              <w:right w:w="57" w:type="dxa"/>
            </w:tcMar>
            <w:vAlign w:val="center"/>
          </w:tcPr>
          <w:p w14:paraId="209A4BC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备案事项检查</w:t>
            </w:r>
          </w:p>
        </w:tc>
        <w:tc>
          <w:tcPr>
            <w:tcW w:w="1110" w:type="dxa"/>
            <w:noWrap w:val="0"/>
            <w:tcMar>
              <w:top w:w="57" w:type="dxa"/>
              <w:left w:w="57" w:type="dxa"/>
              <w:bottom w:w="57" w:type="dxa"/>
              <w:right w:w="57" w:type="dxa"/>
            </w:tcMar>
            <w:vAlign w:val="center"/>
          </w:tcPr>
          <w:p w14:paraId="4480B509">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009211EE">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《中华人民共和国市场主体登记管理条例》第九条、第二十九条、第三十条、第四十七条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《公司登记管理实施办法》第五条、第六条、第七条、第八条、第九条、第十一条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《中华人民共和国市场主体登记管理条例实施细则》第七条、第三十九条、第四十一条、第四十二条、第四十三条、第六十六条、第七十三条、第七十四条</w:t>
            </w:r>
          </w:p>
        </w:tc>
        <w:tc>
          <w:tcPr>
            <w:tcW w:w="960" w:type="dxa"/>
            <w:noWrap w:val="0"/>
            <w:tcMar>
              <w:top w:w="57" w:type="dxa"/>
              <w:left w:w="57" w:type="dxa"/>
              <w:bottom w:w="57" w:type="dxa"/>
              <w:right w:w="57" w:type="dxa"/>
            </w:tcMar>
            <w:vAlign w:val="center"/>
          </w:tcPr>
          <w:p w14:paraId="00DF7ED7">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信用监督管理</w:t>
            </w:r>
            <w:r>
              <w:rPr>
                <w:rFonts w:hint="eastAsia" w:asciiTheme="majorEastAsia" w:hAnsiTheme="majorEastAsia" w:eastAsiaTheme="majorEastAsia" w:cstheme="majorEastAsia"/>
                <w:sz w:val="21"/>
                <w:szCs w:val="21"/>
                <w:lang w:eastAsia="zh-CN"/>
              </w:rPr>
              <w:t>股及各乡镇监管所</w:t>
            </w:r>
          </w:p>
        </w:tc>
        <w:tc>
          <w:tcPr>
            <w:tcW w:w="980" w:type="dxa"/>
            <w:noWrap w:val="0"/>
            <w:tcMar>
              <w:top w:w="57" w:type="dxa"/>
              <w:left w:w="57" w:type="dxa"/>
              <w:bottom w:w="57" w:type="dxa"/>
              <w:right w:w="57" w:type="dxa"/>
            </w:tcMar>
            <w:vAlign w:val="center"/>
          </w:tcPr>
          <w:p w14:paraId="3DEA3B60">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企业、个体工商户、农民专业合作社</w:t>
            </w:r>
          </w:p>
        </w:tc>
        <w:tc>
          <w:tcPr>
            <w:tcW w:w="2739" w:type="dxa"/>
            <w:noWrap w:val="0"/>
            <w:tcMar>
              <w:top w:w="57" w:type="dxa"/>
              <w:left w:w="57" w:type="dxa"/>
              <w:bottom w:w="57" w:type="dxa"/>
              <w:right w:w="57" w:type="dxa"/>
            </w:tcMar>
            <w:vAlign w:val="center"/>
          </w:tcPr>
          <w:p w14:paraId="3B5C9CBB">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（一）章程或者合伙协议；</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（二）经营期限或者合伙期限；</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（三）有限责任公司股东或者股份有限公司发起人认缴的出资数额，合伙企业合伙人认缴或者实际缴付的出资数额、缴付期限和出资方式；</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（四）公司董事、监事、高级管理人员；</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（五）农民专业合作社（联合社）成员；</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（六）参加经营的个体工商户家庭成员姓名；</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（七）市场主体登记联络员、外商投资企业法律文件送达接受人；</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（八）公司、合伙企业等市场主体受益所有人相关信息；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（九）法律、行政法规规定的其他事项。</w:t>
            </w:r>
          </w:p>
        </w:tc>
        <w:tc>
          <w:tcPr>
            <w:tcW w:w="1441" w:type="dxa"/>
            <w:noWrap w:val="0"/>
            <w:tcMar>
              <w:top w:w="57" w:type="dxa"/>
              <w:left w:w="57" w:type="dxa"/>
              <w:bottom w:w="57" w:type="dxa"/>
              <w:right w:w="57" w:type="dxa"/>
            </w:tcMar>
            <w:vAlign w:val="center"/>
          </w:tcPr>
          <w:p w14:paraId="5C1D2AD7">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59469C07">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5D51D3DE">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有规定。</w:t>
            </w:r>
          </w:p>
        </w:tc>
      </w:tr>
      <w:tr w14:paraId="13CE6E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1D35223C">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w:t>
            </w:r>
          </w:p>
        </w:tc>
        <w:tc>
          <w:tcPr>
            <w:tcW w:w="939" w:type="dxa"/>
            <w:noWrap w:val="0"/>
            <w:tcMar>
              <w:top w:w="57" w:type="dxa"/>
              <w:left w:w="57" w:type="dxa"/>
              <w:bottom w:w="57" w:type="dxa"/>
              <w:right w:w="57" w:type="dxa"/>
            </w:tcMar>
            <w:vAlign w:val="center"/>
          </w:tcPr>
          <w:p w14:paraId="3141402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公示信息检查</w:t>
            </w:r>
          </w:p>
        </w:tc>
        <w:tc>
          <w:tcPr>
            <w:tcW w:w="1110" w:type="dxa"/>
            <w:noWrap w:val="0"/>
            <w:tcMar>
              <w:top w:w="57" w:type="dxa"/>
              <w:left w:w="57" w:type="dxa"/>
              <w:bottom w:w="57" w:type="dxa"/>
              <w:right w:w="57" w:type="dxa"/>
            </w:tcMar>
            <w:vAlign w:val="center"/>
          </w:tcPr>
          <w:p w14:paraId="2AEF8852">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C8C737A">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《中华人民共和国公司法》第四十条、第二百五十一条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《企业公示信息抽查暂行办法》第十条、第十二条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《企业经营异常名录管理暂行办法》第四条、第六条、第八条、第九条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《个体工商户年度报告暂行办法》第六条、第十一条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《农民专业合作社年度报告公示暂行办法》第五条、第八条、第九条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《企业信息公示暂行条例》第八条、第九条、第十条、第十四条、第十五条、第十八条第一款、第二款</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《中华人民共和国市场主体登记管理条例》第三十五条、第三十八条第二款</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《中华人民共和国市场主体登记管理条例实施细则》第六十三条、第六十六条、第七十条</w:t>
            </w:r>
          </w:p>
        </w:tc>
        <w:tc>
          <w:tcPr>
            <w:tcW w:w="960" w:type="dxa"/>
            <w:noWrap w:val="0"/>
            <w:tcMar>
              <w:top w:w="57" w:type="dxa"/>
              <w:left w:w="57" w:type="dxa"/>
              <w:bottom w:w="57" w:type="dxa"/>
              <w:right w:w="57" w:type="dxa"/>
            </w:tcMar>
            <w:vAlign w:val="center"/>
          </w:tcPr>
          <w:p w14:paraId="2C950A99">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信用监督管理</w:t>
            </w:r>
            <w:r>
              <w:rPr>
                <w:rFonts w:hint="eastAsia" w:asciiTheme="majorEastAsia" w:hAnsiTheme="majorEastAsia" w:eastAsiaTheme="majorEastAsia" w:cstheme="majorEastAsia"/>
                <w:sz w:val="21"/>
                <w:szCs w:val="21"/>
                <w:lang w:eastAsia="zh-CN"/>
              </w:rPr>
              <w:t>股及各乡镇监管所</w:t>
            </w:r>
          </w:p>
        </w:tc>
        <w:tc>
          <w:tcPr>
            <w:tcW w:w="980" w:type="dxa"/>
            <w:noWrap w:val="0"/>
            <w:tcMar>
              <w:top w:w="57" w:type="dxa"/>
              <w:left w:w="57" w:type="dxa"/>
              <w:bottom w:w="57" w:type="dxa"/>
              <w:right w:w="57" w:type="dxa"/>
            </w:tcMar>
            <w:vAlign w:val="center"/>
          </w:tcPr>
          <w:p w14:paraId="4641BBD8">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企业、个体工商户、农民专业合作社</w:t>
            </w:r>
          </w:p>
        </w:tc>
        <w:tc>
          <w:tcPr>
            <w:tcW w:w="2739" w:type="dxa"/>
            <w:noWrap w:val="0"/>
            <w:tcMar>
              <w:top w:w="57" w:type="dxa"/>
              <w:left w:w="57" w:type="dxa"/>
              <w:bottom w:w="57" w:type="dxa"/>
              <w:right w:w="57" w:type="dxa"/>
            </w:tcMar>
            <w:vAlign w:val="center"/>
          </w:tcPr>
          <w:p w14:paraId="042C58EE">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年度报告：</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（一）企业通信地址、邮政编码、联系电话、电子邮箱等信息；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（二）企业开业、歇业、清算等存续状态信息；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（三）企业投资设立企业、购买股权信息；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（四）企业为有限责任公司或者股份有限公司的，其股东或者发起人认缴和实缴的出资额、出资时间、出资方式等信息；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（五）有限责任公司股东股权转让等股权变更信息；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（六）企业网站以及从事网络经营的网店的名称、网址等信息；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（七）企业从业人数、资产总额、负债总额、对外提供保证担保、所有者权益合计、营业总收入、主营业务收入、利润总额、净利润、纳税总额信息。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即时信息：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（一）有限责任公司股东或者股份有限公司发起人认缴和实缴的出资额、出资时间、出资方式等信息；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（二）有限责任公司股东股权转让等股权变更信息；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（三）行政许可取得、变更、延续信息；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（四）知识产权出质登记信息；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（五）受到行政处罚的信息；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（六）其他依法应当公示的信息。</w:t>
            </w:r>
          </w:p>
        </w:tc>
        <w:tc>
          <w:tcPr>
            <w:tcW w:w="1441" w:type="dxa"/>
            <w:noWrap w:val="0"/>
            <w:tcMar>
              <w:top w:w="57" w:type="dxa"/>
              <w:left w:w="57" w:type="dxa"/>
              <w:bottom w:w="57" w:type="dxa"/>
              <w:right w:w="57" w:type="dxa"/>
            </w:tcMar>
            <w:vAlign w:val="center"/>
          </w:tcPr>
          <w:p w14:paraId="33E6FE7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71976299">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6F02E3C5">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及《企业信息公示暂行条例》有规定。</w:t>
            </w:r>
          </w:p>
        </w:tc>
      </w:tr>
      <w:tr w14:paraId="109ACC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62D1752E">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lang w:val="en-US" w:eastAsia="zh-CN"/>
              </w:rPr>
              <w:t>4</w:t>
            </w:r>
          </w:p>
        </w:tc>
        <w:tc>
          <w:tcPr>
            <w:tcW w:w="939" w:type="dxa"/>
            <w:noWrap w:val="0"/>
            <w:tcMar>
              <w:top w:w="57" w:type="dxa"/>
              <w:left w:w="57" w:type="dxa"/>
              <w:bottom w:w="57" w:type="dxa"/>
              <w:right w:w="57" w:type="dxa"/>
            </w:tcMar>
            <w:vAlign w:val="center"/>
          </w:tcPr>
          <w:p w14:paraId="0035451A">
            <w:pPr>
              <w:keepNext w:val="0"/>
              <w:keepLines w:val="0"/>
              <w:pageBreakBefore w:val="0"/>
              <w:widowControl/>
              <w:kinsoku/>
              <w:wordWrap/>
              <w:overflowPunct/>
              <w:topLinePunct w:val="0"/>
              <w:bidi w:val="0"/>
              <w:spacing w:line="240" w:lineRule="auto"/>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对</w:t>
            </w:r>
            <w:r>
              <w:rPr>
                <w:rFonts w:hint="eastAsia" w:asciiTheme="majorEastAsia" w:hAnsiTheme="majorEastAsia" w:eastAsiaTheme="majorEastAsia" w:cstheme="majorEastAsia"/>
                <w:sz w:val="21"/>
                <w:szCs w:val="21"/>
                <w:lang w:eastAsia="zh-CN"/>
              </w:rPr>
              <w:t>直销企业</w:t>
            </w:r>
            <w:r>
              <w:rPr>
                <w:rFonts w:hint="eastAsia" w:asciiTheme="majorEastAsia" w:hAnsiTheme="majorEastAsia" w:eastAsiaTheme="majorEastAsia" w:cstheme="majorEastAsia"/>
                <w:sz w:val="21"/>
                <w:szCs w:val="21"/>
              </w:rPr>
              <w:t>的行政检查</w:t>
            </w:r>
          </w:p>
        </w:tc>
        <w:tc>
          <w:tcPr>
            <w:tcW w:w="1110" w:type="dxa"/>
            <w:noWrap w:val="0"/>
            <w:tcMar>
              <w:top w:w="57" w:type="dxa"/>
              <w:left w:w="57" w:type="dxa"/>
              <w:bottom w:w="57" w:type="dxa"/>
              <w:right w:w="57" w:type="dxa"/>
            </w:tcMar>
            <w:vAlign w:val="center"/>
          </w:tcPr>
          <w:p w14:paraId="4AA1275F">
            <w:pPr>
              <w:keepNext w:val="0"/>
              <w:keepLines w:val="0"/>
              <w:pageBreakBefore w:val="0"/>
              <w:widowControl/>
              <w:kinsoku/>
              <w:wordWrap/>
              <w:overflowPunct/>
              <w:topLinePunct w:val="0"/>
              <w:bidi w:val="0"/>
              <w:spacing w:line="240" w:lineRule="auto"/>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6A8FA740">
            <w:pPr>
              <w:keepNext w:val="0"/>
              <w:keepLines w:val="0"/>
              <w:pageBreakBefore w:val="0"/>
              <w:widowControl w:val="0"/>
              <w:shd w:val="clear" w:color="auto" w:fill="auto"/>
              <w:kinsoku/>
              <w:wordWrap/>
              <w:overflowPunct/>
              <w:topLinePunct w:val="0"/>
              <w:autoSpaceDE w:val="0"/>
              <w:autoSpaceDN w:val="0"/>
              <w:bidi w:val="0"/>
              <w:adjustRightInd w:val="0"/>
              <w:snapToGrid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《直销管理条例》</w:t>
            </w:r>
          </w:p>
          <w:p w14:paraId="55B1C994">
            <w:pPr>
              <w:pStyle w:val="2"/>
              <w:keepNext w:val="0"/>
              <w:keepLines w:val="0"/>
              <w:pageBreakBefore w:val="0"/>
              <w:widowControl w:val="0"/>
              <w:kinsoku/>
              <w:wordWrap/>
              <w:overflowPunct/>
              <w:topLinePunct w:val="0"/>
              <w:bidi w:val="0"/>
              <w:spacing w:line="240" w:lineRule="auto"/>
              <w:ind w:left="0" w:leftChars="0" w:firstLine="0" w:firstLineChars="0"/>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第</w:t>
            </w:r>
            <w:r>
              <w:rPr>
                <w:rFonts w:hint="eastAsia" w:asciiTheme="majorEastAsia" w:hAnsiTheme="majorEastAsia" w:eastAsiaTheme="majorEastAsia" w:cstheme="majorEastAsia"/>
                <w:color w:val="auto"/>
                <w:sz w:val="21"/>
                <w:szCs w:val="21"/>
                <w:highlight w:val="none"/>
                <w:lang w:val="en-US" w:eastAsia="zh-CN"/>
              </w:rPr>
              <w:t>6条：国务院商务主管部门和工商行政管理部门依照其职责分工和本条例规定，负责对直销企业和直销员及其直销活动实施监督管理。</w:t>
            </w:r>
          </w:p>
          <w:p w14:paraId="189482F3">
            <w:pPr>
              <w:pStyle w:val="2"/>
              <w:keepNext w:val="0"/>
              <w:keepLines w:val="0"/>
              <w:pageBreakBefore w:val="0"/>
              <w:widowControl w:val="0"/>
              <w:kinsoku/>
              <w:wordWrap/>
              <w:overflowPunct/>
              <w:topLinePunct w:val="0"/>
              <w:bidi w:val="0"/>
              <w:spacing w:line="240" w:lineRule="auto"/>
              <w:ind w:left="0" w:leftChars="0" w:firstLine="0" w:firstLineChars="0"/>
              <w:jc w:val="lef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第</w:t>
            </w:r>
            <w:r>
              <w:rPr>
                <w:rFonts w:hint="eastAsia" w:asciiTheme="majorEastAsia" w:hAnsiTheme="majorEastAsia" w:eastAsiaTheme="majorEastAsia" w:cstheme="majorEastAsia"/>
                <w:color w:val="auto"/>
                <w:sz w:val="21"/>
                <w:szCs w:val="21"/>
                <w:highlight w:val="none"/>
                <w:lang w:val="en-US" w:eastAsia="zh-CN"/>
              </w:rPr>
              <w:t>35</w:t>
            </w:r>
            <w:r>
              <w:rPr>
                <w:rFonts w:hint="eastAsia" w:asciiTheme="majorEastAsia" w:hAnsiTheme="majorEastAsia" w:eastAsiaTheme="majorEastAsia" w:cstheme="majorEastAsia"/>
                <w:color w:val="auto"/>
                <w:sz w:val="21"/>
                <w:szCs w:val="21"/>
                <w:highlight w:val="none"/>
                <w:lang w:eastAsia="zh-CN"/>
              </w:rPr>
              <w:t>条：工商行政管理部门负责对直销企业和直销员及其直销活动实施日常的监督管理。工商行政管理部门可以采取下列措施进行现场检查：</w:t>
            </w:r>
          </w:p>
          <w:p w14:paraId="6DFD2414">
            <w:pPr>
              <w:pStyle w:val="2"/>
              <w:keepNext w:val="0"/>
              <w:keepLines w:val="0"/>
              <w:pageBreakBefore w:val="0"/>
              <w:widowControl w:val="0"/>
              <w:numPr>
                <w:ilvl w:val="0"/>
                <w:numId w:val="1"/>
              </w:numPr>
              <w:kinsoku/>
              <w:wordWrap/>
              <w:overflowPunct/>
              <w:topLinePunct w:val="0"/>
              <w:bidi w:val="0"/>
              <w:spacing w:line="240" w:lineRule="auto"/>
              <w:ind w:left="0" w:leftChars="0" w:firstLine="0" w:firstLineChars="0"/>
              <w:jc w:val="lef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进入相关企业进行检查；</w:t>
            </w:r>
          </w:p>
          <w:p w14:paraId="583821DF">
            <w:pPr>
              <w:pStyle w:val="2"/>
              <w:keepNext w:val="0"/>
              <w:keepLines w:val="0"/>
              <w:pageBreakBefore w:val="0"/>
              <w:widowControl w:val="0"/>
              <w:numPr>
                <w:ilvl w:val="0"/>
                <w:numId w:val="1"/>
              </w:numPr>
              <w:kinsoku/>
              <w:wordWrap/>
              <w:overflowPunct/>
              <w:topLinePunct w:val="0"/>
              <w:bidi w:val="0"/>
              <w:spacing w:line="240" w:lineRule="auto"/>
              <w:ind w:left="0" w:leftChars="0" w:firstLine="0" w:firstLineChars="0"/>
              <w:jc w:val="lef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要求相关企业提供有关文件、资料和证明材料；</w:t>
            </w:r>
          </w:p>
          <w:p w14:paraId="3ECABB16">
            <w:pPr>
              <w:pStyle w:val="2"/>
              <w:keepNext w:val="0"/>
              <w:keepLines w:val="0"/>
              <w:pageBreakBefore w:val="0"/>
              <w:widowControl w:val="0"/>
              <w:numPr>
                <w:ilvl w:val="0"/>
                <w:numId w:val="1"/>
              </w:numPr>
              <w:kinsoku/>
              <w:wordWrap/>
              <w:overflowPunct/>
              <w:topLinePunct w:val="0"/>
              <w:bidi w:val="0"/>
              <w:spacing w:line="240" w:lineRule="auto"/>
              <w:ind w:left="0" w:leftChars="0" w:firstLine="0" w:firstLineChars="0"/>
              <w:jc w:val="lef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询问当事人、利害关系人和其他有关人员，并要求其提供有关材料；</w:t>
            </w:r>
          </w:p>
          <w:p w14:paraId="50E82C84">
            <w:pPr>
              <w:pStyle w:val="2"/>
              <w:keepNext w:val="0"/>
              <w:keepLines w:val="0"/>
              <w:pageBreakBefore w:val="0"/>
              <w:widowControl w:val="0"/>
              <w:numPr>
                <w:ilvl w:val="0"/>
                <w:numId w:val="1"/>
              </w:numPr>
              <w:kinsoku/>
              <w:wordWrap/>
              <w:overflowPunct/>
              <w:topLinePunct w:val="0"/>
              <w:bidi w:val="0"/>
              <w:spacing w:line="240" w:lineRule="auto"/>
              <w:ind w:left="0" w:leftChars="0" w:firstLine="0" w:firstLineChars="0"/>
              <w:jc w:val="lef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查阅、复制、查封、扣押相关企业与直销活动有关的材料和非法财物；</w:t>
            </w:r>
          </w:p>
          <w:p w14:paraId="61427D41">
            <w:pPr>
              <w:pStyle w:val="2"/>
              <w:keepNext w:val="0"/>
              <w:keepLines w:val="0"/>
              <w:pageBreakBefore w:val="0"/>
              <w:widowControl w:val="0"/>
              <w:numPr>
                <w:ilvl w:val="0"/>
                <w:numId w:val="1"/>
              </w:numPr>
              <w:kinsoku/>
              <w:wordWrap/>
              <w:overflowPunct/>
              <w:topLinePunct w:val="0"/>
              <w:bidi w:val="0"/>
              <w:spacing w:line="240" w:lineRule="auto"/>
              <w:ind w:left="0" w:leftChars="0" w:firstLine="0" w:firstLineChars="0"/>
              <w:jc w:val="lef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检查有关人员的直销培训员证、直销员证等证件。</w:t>
            </w:r>
          </w:p>
          <w:p w14:paraId="77F07FD5">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i w:val="0"/>
                <w:color w:val="000000"/>
                <w:kern w:val="0"/>
                <w:sz w:val="21"/>
                <w:szCs w:val="21"/>
                <w:u w:val="none"/>
                <w:lang w:val="en-US" w:eastAsia="zh-CN" w:bidi="ar"/>
              </w:rPr>
            </w:pPr>
          </w:p>
        </w:tc>
        <w:tc>
          <w:tcPr>
            <w:tcW w:w="960" w:type="dxa"/>
            <w:noWrap w:val="0"/>
            <w:tcMar>
              <w:top w:w="57" w:type="dxa"/>
              <w:left w:w="57" w:type="dxa"/>
              <w:bottom w:w="57" w:type="dxa"/>
              <w:right w:w="57" w:type="dxa"/>
            </w:tcMar>
            <w:vAlign w:val="center"/>
          </w:tcPr>
          <w:p w14:paraId="39146377">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lang w:eastAsia="zh-CN"/>
              </w:rPr>
              <w:t>价格监督检查和反不正当竞争股及各乡镇监管所</w:t>
            </w:r>
          </w:p>
        </w:tc>
        <w:tc>
          <w:tcPr>
            <w:tcW w:w="980" w:type="dxa"/>
            <w:noWrap w:val="0"/>
            <w:tcMar>
              <w:top w:w="57" w:type="dxa"/>
              <w:left w:w="57" w:type="dxa"/>
              <w:bottom w:w="57" w:type="dxa"/>
              <w:right w:w="57" w:type="dxa"/>
            </w:tcMar>
            <w:vAlign w:val="center"/>
          </w:tcPr>
          <w:p w14:paraId="16BE561C">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lang w:eastAsia="zh-CN"/>
              </w:rPr>
              <w:t>直销企业</w:t>
            </w:r>
          </w:p>
        </w:tc>
        <w:tc>
          <w:tcPr>
            <w:tcW w:w="2739" w:type="dxa"/>
            <w:noWrap w:val="0"/>
            <w:tcMar>
              <w:top w:w="57" w:type="dxa"/>
              <w:left w:w="57" w:type="dxa"/>
              <w:bottom w:w="57" w:type="dxa"/>
              <w:right w:w="57" w:type="dxa"/>
            </w:tcMar>
            <w:vAlign w:val="center"/>
          </w:tcPr>
          <w:p w14:paraId="5060AF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kern w:val="0"/>
                <w:sz w:val="21"/>
                <w:szCs w:val="21"/>
                <w:lang w:eastAsia="zh-CN"/>
              </w:rPr>
            </w:pPr>
            <w:r>
              <w:rPr>
                <w:rFonts w:hint="eastAsia" w:asciiTheme="majorEastAsia" w:hAnsiTheme="majorEastAsia" w:eastAsiaTheme="majorEastAsia" w:cstheme="majorEastAsia"/>
                <w:kern w:val="0"/>
                <w:sz w:val="21"/>
                <w:szCs w:val="21"/>
              </w:rPr>
              <w:t>登记事项、公示信息、、重大事项变更、直销员报酬支付、信息报备和披露情况等</w:t>
            </w:r>
            <w:r>
              <w:rPr>
                <w:rFonts w:hint="eastAsia" w:asciiTheme="majorEastAsia" w:hAnsiTheme="majorEastAsia" w:eastAsiaTheme="majorEastAsia" w:cstheme="majorEastAsia"/>
                <w:kern w:val="0"/>
                <w:sz w:val="21"/>
                <w:szCs w:val="21"/>
                <w:lang w:eastAsia="zh-CN"/>
              </w:rPr>
              <w:t>。</w:t>
            </w:r>
          </w:p>
          <w:p w14:paraId="08CD0FB3">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i w:val="0"/>
                <w:color w:val="000000"/>
                <w:kern w:val="0"/>
                <w:sz w:val="21"/>
                <w:szCs w:val="21"/>
                <w:u w:val="none"/>
                <w:lang w:val="en-US" w:eastAsia="zh-CN" w:bidi="ar"/>
              </w:rPr>
            </w:pPr>
          </w:p>
        </w:tc>
        <w:tc>
          <w:tcPr>
            <w:tcW w:w="1441" w:type="dxa"/>
            <w:noWrap w:val="0"/>
            <w:tcMar>
              <w:top w:w="57" w:type="dxa"/>
              <w:left w:w="57" w:type="dxa"/>
              <w:bottom w:w="57" w:type="dxa"/>
              <w:right w:w="57" w:type="dxa"/>
            </w:tcMar>
            <w:vAlign w:val="center"/>
          </w:tcPr>
          <w:p w14:paraId="62512840">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现场检查</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非现场检查相结合</w:t>
            </w:r>
          </w:p>
        </w:tc>
        <w:tc>
          <w:tcPr>
            <w:tcW w:w="1472" w:type="dxa"/>
            <w:noWrap w:val="0"/>
            <w:tcMar>
              <w:top w:w="57" w:type="dxa"/>
              <w:left w:w="57" w:type="dxa"/>
              <w:bottom w:w="57" w:type="dxa"/>
              <w:right w:w="57" w:type="dxa"/>
            </w:tcMar>
            <w:vAlign w:val="center"/>
          </w:tcPr>
          <w:p w14:paraId="0F0601F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76217781">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检查方式在《国务院关于在市场监管领域全面推行部门部门联合“双随机、一公开”监管意见》和《湖南省人民政府关于印发〈湖南省市场监管领域全面推行部门联合“双随机、一公开”监管实施方案〉的通知》有规定。</w:t>
            </w:r>
          </w:p>
        </w:tc>
      </w:tr>
      <w:tr w14:paraId="37BBC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058E162D">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w:t>
            </w:r>
          </w:p>
        </w:tc>
        <w:tc>
          <w:tcPr>
            <w:tcW w:w="939" w:type="dxa"/>
            <w:noWrap w:val="0"/>
            <w:tcMar>
              <w:top w:w="57" w:type="dxa"/>
              <w:left w:w="57" w:type="dxa"/>
              <w:bottom w:w="57" w:type="dxa"/>
              <w:right w:w="57" w:type="dxa"/>
            </w:tcMar>
            <w:vAlign w:val="center"/>
          </w:tcPr>
          <w:p w14:paraId="4FC2E642">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经营者销售、收购商品和提供服务时应按规定明码标价</w:t>
            </w:r>
          </w:p>
        </w:tc>
        <w:tc>
          <w:tcPr>
            <w:tcW w:w="1110" w:type="dxa"/>
            <w:noWrap w:val="0"/>
            <w:tcMar>
              <w:top w:w="57" w:type="dxa"/>
              <w:left w:w="57" w:type="dxa"/>
              <w:bottom w:w="57" w:type="dxa"/>
              <w:right w:w="57" w:type="dxa"/>
            </w:tcMar>
            <w:vAlign w:val="center"/>
          </w:tcPr>
          <w:p w14:paraId="106308C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1722D84A">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《中华人民共和国价格法》</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第四十二条 经营者违反明码标价规定的,责令改正,没收违法所得,可以并处五千元以下的罚款。</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《价格违法行为行政处罚规定》</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第十三条 经营者违反明码标价规定,有下列行为之一的,责令改正,没收违法所得,可以并处 5000 元以下的罚款：</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(一)不标明价格的;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(二)不按照规定的内容和方式明码标价的;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(三)在标价之外加价出售商品或者收取未标明的费用的;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(四)违反明码标价规定的其他行为。</w:t>
            </w:r>
          </w:p>
        </w:tc>
        <w:tc>
          <w:tcPr>
            <w:tcW w:w="960" w:type="dxa"/>
            <w:noWrap w:val="0"/>
            <w:tcMar>
              <w:top w:w="57" w:type="dxa"/>
              <w:left w:w="57" w:type="dxa"/>
              <w:bottom w:w="57" w:type="dxa"/>
              <w:right w:w="57" w:type="dxa"/>
            </w:tcMar>
            <w:vAlign w:val="center"/>
          </w:tcPr>
          <w:p w14:paraId="5FBCDCE8">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4379A63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4445084F">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1.商品品名、单价、计价单位等要素是否齐全。</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2.服务项目名称、服务内容和价格或计价方式是否齐全。</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3.商品在销售时是否使用标价签或标价签遗失。</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4.收取费用是否高于商品、服务的标价。</w:t>
            </w:r>
          </w:p>
        </w:tc>
        <w:tc>
          <w:tcPr>
            <w:tcW w:w="1441" w:type="dxa"/>
            <w:noWrap w:val="0"/>
            <w:tcMar>
              <w:top w:w="57" w:type="dxa"/>
              <w:left w:w="57" w:type="dxa"/>
              <w:bottom w:w="57" w:type="dxa"/>
              <w:right w:w="57" w:type="dxa"/>
            </w:tcMar>
            <w:vAlign w:val="center"/>
          </w:tcPr>
          <w:p w14:paraId="4F54F4E0">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208E4473">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7F1FFB97">
            <w:pPr>
              <w:keepNext w:val="0"/>
              <w:keepLines w:val="0"/>
              <w:pageBreakBefore w:val="0"/>
              <w:kinsoku/>
              <w:wordWrap/>
              <w:overflowPunct/>
              <w:topLinePunct w:val="0"/>
              <w:bidi w:val="0"/>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重大节假日、重点时段开展市场随机巡查</w:t>
            </w:r>
          </w:p>
        </w:tc>
      </w:tr>
      <w:tr w14:paraId="0A58E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6F0B956F">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w:t>
            </w:r>
          </w:p>
        </w:tc>
        <w:tc>
          <w:tcPr>
            <w:tcW w:w="939" w:type="dxa"/>
            <w:noWrap w:val="0"/>
            <w:tcMar>
              <w:top w:w="57" w:type="dxa"/>
              <w:left w:w="57" w:type="dxa"/>
              <w:bottom w:w="57" w:type="dxa"/>
              <w:right w:w="57" w:type="dxa"/>
            </w:tcMar>
            <w:vAlign w:val="center"/>
          </w:tcPr>
          <w:p w14:paraId="5917892C">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经营者执行政府指导价、政府定价以及法定的价格干预措施、紧急措施</w:t>
            </w:r>
          </w:p>
        </w:tc>
        <w:tc>
          <w:tcPr>
            <w:tcW w:w="1110" w:type="dxa"/>
            <w:noWrap w:val="0"/>
            <w:tcMar>
              <w:top w:w="57" w:type="dxa"/>
              <w:left w:w="57" w:type="dxa"/>
              <w:bottom w:w="57" w:type="dxa"/>
              <w:right w:w="57" w:type="dxa"/>
            </w:tcMar>
            <w:vAlign w:val="center"/>
          </w:tcPr>
          <w:p w14:paraId="67A9877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3009286">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《中华人民共和国价格法》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第三十九条 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《价格违法行为行政处罚规定》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（一)超出政府指导价浮动幅度制定价格的；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(二）高于或者低于政府定价制定价格的；（三）擅自制定属于政府指导价、政府定价范围内的商品或者服务价格的；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（四）提前或者推迟执行政府指导价、政府定价的；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（五）自立收费项目或者自定标准收费的；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（六）采取分解收费项目、重复收费、扩大收费范围等方式交相提高收费标准的；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（七）对政府明令取消的收费项目继续收费的：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（八）违反规定以保证金、抵押金等形式变相收费的；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（九）强制或者变相强制服务并收费的；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（十）不按照规定提供服务而收取费用的；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（十一）不执行政府指导价、政府定价的其他行为。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第十条 经营者不执行法定的价格干预措施、紧急措施，有下列行为之一的，责令改正，没收违法所得，并处违法所得5倍以下的罚款；没有违法所得的，处10万元以上100万元以下的罚教，情节较重的处 100 万元以上500万元以下的罚款；情节严重的，责令停业整顿：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（一）不执行提价申报或者调价备案制度的;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（二）超过规定的差价率、利润率幅度的；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（三）不执行规定的限价、最低保护价的；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（四）不执行集中定价权限措施的；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(五）不执行冻结价格措施的；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(六）不执行法定的价格干预措施、紧急措施的其他行为。 </w:t>
            </w:r>
          </w:p>
        </w:tc>
        <w:tc>
          <w:tcPr>
            <w:tcW w:w="960" w:type="dxa"/>
            <w:noWrap w:val="0"/>
            <w:tcMar>
              <w:top w:w="57" w:type="dxa"/>
              <w:left w:w="57" w:type="dxa"/>
              <w:bottom w:w="57" w:type="dxa"/>
              <w:right w:w="57" w:type="dxa"/>
            </w:tcMar>
            <w:vAlign w:val="center"/>
          </w:tcPr>
          <w:p w14:paraId="750330A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5E57B5D5">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3A1A1DF0">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1.经营者是否执行政府指导价、政府定价;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2.经营者是否执行法定价格干预措施、紧急措施。</w:t>
            </w:r>
          </w:p>
        </w:tc>
        <w:tc>
          <w:tcPr>
            <w:tcW w:w="1441" w:type="dxa"/>
            <w:noWrap w:val="0"/>
            <w:tcMar>
              <w:top w:w="57" w:type="dxa"/>
              <w:left w:w="57" w:type="dxa"/>
              <w:bottom w:w="57" w:type="dxa"/>
              <w:right w:w="57" w:type="dxa"/>
            </w:tcMar>
            <w:vAlign w:val="center"/>
          </w:tcPr>
          <w:p w14:paraId="74077C5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65F4DF88">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2B4D9418">
            <w:pPr>
              <w:keepNext w:val="0"/>
              <w:keepLines w:val="0"/>
              <w:pageBreakBefore w:val="0"/>
              <w:kinsoku/>
              <w:wordWrap/>
              <w:overflowPunct/>
              <w:topLinePunct w:val="0"/>
              <w:bidi w:val="0"/>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p>
        </w:tc>
      </w:tr>
      <w:tr w14:paraId="575A2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74A32391">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w:t>
            </w:r>
          </w:p>
        </w:tc>
        <w:tc>
          <w:tcPr>
            <w:tcW w:w="939" w:type="dxa"/>
            <w:noWrap w:val="0"/>
            <w:tcMar>
              <w:top w:w="57" w:type="dxa"/>
              <w:left w:w="57" w:type="dxa"/>
              <w:bottom w:w="57" w:type="dxa"/>
              <w:right w:w="57" w:type="dxa"/>
            </w:tcMar>
            <w:vAlign w:val="center"/>
          </w:tcPr>
          <w:p w14:paraId="08BC532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经营者提供商品或服务禁止价格欺诈行为</w:t>
            </w:r>
          </w:p>
        </w:tc>
        <w:tc>
          <w:tcPr>
            <w:tcW w:w="1110" w:type="dxa"/>
            <w:noWrap w:val="0"/>
            <w:tcMar>
              <w:top w:w="57" w:type="dxa"/>
              <w:left w:w="57" w:type="dxa"/>
              <w:bottom w:w="57" w:type="dxa"/>
              <w:right w:w="57" w:type="dxa"/>
            </w:tcMar>
            <w:vAlign w:val="center"/>
          </w:tcPr>
          <w:p w14:paraId="0FDF4287">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1B21A1B8">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《中华人民共和国价格法》</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第十四条第四项 经营者不得有下列不正当价格行为：</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（四)利用虛假的或者使人误解的价格手段，诱骗消费者或者其他经营者与其进行交易；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第四十条 经营者有本法第十四条所列行为之一的，责令改正，没收违法所得，可以并处违法所得五倍以下的罚款；没有违法所得的，子以警告，可以并处罚款；情书严重的，责令停业整顿，或者由工商行政管理机关吊销营业执照。有关法律对本法第十四条所列行为的处罚及处罚机关另有规定的，可以依照有关法律的规定执行。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《价格违法行为行政处罚规定》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第七条 经营者违反价格法第十四条的规定，利用虛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960" w:type="dxa"/>
            <w:noWrap w:val="0"/>
            <w:tcMar>
              <w:top w:w="57" w:type="dxa"/>
              <w:left w:w="57" w:type="dxa"/>
              <w:bottom w:w="57" w:type="dxa"/>
              <w:right w:w="57" w:type="dxa"/>
            </w:tcMar>
            <w:vAlign w:val="center"/>
          </w:tcPr>
          <w:p w14:paraId="557A2394">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412A64D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21D390ED">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  1.是否谎称商品和服务价格为政府定价或者政府指导价；</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2.是否以低价诱骗消费者或者其他经营者，以高价进行结算；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3.是否通过虛假折价、减价或者价格比较等方式销售商品或者提供服务；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4.是否销售商品或者提供服务时，使用欺骗性、误导性的语言、文宇、数字、图片或者视频等标示价格以及其他价格信息；</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5.是否无正当理由拒绝履行或者不完全履行价格承诺；</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6.是否不标示或者显著弱化标示对消费者或者其他经营者不利的价格条件，诱骗消费者或者其他经营者与其进行交易；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7.是否通过积分、礼券、兑换券、代金券等折抵价款时，拒不按约定折抵价 款。</w:t>
            </w:r>
          </w:p>
        </w:tc>
        <w:tc>
          <w:tcPr>
            <w:tcW w:w="1441" w:type="dxa"/>
            <w:noWrap w:val="0"/>
            <w:tcMar>
              <w:top w:w="57" w:type="dxa"/>
              <w:left w:w="57" w:type="dxa"/>
              <w:bottom w:w="57" w:type="dxa"/>
              <w:right w:w="57" w:type="dxa"/>
            </w:tcMar>
            <w:vAlign w:val="center"/>
          </w:tcPr>
          <w:p w14:paraId="45EC865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6310851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DBA72B3">
            <w:pPr>
              <w:keepNext w:val="0"/>
              <w:keepLines w:val="0"/>
              <w:pageBreakBefore w:val="0"/>
              <w:kinsoku/>
              <w:wordWrap/>
              <w:overflowPunct/>
              <w:topLinePunct w:val="0"/>
              <w:bidi w:val="0"/>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依据投诉举报进行现场核查</w:t>
            </w:r>
          </w:p>
        </w:tc>
      </w:tr>
      <w:tr w14:paraId="57D5F7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2DD8C33C">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w:t>
            </w:r>
          </w:p>
        </w:tc>
        <w:tc>
          <w:tcPr>
            <w:tcW w:w="939" w:type="dxa"/>
            <w:noWrap w:val="0"/>
            <w:tcMar>
              <w:top w:w="57" w:type="dxa"/>
              <w:left w:w="57" w:type="dxa"/>
              <w:bottom w:w="57" w:type="dxa"/>
              <w:right w:w="57" w:type="dxa"/>
            </w:tcMar>
            <w:vAlign w:val="center"/>
          </w:tcPr>
          <w:p w14:paraId="308A20A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经营者不得哄抬价格</w:t>
            </w:r>
          </w:p>
        </w:tc>
        <w:tc>
          <w:tcPr>
            <w:tcW w:w="1110" w:type="dxa"/>
            <w:noWrap w:val="0"/>
            <w:tcMar>
              <w:top w:w="57" w:type="dxa"/>
              <w:left w:w="57" w:type="dxa"/>
              <w:bottom w:w="57" w:type="dxa"/>
              <w:right w:w="57" w:type="dxa"/>
            </w:tcMar>
            <w:vAlign w:val="center"/>
          </w:tcPr>
          <w:p w14:paraId="592C261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1B7EFBEE">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《中华人民共和国价格法》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第十四条第三项  经营者不得有下列不正当价格行为：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（三）捏造、散布涨价信息，哄抬价格，推动商品价格过高上涨的；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《价格违法行为行政处罚规定》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第六条第一款 经营者违反价格法第十四条的规定，有下列推动商品价格过快、过高上涨行为之一的，责令政正，没收违法所得，并处违法所得5倍以下的罚款；没有违法所得的，处5万元以上50万元以下的罚款，情节较重的处50万元以上300万元以下的罚款；情节严重的，责令停业整顿，或者由工商行政管理机关吊销营业执照：</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（一）捏造、散布涨价信息，扰乱市场价格秩序的；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（二）除生产自用外，超出正常的存储数量或者存储周期，大量囤积市场供应紧张、价格发生异常波动的商品，经价格主管部门告诫仍继续囤积的；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（三）利用其他手段哄抬价格，推动商品价格过快、过高上涨的。</w:t>
            </w:r>
          </w:p>
        </w:tc>
        <w:tc>
          <w:tcPr>
            <w:tcW w:w="960" w:type="dxa"/>
            <w:noWrap w:val="0"/>
            <w:tcMar>
              <w:top w:w="57" w:type="dxa"/>
              <w:left w:w="57" w:type="dxa"/>
              <w:bottom w:w="57" w:type="dxa"/>
              <w:right w:w="57" w:type="dxa"/>
            </w:tcMar>
            <w:vAlign w:val="center"/>
          </w:tcPr>
          <w:p w14:paraId="2CFB5AD6">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4D5448D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31B27B72">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 经营者是否捏造、散布涨价信息，哄抬价格，推动商品价格过快、过高上涨。</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w:t>
            </w:r>
          </w:p>
        </w:tc>
        <w:tc>
          <w:tcPr>
            <w:tcW w:w="1441" w:type="dxa"/>
            <w:noWrap w:val="0"/>
            <w:tcMar>
              <w:top w:w="57" w:type="dxa"/>
              <w:left w:w="57" w:type="dxa"/>
              <w:bottom w:w="57" w:type="dxa"/>
              <w:right w:w="57" w:type="dxa"/>
            </w:tcMar>
            <w:vAlign w:val="center"/>
          </w:tcPr>
          <w:p w14:paraId="508325B8">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0B130CC2">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1C20C831">
            <w:pPr>
              <w:keepNext w:val="0"/>
              <w:keepLines w:val="0"/>
              <w:pageBreakBefore w:val="0"/>
              <w:kinsoku/>
              <w:wordWrap/>
              <w:overflowPunct/>
              <w:topLinePunct w:val="0"/>
              <w:bidi w:val="0"/>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依据投诉举报进行现场核查</w:t>
            </w:r>
          </w:p>
        </w:tc>
      </w:tr>
      <w:tr w14:paraId="5218E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439D1F97">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9</w:t>
            </w:r>
          </w:p>
        </w:tc>
        <w:tc>
          <w:tcPr>
            <w:tcW w:w="939" w:type="dxa"/>
            <w:noWrap w:val="0"/>
            <w:tcMar>
              <w:top w:w="57" w:type="dxa"/>
              <w:left w:w="57" w:type="dxa"/>
              <w:bottom w:w="57" w:type="dxa"/>
              <w:right w:w="57" w:type="dxa"/>
            </w:tcMar>
            <w:vAlign w:val="center"/>
          </w:tcPr>
          <w:p w14:paraId="27E0363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经营者不得擅自使用与他人有一定影响的商品名称、 包装、装潢等相同或者近似的标识。不得擅自使用他人有一定影响的企业名称、社会组织名称、姓 名</w:t>
            </w:r>
          </w:p>
        </w:tc>
        <w:tc>
          <w:tcPr>
            <w:tcW w:w="1110" w:type="dxa"/>
            <w:noWrap w:val="0"/>
            <w:tcMar>
              <w:top w:w="57" w:type="dxa"/>
              <w:left w:w="57" w:type="dxa"/>
              <w:bottom w:w="57" w:type="dxa"/>
              <w:right w:w="57" w:type="dxa"/>
            </w:tcMar>
            <w:vAlign w:val="center"/>
          </w:tcPr>
          <w:p w14:paraId="058C1B07">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18D82C33">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《中华人民共和国反不正当竞争法》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第十八条第一款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960" w:type="dxa"/>
            <w:noWrap w:val="0"/>
            <w:tcMar>
              <w:top w:w="57" w:type="dxa"/>
              <w:left w:w="57" w:type="dxa"/>
              <w:bottom w:w="57" w:type="dxa"/>
              <w:right w:w="57" w:type="dxa"/>
            </w:tcMar>
            <w:vAlign w:val="center"/>
          </w:tcPr>
          <w:p w14:paraId="5A108520">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04A81A2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73C2F4CC">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  经营者是否擅自使用与他人有一定影响的商品名称、包装、装潢等相同或者近似的标识，引人误认为是他人商品或者与他人存在特定联系。</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w:t>
            </w:r>
          </w:p>
        </w:tc>
        <w:tc>
          <w:tcPr>
            <w:tcW w:w="1441" w:type="dxa"/>
            <w:noWrap w:val="0"/>
            <w:tcMar>
              <w:top w:w="57" w:type="dxa"/>
              <w:left w:w="57" w:type="dxa"/>
              <w:bottom w:w="57" w:type="dxa"/>
              <w:right w:w="57" w:type="dxa"/>
            </w:tcMar>
            <w:vAlign w:val="center"/>
          </w:tcPr>
          <w:p w14:paraId="7E6550F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2A09C9FD">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583E7CB0">
            <w:pPr>
              <w:keepNext w:val="0"/>
              <w:keepLines w:val="0"/>
              <w:pageBreakBefore w:val="0"/>
              <w:kinsoku/>
              <w:wordWrap/>
              <w:overflowPunct/>
              <w:topLinePunct w:val="0"/>
              <w:bidi w:val="0"/>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依据投诉举报进行现场核查</w:t>
            </w:r>
          </w:p>
        </w:tc>
      </w:tr>
      <w:tr w14:paraId="0E3960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7F22B237">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939" w:type="dxa"/>
            <w:noWrap w:val="0"/>
            <w:tcMar>
              <w:top w:w="57" w:type="dxa"/>
              <w:left w:w="57" w:type="dxa"/>
              <w:bottom w:w="57" w:type="dxa"/>
              <w:right w:w="57" w:type="dxa"/>
            </w:tcMar>
            <w:vAlign w:val="center"/>
          </w:tcPr>
          <w:p w14:paraId="708460C9">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经营者不得采用财物或者其他手段贿赂相关单位或者个人</w:t>
            </w:r>
          </w:p>
        </w:tc>
        <w:tc>
          <w:tcPr>
            <w:tcW w:w="1110" w:type="dxa"/>
            <w:noWrap w:val="0"/>
            <w:tcMar>
              <w:top w:w="57" w:type="dxa"/>
              <w:left w:w="57" w:type="dxa"/>
              <w:bottom w:w="57" w:type="dxa"/>
              <w:right w:w="57" w:type="dxa"/>
            </w:tcMar>
            <w:vAlign w:val="center"/>
          </w:tcPr>
          <w:p w14:paraId="7427A9D4">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C9A8FE3">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《中华人民共和国反不正当竞争法》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第十九条 经营者违反本法第七条规定贿赂他人的，由监督检查部门没收违法所得，处十万元以上三百万元以下的罚款。情节严重的，吊销营业执照。</w:t>
            </w:r>
          </w:p>
        </w:tc>
        <w:tc>
          <w:tcPr>
            <w:tcW w:w="960" w:type="dxa"/>
            <w:noWrap w:val="0"/>
            <w:tcMar>
              <w:top w:w="57" w:type="dxa"/>
              <w:left w:w="57" w:type="dxa"/>
              <w:bottom w:w="57" w:type="dxa"/>
              <w:right w:w="57" w:type="dxa"/>
            </w:tcMar>
            <w:vAlign w:val="center"/>
          </w:tcPr>
          <w:p w14:paraId="29AF46D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568B8565">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007DF8E5">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经营者是否采用财物或者其他手段贿赂下列单位或者个人，以谋取交易机会或者竞争优势：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(一)交易相对方的工作人员；</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(二)受交易相对方委托办理相关事务的单位或者个人；</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（三)利用职权或者影响力影响交易的单位或者个人。</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如：某药品经营企业为向 某医院销售药品，暗中给予该医院药品采购人员销售回扣。</w:t>
            </w:r>
          </w:p>
        </w:tc>
        <w:tc>
          <w:tcPr>
            <w:tcW w:w="1441" w:type="dxa"/>
            <w:noWrap w:val="0"/>
            <w:tcMar>
              <w:top w:w="57" w:type="dxa"/>
              <w:left w:w="57" w:type="dxa"/>
              <w:bottom w:w="57" w:type="dxa"/>
              <w:right w:w="57" w:type="dxa"/>
            </w:tcMar>
            <w:vAlign w:val="center"/>
          </w:tcPr>
          <w:p w14:paraId="54336A3F">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5824664F">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56BCC82B">
            <w:pPr>
              <w:keepNext w:val="0"/>
              <w:keepLines w:val="0"/>
              <w:pageBreakBefore w:val="0"/>
              <w:kinsoku/>
              <w:wordWrap/>
              <w:overflowPunct/>
              <w:topLinePunct w:val="0"/>
              <w:bidi w:val="0"/>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依据投诉举报进行现场核查</w:t>
            </w:r>
          </w:p>
        </w:tc>
      </w:tr>
      <w:tr w14:paraId="61DDC1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1C4A9773">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w:t>
            </w:r>
          </w:p>
        </w:tc>
        <w:tc>
          <w:tcPr>
            <w:tcW w:w="939" w:type="dxa"/>
            <w:noWrap w:val="0"/>
            <w:tcMar>
              <w:top w:w="57" w:type="dxa"/>
              <w:left w:w="57" w:type="dxa"/>
              <w:bottom w:w="57" w:type="dxa"/>
              <w:right w:w="57" w:type="dxa"/>
            </w:tcMar>
            <w:vAlign w:val="center"/>
          </w:tcPr>
          <w:p w14:paraId="68A3402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经营者不得作虚假或者引人误解的商业宣传，欺骗和误导消费者，不得帮助其他经营者进行虚假或者引人误解的商业宣传</w:t>
            </w:r>
          </w:p>
        </w:tc>
        <w:tc>
          <w:tcPr>
            <w:tcW w:w="1110" w:type="dxa"/>
            <w:noWrap w:val="0"/>
            <w:tcMar>
              <w:top w:w="57" w:type="dxa"/>
              <w:left w:w="57" w:type="dxa"/>
              <w:bottom w:w="57" w:type="dxa"/>
              <w:right w:w="57" w:type="dxa"/>
            </w:tcMar>
            <w:vAlign w:val="center"/>
          </w:tcPr>
          <w:p w14:paraId="124FB8C3">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27CACC73">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《中华人民共和国反不正当竞争法》</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第二十条第一款 经营者违反本法第八条规定对其商品作虛假或者引人误解的商业宣传，或者通过组织虚假交易等方式帮助其他经营者进行虛假或者引人误解的商业宣传的，由监督检查部门责令停止违法行为，处二十万元以上一百万元以下的罚款；情节严重的，处一百万元以上二百万元以下的罚款，可以吊销营业执照。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《网络交易监督管理办法》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第十四条第二款第四项 网络交易经营者不得以下列方式，作虛假或者引人误解的商业宣传，欺骗、误导消费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(四）虛构点击量、关注度等流量数据，以及虛构点赞、打赏等交易互动数据。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第四十三条 网络交易经营者违反本办法第十四条的，依照《中华人民共和国反不正当竞争法》的相关规定进行处罚。</w:t>
            </w:r>
          </w:p>
        </w:tc>
        <w:tc>
          <w:tcPr>
            <w:tcW w:w="960" w:type="dxa"/>
            <w:noWrap w:val="0"/>
            <w:tcMar>
              <w:top w:w="57" w:type="dxa"/>
              <w:left w:w="57" w:type="dxa"/>
              <w:bottom w:w="57" w:type="dxa"/>
              <w:right w:w="57" w:type="dxa"/>
            </w:tcMar>
            <w:vAlign w:val="center"/>
          </w:tcPr>
          <w:p w14:paraId="0090E146">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73465264">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44AF9B2D">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  经营者是否对其商品的性能、功能、质量、销售状况、用户评价、曾获荣誉等作虛假或者引人误解的商业宣传，欺骗、误导消费者。                                         经营者是否通过组织虛假交易等方式，帮助其他经营者进行虛假或者引人误解的商业宣传。</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w:t>
            </w:r>
          </w:p>
        </w:tc>
        <w:tc>
          <w:tcPr>
            <w:tcW w:w="1441" w:type="dxa"/>
            <w:noWrap w:val="0"/>
            <w:tcMar>
              <w:top w:w="57" w:type="dxa"/>
              <w:left w:w="57" w:type="dxa"/>
              <w:bottom w:w="57" w:type="dxa"/>
              <w:right w:w="57" w:type="dxa"/>
            </w:tcMar>
            <w:vAlign w:val="center"/>
          </w:tcPr>
          <w:p w14:paraId="62137483">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492F6E09">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25A4BD8">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依据投诉举报进行现场核查</w:t>
            </w:r>
          </w:p>
          <w:p w14:paraId="559B1D64">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该项工作执法权授权抽检中心</w:t>
            </w:r>
          </w:p>
        </w:tc>
      </w:tr>
      <w:tr w14:paraId="03435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03B15E0B">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12</w:t>
            </w:r>
          </w:p>
        </w:tc>
        <w:tc>
          <w:tcPr>
            <w:tcW w:w="939" w:type="dxa"/>
            <w:noWrap w:val="0"/>
            <w:tcMar>
              <w:top w:w="57" w:type="dxa"/>
              <w:left w:w="57" w:type="dxa"/>
              <w:bottom w:w="57" w:type="dxa"/>
              <w:right w:w="57" w:type="dxa"/>
            </w:tcMar>
            <w:vAlign w:val="center"/>
          </w:tcPr>
          <w:p w14:paraId="56E67A17">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经营者不得实施侵犯商业秘密的行为</w:t>
            </w:r>
          </w:p>
        </w:tc>
        <w:tc>
          <w:tcPr>
            <w:tcW w:w="1110" w:type="dxa"/>
            <w:noWrap w:val="0"/>
            <w:tcMar>
              <w:top w:w="57" w:type="dxa"/>
              <w:left w:w="57" w:type="dxa"/>
              <w:bottom w:w="57" w:type="dxa"/>
              <w:right w:w="57" w:type="dxa"/>
            </w:tcMar>
            <w:vAlign w:val="center"/>
          </w:tcPr>
          <w:p w14:paraId="58D34AC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20E881F">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《中华人民共和国反不正当竞争法》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第二十一条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960" w:type="dxa"/>
            <w:noWrap w:val="0"/>
            <w:tcMar>
              <w:top w:w="57" w:type="dxa"/>
              <w:left w:w="57" w:type="dxa"/>
              <w:bottom w:w="57" w:type="dxa"/>
              <w:right w:w="57" w:type="dxa"/>
            </w:tcMar>
            <w:vAlign w:val="center"/>
          </w:tcPr>
          <w:p w14:paraId="273EA57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0B628DB2">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425B27FF">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   经萱者是否侵犯商业秘密：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1.以盗窃、贿赂、欺诈、胁迫、电子侵入或者其他不正当手段获取权利人的商业秘密；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2.披露、使用或者允许他人使用以第1条所列手段获取的权利人的商业秘密；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3.违反保密义务或者违反权利人有关保守商业秘密的要求，披露、使用或者允许他人使用其所掌握的商业秘密;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4.教唆、引诱、帮助他人违反保密义务或者违反权利人有关保守商业秘密的要求，获取、披露、使用或者允许他人使用权利人的商业秘密。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w:t>
            </w:r>
          </w:p>
        </w:tc>
        <w:tc>
          <w:tcPr>
            <w:tcW w:w="1441" w:type="dxa"/>
            <w:noWrap w:val="0"/>
            <w:tcMar>
              <w:top w:w="57" w:type="dxa"/>
              <w:left w:w="57" w:type="dxa"/>
              <w:bottom w:w="57" w:type="dxa"/>
              <w:right w:w="57" w:type="dxa"/>
            </w:tcMar>
            <w:vAlign w:val="center"/>
          </w:tcPr>
          <w:p w14:paraId="16A7FF8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39AB62E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228EB6F7">
            <w:pPr>
              <w:keepNext w:val="0"/>
              <w:keepLines w:val="0"/>
              <w:pageBreakBefore w:val="0"/>
              <w:kinsoku/>
              <w:wordWrap/>
              <w:overflowPunct/>
              <w:topLinePunct w:val="0"/>
              <w:bidi w:val="0"/>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依据投诉举报进行现场核查</w:t>
            </w:r>
          </w:p>
        </w:tc>
      </w:tr>
      <w:tr w14:paraId="5603F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3ABDAF06">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13</w:t>
            </w:r>
          </w:p>
        </w:tc>
        <w:tc>
          <w:tcPr>
            <w:tcW w:w="939" w:type="dxa"/>
            <w:noWrap w:val="0"/>
            <w:tcMar>
              <w:top w:w="57" w:type="dxa"/>
              <w:left w:w="57" w:type="dxa"/>
              <w:bottom w:w="57" w:type="dxa"/>
              <w:right w:w="57" w:type="dxa"/>
            </w:tcMar>
            <w:vAlign w:val="center"/>
          </w:tcPr>
          <w:p w14:paraId="741F20A0">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经营者不得进行违法有奖销售行为</w:t>
            </w:r>
          </w:p>
        </w:tc>
        <w:tc>
          <w:tcPr>
            <w:tcW w:w="1110" w:type="dxa"/>
            <w:noWrap w:val="0"/>
            <w:tcMar>
              <w:top w:w="57" w:type="dxa"/>
              <w:left w:w="57" w:type="dxa"/>
              <w:bottom w:w="57" w:type="dxa"/>
              <w:right w:w="57" w:type="dxa"/>
            </w:tcMar>
            <w:vAlign w:val="center"/>
          </w:tcPr>
          <w:p w14:paraId="480E98E4">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029ECA9">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《中华人民共和国反不正当竞争法》</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第二十二条 经营者违反本法第十条规定进行有奖销售的，由监督检查部门责今停止违法行为，处五万元以上五十万元以下的罚款。</w:t>
            </w:r>
          </w:p>
        </w:tc>
        <w:tc>
          <w:tcPr>
            <w:tcW w:w="960" w:type="dxa"/>
            <w:noWrap w:val="0"/>
            <w:tcMar>
              <w:top w:w="57" w:type="dxa"/>
              <w:left w:w="57" w:type="dxa"/>
              <w:bottom w:w="57" w:type="dxa"/>
              <w:right w:w="57" w:type="dxa"/>
            </w:tcMar>
            <w:vAlign w:val="center"/>
          </w:tcPr>
          <w:p w14:paraId="4A6B8770">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6CB62092">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161875B6">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  经营者进行有奖销售是否存在下列情形：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1.有奖销售所设奖的种类、兑奖条件、奖金金额或者奖品等有奖销售信息不明确，影响兑奖；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2.经营者采用谎称有奖或者故意让内定人员中奖的欺骗方式进行有奖销售；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3.抽奖式的有奖销售，最高奖的金额超过五万元。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w:t>
            </w:r>
          </w:p>
        </w:tc>
        <w:tc>
          <w:tcPr>
            <w:tcW w:w="1441" w:type="dxa"/>
            <w:noWrap w:val="0"/>
            <w:tcMar>
              <w:top w:w="57" w:type="dxa"/>
              <w:left w:w="57" w:type="dxa"/>
              <w:bottom w:w="57" w:type="dxa"/>
              <w:right w:w="57" w:type="dxa"/>
            </w:tcMar>
            <w:vAlign w:val="center"/>
          </w:tcPr>
          <w:p w14:paraId="01FCDDCC">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029393D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052B4B3E">
            <w:pPr>
              <w:keepNext w:val="0"/>
              <w:keepLines w:val="0"/>
              <w:pageBreakBefore w:val="0"/>
              <w:kinsoku/>
              <w:wordWrap/>
              <w:overflowPunct/>
              <w:topLinePunct w:val="0"/>
              <w:bidi w:val="0"/>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依据投诉举报进行现场核查</w:t>
            </w:r>
          </w:p>
        </w:tc>
      </w:tr>
      <w:tr w14:paraId="56B92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1AE0DD88">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14</w:t>
            </w:r>
          </w:p>
        </w:tc>
        <w:tc>
          <w:tcPr>
            <w:tcW w:w="939" w:type="dxa"/>
            <w:noWrap w:val="0"/>
            <w:tcMar>
              <w:top w:w="57" w:type="dxa"/>
              <w:left w:w="57" w:type="dxa"/>
              <w:bottom w:w="57" w:type="dxa"/>
              <w:right w:w="57" w:type="dxa"/>
            </w:tcMar>
            <w:vAlign w:val="center"/>
          </w:tcPr>
          <w:p w14:paraId="1D91AEC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经营者不得编造、传播虚假信息或者误导性信息，损害竞争对手的商业信誉、商品声誉</w:t>
            </w:r>
          </w:p>
        </w:tc>
        <w:tc>
          <w:tcPr>
            <w:tcW w:w="1110" w:type="dxa"/>
            <w:noWrap w:val="0"/>
            <w:tcMar>
              <w:top w:w="57" w:type="dxa"/>
              <w:left w:w="57" w:type="dxa"/>
              <w:bottom w:w="57" w:type="dxa"/>
              <w:right w:w="57" w:type="dxa"/>
            </w:tcMar>
            <w:vAlign w:val="center"/>
          </w:tcPr>
          <w:p w14:paraId="7B56CBA2">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60821AF">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《中华人民共和国反不正当竞争法》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第十一条 经营者不得编造、传播虚假信息或者误导性信息，损害竞争对手的商业信誉、商品声誉。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第二十三条 经营者违反本法第十一条规定损害竞爭对手商业信誉、商品声誉的，由监督检查部门责令停止违法行为、消除影响，处十万元以上五十万元以下的罚款；情节严重的，处五十万元以上三百万元以下的罚款。</w:t>
            </w:r>
          </w:p>
        </w:tc>
        <w:tc>
          <w:tcPr>
            <w:tcW w:w="960" w:type="dxa"/>
            <w:noWrap w:val="0"/>
            <w:tcMar>
              <w:top w:w="57" w:type="dxa"/>
              <w:left w:w="57" w:type="dxa"/>
              <w:bottom w:w="57" w:type="dxa"/>
              <w:right w:w="57" w:type="dxa"/>
            </w:tcMar>
            <w:vAlign w:val="center"/>
          </w:tcPr>
          <w:p w14:paraId="48ADB3E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23188F3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227E9E06">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  经营者是否编造、传播虛假信息或者事实虽然真实，但仅陈述部分事实，容易引发错误联想的误导性信息，对竞争对手的商业信誉、商品声誉进行恶意的诋毁、贬低，以破坏竞争对手的交易机会和竞争优势，并为自己谋取不正当利益。 </w:t>
            </w:r>
          </w:p>
        </w:tc>
        <w:tc>
          <w:tcPr>
            <w:tcW w:w="1441" w:type="dxa"/>
            <w:noWrap w:val="0"/>
            <w:tcMar>
              <w:top w:w="57" w:type="dxa"/>
              <w:left w:w="57" w:type="dxa"/>
              <w:bottom w:w="57" w:type="dxa"/>
              <w:right w:w="57" w:type="dxa"/>
            </w:tcMar>
            <w:vAlign w:val="center"/>
          </w:tcPr>
          <w:p w14:paraId="4A095EEC">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17E2D9C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646826EE">
            <w:pPr>
              <w:keepNext w:val="0"/>
              <w:keepLines w:val="0"/>
              <w:pageBreakBefore w:val="0"/>
              <w:kinsoku/>
              <w:wordWrap/>
              <w:overflowPunct/>
              <w:topLinePunct w:val="0"/>
              <w:bidi w:val="0"/>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依据投诉举报进行现场核查</w:t>
            </w:r>
          </w:p>
        </w:tc>
      </w:tr>
      <w:tr w14:paraId="69D7D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1DB13FEE">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15</w:t>
            </w:r>
          </w:p>
        </w:tc>
        <w:tc>
          <w:tcPr>
            <w:tcW w:w="939" w:type="dxa"/>
            <w:noWrap w:val="0"/>
            <w:tcMar>
              <w:top w:w="57" w:type="dxa"/>
              <w:left w:w="57" w:type="dxa"/>
              <w:bottom w:w="57" w:type="dxa"/>
              <w:right w:w="57" w:type="dxa"/>
            </w:tcMar>
            <w:vAlign w:val="center"/>
          </w:tcPr>
          <w:p w14:paraId="071AFC20">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110" w:type="dxa"/>
            <w:noWrap w:val="0"/>
            <w:tcMar>
              <w:top w:w="57" w:type="dxa"/>
              <w:left w:w="57" w:type="dxa"/>
              <w:bottom w:w="57" w:type="dxa"/>
              <w:right w:w="57" w:type="dxa"/>
            </w:tcMar>
            <w:vAlign w:val="center"/>
          </w:tcPr>
          <w:p w14:paraId="216545F2">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市场监管部门（县级以上）</w:t>
            </w:r>
          </w:p>
        </w:tc>
        <w:tc>
          <w:tcPr>
            <w:tcW w:w="3800" w:type="dxa"/>
            <w:noWrap w:val="0"/>
            <w:tcMar>
              <w:top w:w="57" w:type="dxa"/>
              <w:left w:w="57" w:type="dxa"/>
              <w:bottom w:w="57" w:type="dxa"/>
              <w:right w:w="57" w:type="dxa"/>
            </w:tcMar>
            <w:vAlign w:val="center"/>
          </w:tcPr>
          <w:p w14:paraId="0707B7C4">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《中华人民共和国反不正当竞争法》</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960" w:type="dxa"/>
            <w:noWrap w:val="0"/>
            <w:tcMar>
              <w:top w:w="57" w:type="dxa"/>
              <w:left w:w="57" w:type="dxa"/>
              <w:bottom w:w="57" w:type="dxa"/>
              <w:right w:w="57" w:type="dxa"/>
            </w:tcMar>
            <w:vAlign w:val="center"/>
          </w:tcPr>
          <w:p w14:paraId="204A4724">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价格监督检查和反不正当竞争股及各乡镇监管所</w:t>
            </w:r>
          </w:p>
        </w:tc>
        <w:tc>
          <w:tcPr>
            <w:tcW w:w="980" w:type="dxa"/>
            <w:noWrap w:val="0"/>
            <w:tcMar>
              <w:top w:w="57" w:type="dxa"/>
              <w:left w:w="57" w:type="dxa"/>
              <w:bottom w:w="57" w:type="dxa"/>
              <w:right w:w="57" w:type="dxa"/>
            </w:tcMar>
            <w:vAlign w:val="center"/>
          </w:tcPr>
          <w:p w14:paraId="2D5C477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经营者</w:t>
            </w:r>
          </w:p>
        </w:tc>
        <w:tc>
          <w:tcPr>
            <w:tcW w:w="2739" w:type="dxa"/>
            <w:noWrap w:val="0"/>
            <w:tcMar>
              <w:top w:w="57" w:type="dxa"/>
              <w:left w:w="57" w:type="dxa"/>
              <w:bottom w:w="57" w:type="dxa"/>
              <w:right w:w="57" w:type="dxa"/>
            </w:tcMar>
            <w:vAlign w:val="center"/>
          </w:tcPr>
          <w:p w14:paraId="7A37C366">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  经营者是否利用技术手段，通过影响用户选择或者其他方式，实施下列妨碍、破坏其他经营者合法提供的网络产品 或者服务正常运行的行为：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（一)未经其他经营者同意，在其合法提供的网络产品或者服务中，插入链接、强制进行目标跳转；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（二）误导、欺骗、强迫用户修改、关闭、卸载其他经营者合法提供的网络产品或者服务；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（三)恶意对其他经营者合法提供的网络产品或者服务实施不兼容；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（四）其他妨碍、破坏其他经营者合法提供的网络应品或者服务正常运行的行为。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w:t>
            </w:r>
          </w:p>
        </w:tc>
        <w:tc>
          <w:tcPr>
            <w:tcW w:w="1441" w:type="dxa"/>
            <w:noWrap w:val="0"/>
            <w:tcMar>
              <w:top w:w="57" w:type="dxa"/>
              <w:left w:w="57" w:type="dxa"/>
              <w:bottom w:w="57" w:type="dxa"/>
              <w:right w:w="57" w:type="dxa"/>
            </w:tcMar>
            <w:vAlign w:val="center"/>
          </w:tcPr>
          <w:p w14:paraId="3F93030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7280E98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304EBCFF">
            <w:pPr>
              <w:keepNext w:val="0"/>
              <w:keepLines w:val="0"/>
              <w:pageBreakBefore w:val="0"/>
              <w:kinsoku/>
              <w:wordWrap/>
              <w:overflowPunct/>
              <w:topLinePunct w:val="0"/>
              <w:bidi w:val="0"/>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依据投诉举报进行现场核查</w:t>
            </w:r>
          </w:p>
        </w:tc>
      </w:tr>
      <w:tr w14:paraId="5E6D5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39C9EF0B">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lang w:val="en" w:eastAsia="zh-CN"/>
              </w:rPr>
            </w:pPr>
            <w:r>
              <w:rPr>
                <w:rFonts w:hint="eastAsia" w:asciiTheme="majorEastAsia" w:hAnsiTheme="majorEastAsia" w:eastAsiaTheme="majorEastAsia" w:cstheme="majorEastAsia"/>
                <w:b w:val="0"/>
                <w:bCs w:val="0"/>
                <w:sz w:val="21"/>
                <w:szCs w:val="21"/>
                <w:vertAlign w:val="baseline"/>
                <w:lang w:val="en-US" w:eastAsia="zh-CN"/>
              </w:rPr>
              <w:t>16</w:t>
            </w:r>
          </w:p>
        </w:tc>
        <w:tc>
          <w:tcPr>
            <w:tcW w:w="939" w:type="dxa"/>
            <w:noWrap w:val="0"/>
            <w:tcMar>
              <w:top w:w="57" w:type="dxa"/>
              <w:left w:w="57" w:type="dxa"/>
              <w:bottom w:w="57" w:type="dxa"/>
              <w:right w:w="57" w:type="dxa"/>
            </w:tcMar>
            <w:vAlign w:val="center"/>
          </w:tcPr>
          <w:p w14:paraId="1722A38B">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val="0"/>
                <w:sz w:val="21"/>
                <w:szCs w:val="21"/>
                <w:vertAlign w:val="baseline"/>
                <w:lang w:val="en-US" w:eastAsia="zh-CN"/>
              </w:rPr>
              <w:t>对电子商务平台经营者的行政检查</w:t>
            </w:r>
          </w:p>
        </w:tc>
        <w:tc>
          <w:tcPr>
            <w:tcW w:w="1110" w:type="dxa"/>
            <w:noWrap w:val="0"/>
            <w:tcMar>
              <w:top w:w="57" w:type="dxa"/>
              <w:left w:w="57" w:type="dxa"/>
              <w:bottom w:w="57" w:type="dxa"/>
              <w:right w:w="57" w:type="dxa"/>
            </w:tcMar>
            <w:vAlign w:val="center"/>
          </w:tcPr>
          <w:p w14:paraId="70733E38">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51DEB1E7">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val="0"/>
                <w:bCs w:val="0"/>
                <w:sz w:val="21"/>
                <w:szCs w:val="21"/>
                <w:vertAlign w:val="baseline"/>
                <w:lang w:val="en-US" w:eastAsia="zh-CN"/>
              </w:rPr>
              <w:t>《电子商务法》第二十七条、第三十一条、第三十二条、第三十三条、第三十四条、第三十六条、第三十七条、第三十九条、第四十条</w:t>
            </w:r>
          </w:p>
        </w:tc>
        <w:tc>
          <w:tcPr>
            <w:tcW w:w="960" w:type="dxa"/>
            <w:noWrap w:val="0"/>
            <w:tcMar>
              <w:top w:w="57" w:type="dxa"/>
              <w:left w:w="57" w:type="dxa"/>
              <w:bottom w:w="57" w:type="dxa"/>
              <w:right w:w="57" w:type="dxa"/>
            </w:tcMar>
            <w:vAlign w:val="center"/>
          </w:tcPr>
          <w:p w14:paraId="242A1FFF">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val="0"/>
                <w:sz w:val="21"/>
                <w:szCs w:val="21"/>
                <w:vertAlign w:val="baseline"/>
                <w:lang w:val="en-US" w:eastAsia="zh-CN"/>
              </w:rPr>
              <w:t>价格监督检查和反不正当竞争股及各乡镇监管所</w:t>
            </w:r>
          </w:p>
        </w:tc>
        <w:tc>
          <w:tcPr>
            <w:tcW w:w="980" w:type="dxa"/>
            <w:noWrap w:val="0"/>
            <w:tcMar>
              <w:top w:w="57" w:type="dxa"/>
              <w:left w:w="57" w:type="dxa"/>
              <w:bottom w:w="57" w:type="dxa"/>
              <w:right w:w="57" w:type="dxa"/>
            </w:tcMar>
            <w:vAlign w:val="center"/>
          </w:tcPr>
          <w:p w14:paraId="0276CACC">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b w:val="0"/>
                <w:bCs w:val="0"/>
                <w:sz w:val="21"/>
                <w:szCs w:val="21"/>
                <w:vertAlign w:val="baseline"/>
                <w:lang w:val="en-US" w:eastAsia="zh-CN"/>
              </w:rPr>
              <w:t>电子商务平台经营者</w:t>
            </w:r>
          </w:p>
        </w:tc>
        <w:tc>
          <w:tcPr>
            <w:tcW w:w="2739" w:type="dxa"/>
            <w:noWrap w:val="0"/>
            <w:tcMar>
              <w:top w:w="57" w:type="dxa"/>
              <w:left w:w="57" w:type="dxa"/>
              <w:bottom w:w="57" w:type="dxa"/>
              <w:right w:w="57" w:type="dxa"/>
            </w:tcMar>
            <w:vAlign w:val="center"/>
          </w:tcPr>
          <w:p w14:paraId="30AAF672">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val="0"/>
                <w:bCs w:val="0"/>
                <w:sz w:val="21"/>
                <w:szCs w:val="21"/>
                <w:vertAlign w:val="baseline"/>
                <w:lang w:val="en-US" w:eastAsia="zh-CN"/>
              </w:rPr>
              <w:t>电子商务平台经营者履行主体责任监督检查</w:t>
            </w:r>
          </w:p>
        </w:tc>
        <w:tc>
          <w:tcPr>
            <w:tcW w:w="1441" w:type="dxa"/>
            <w:noWrap w:val="0"/>
            <w:tcMar>
              <w:top w:w="57" w:type="dxa"/>
              <w:left w:w="57" w:type="dxa"/>
              <w:bottom w:w="57" w:type="dxa"/>
              <w:right w:w="57" w:type="dxa"/>
            </w:tcMar>
            <w:vAlign w:val="center"/>
          </w:tcPr>
          <w:p w14:paraId="1918F4E1">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val="0"/>
                <w:sz w:val="21"/>
                <w:szCs w:val="21"/>
                <w:vertAlign w:val="baseline"/>
                <w:lang w:val="en-US" w:eastAsia="zh-CN"/>
              </w:rPr>
              <w:t>现场检查、非现场检查相结合</w:t>
            </w:r>
          </w:p>
        </w:tc>
        <w:tc>
          <w:tcPr>
            <w:tcW w:w="1472" w:type="dxa"/>
            <w:noWrap w:val="0"/>
            <w:tcMar>
              <w:top w:w="57" w:type="dxa"/>
              <w:left w:w="57" w:type="dxa"/>
              <w:bottom w:w="57" w:type="dxa"/>
              <w:right w:w="57" w:type="dxa"/>
            </w:tcMar>
            <w:vAlign w:val="center"/>
          </w:tcPr>
          <w:p w14:paraId="230E41FE">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val="0"/>
                <w:sz w:val="21"/>
                <w:szCs w:val="21"/>
                <w:vertAlign w:val="baseline"/>
                <w:lang w:val="en-US" w:eastAsia="zh-CN"/>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2ECBD6E7">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p>
        </w:tc>
      </w:tr>
      <w:tr w14:paraId="68EFE7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7A492CCA">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sz w:val="21"/>
                <w:szCs w:val="21"/>
                <w:vertAlign w:val="baseline"/>
                <w:lang w:val="en" w:eastAsia="zh-CN"/>
              </w:rPr>
            </w:pPr>
            <w:r>
              <w:rPr>
                <w:rFonts w:hint="eastAsia" w:asciiTheme="majorEastAsia" w:hAnsiTheme="majorEastAsia" w:eastAsiaTheme="majorEastAsia" w:cstheme="majorEastAsia"/>
                <w:sz w:val="21"/>
                <w:szCs w:val="21"/>
                <w:lang w:val="en-US" w:eastAsia="zh-CN"/>
              </w:rPr>
              <w:t>17</w:t>
            </w:r>
          </w:p>
        </w:tc>
        <w:tc>
          <w:tcPr>
            <w:tcW w:w="939" w:type="dxa"/>
            <w:noWrap w:val="0"/>
            <w:tcMar>
              <w:top w:w="57" w:type="dxa"/>
              <w:left w:w="57" w:type="dxa"/>
              <w:bottom w:w="57" w:type="dxa"/>
              <w:right w:w="57" w:type="dxa"/>
            </w:tcMar>
            <w:vAlign w:val="center"/>
          </w:tcPr>
          <w:p w14:paraId="572ED4AB">
            <w:pPr>
              <w:keepNext w:val="0"/>
              <w:keepLines w:val="0"/>
              <w:pageBreakBefore w:val="0"/>
              <w:widowControl/>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color w:val="auto"/>
                <w:sz w:val="21"/>
                <w:szCs w:val="21"/>
                <w:highlight w:val="none"/>
                <w:lang w:eastAsia="zh-CN"/>
              </w:rPr>
              <w:t>对</w:t>
            </w:r>
            <w:r>
              <w:rPr>
                <w:rFonts w:hint="eastAsia" w:asciiTheme="majorEastAsia" w:hAnsiTheme="majorEastAsia" w:eastAsiaTheme="majorEastAsia" w:cstheme="majorEastAsia"/>
                <w:color w:val="auto"/>
                <w:sz w:val="21"/>
                <w:szCs w:val="21"/>
                <w:highlight w:val="none"/>
              </w:rPr>
              <w:t>广播、电视、报刊、期刊等媒体的广告行为</w:t>
            </w:r>
            <w:r>
              <w:rPr>
                <w:rFonts w:hint="eastAsia" w:asciiTheme="majorEastAsia" w:hAnsiTheme="majorEastAsia" w:eastAsiaTheme="majorEastAsia" w:cstheme="majorEastAsia"/>
                <w:color w:val="auto"/>
                <w:sz w:val="21"/>
                <w:szCs w:val="21"/>
                <w:highlight w:val="none"/>
                <w:lang w:eastAsia="zh-CN"/>
              </w:rPr>
              <w:t>检查</w:t>
            </w:r>
          </w:p>
        </w:tc>
        <w:tc>
          <w:tcPr>
            <w:tcW w:w="1110" w:type="dxa"/>
            <w:noWrap w:val="0"/>
            <w:tcMar>
              <w:top w:w="57" w:type="dxa"/>
              <w:left w:w="57" w:type="dxa"/>
              <w:bottom w:w="57" w:type="dxa"/>
              <w:right w:w="57" w:type="dxa"/>
            </w:tcMar>
            <w:vAlign w:val="center"/>
          </w:tcPr>
          <w:p w14:paraId="4DB2A5C7">
            <w:pPr>
              <w:keepNext w:val="0"/>
              <w:keepLines w:val="0"/>
              <w:pageBreakBefore w:val="0"/>
              <w:widowControl/>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0BC9D732">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color w:val="auto"/>
                <w:sz w:val="21"/>
                <w:szCs w:val="21"/>
                <w:highlight w:val="none"/>
              </w:rPr>
            </w:pPr>
          </w:p>
          <w:p w14:paraId="068B3F8E">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sz w:val="21"/>
                <w:szCs w:val="21"/>
                <w:highlight w:val="none"/>
              </w:rPr>
              <w:t>《广告法》第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条、第六条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第二十九条、第</w:t>
            </w:r>
            <w:r>
              <w:rPr>
                <w:rFonts w:hint="eastAsia" w:asciiTheme="majorEastAsia" w:hAnsiTheme="majorEastAsia" w:eastAsiaTheme="majorEastAsia" w:cstheme="majorEastAsia"/>
                <w:color w:val="auto"/>
                <w:sz w:val="21"/>
                <w:szCs w:val="21"/>
                <w:highlight w:val="none"/>
                <w:lang w:eastAsia="zh-CN"/>
              </w:rPr>
              <w:t>三</w:t>
            </w:r>
            <w:r>
              <w:rPr>
                <w:rFonts w:hint="eastAsia" w:asciiTheme="majorEastAsia" w:hAnsiTheme="majorEastAsia" w:eastAsiaTheme="majorEastAsia" w:cstheme="majorEastAsia"/>
                <w:color w:val="auto"/>
                <w:sz w:val="21"/>
                <w:szCs w:val="21"/>
                <w:highlight w:val="none"/>
              </w:rPr>
              <w:t>十条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第四十九条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十</w:t>
            </w:r>
            <w:r>
              <w:rPr>
                <w:rFonts w:hint="eastAsia" w:asciiTheme="majorEastAsia" w:hAnsiTheme="majorEastAsia" w:eastAsiaTheme="majorEastAsia" w:cstheme="majorEastAsia"/>
                <w:color w:val="auto"/>
                <w:sz w:val="21"/>
                <w:szCs w:val="21"/>
                <w:highlight w:val="none"/>
                <w:lang w:eastAsia="zh-CN"/>
              </w:rPr>
              <w:t>一</w:t>
            </w:r>
            <w:r>
              <w:rPr>
                <w:rFonts w:hint="eastAsia" w:asciiTheme="majorEastAsia" w:hAnsiTheme="majorEastAsia" w:eastAsiaTheme="majorEastAsia" w:cstheme="majorEastAsia"/>
                <w:color w:val="auto"/>
                <w:sz w:val="21"/>
                <w:szCs w:val="21"/>
                <w:highlight w:val="none"/>
              </w:rPr>
              <w:t>条</w:t>
            </w:r>
          </w:p>
          <w:p w14:paraId="51938571">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sz w:val="21"/>
                <w:szCs w:val="21"/>
                <w:lang w:eastAsia="zh-CN"/>
              </w:rPr>
            </w:pPr>
          </w:p>
          <w:p w14:paraId="0895D363">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960" w:type="dxa"/>
            <w:noWrap w:val="0"/>
            <w:tcMar>
              <w:top w:w="57" w:type="dxa"/>
              <w:left w:w="57" w:type="dxa"/>
              <w:bottom w:w="57" w:type="dxa"/>
              <w:right w:w="57" w:type="dxa"/>
            </w:tcMar>
            <w:vAlign w:val="center"/>
          </w:tcPr>
          <w:p w14:paraId="10DDF87A">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sz w:val="21"/>
                <w:szCs w:val="21"/>
                <w:lang w:eastAsia="zh-CN"/>
              </w:rPr>
              <w:t>知识产权和商标广告监督管理股及各乡镇监管所</w:t>
            </w:r>
          </w:p>
        </w:tc>
        <w:tc>
          <w:tcPr>
            <w:tcW w:w="980" w:type="dxa"/>
            <w:noWrap w:val="0"/>
            <w:tcMar>
              <w:top w:w="57" w:type="dxa"/>
              <w:left w:w="57" w:type="dxa"/>
              <w:bottom w:w="57" w:type="dxa"/>
              <w:right w:w="57" w:type="dxa"/>
            </w:tcMar>
            <w:vAlign w:val="center"/>
          </w:tcPr>
          <w:p w14:paraId="2194A60F">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sz w:val="21"/>
                <w:szCs w:val="21"/>
              </w:rPr>
              <w:t>企业、个体工商户及</w:t>
            </w:r>
            <w:r>
              <w:rPr>
                <w:rFonts w:hint="eastAsia" w:asciiTheme="majorEastAsia" w:hAnsiTheme="majorEastAsia" w:eastAsiaTheme="majorEastAsia" w:cstheme="majorEastAsia"/>
                <w:sz w:val="21"/>
                <w:szCs w:val="21"/>
                <w:lang w:eastAsia="zh-CN"/>
              </w:rPr>
              <w:t>其他</w:t>
            </w:r>
            <w:r>
              <w:rPr>
                <w:rFonts w:hint="eastAsia" w:asciiTheme="majorEastAsia" w:hAnsiTheme="majorEastAsia" w:eastAsiaTheme="majorEastAsia" w:cstheme="majorEastAsia"/>
                <w:sz w:val="21"/>
                <w:szCs w:val="21"/>
              </w:rPr>
              <w:t>经营单位</w:t>
            </w:r>
          </w:p>
        </w:tc>
        <w:tc>
          <w:tcPr>
            <w:tcW w:w="2739" w:type="dxa"/>
            <w:noWrap w:val="0"/>
            <w:tcMar>
              <w:top w:w="57" w:type="dxa"/>
              <w:left w:w="57" w:type="dxa"/>
              <w:bottom w:w="57" w:type="dxa"/>
              <w:right w:w="57" w:type="dxa"/>
            </w:tcMar>
            <w:vAlign w:val="center"/>
          </w:tcPr>
          <w:p w14:paraId="1C3A4F30">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检查广告</w:t>
            </w:r>
            <w:r>
              <w:rPr>
                <w:rFonts w:hint="eastAsia" w:asciiTheme="majorEastAsia" w:hAnsiTheme="majorEastAsia" w:eastAsiaTheme="majorEastAsia" w:cstheme="majorEastAsia"/>
                <w:sz w:val="21"/>
                <w:szCs w:val="21"/>
                <w:lang w:eastAsia="zh-CN"/>
              </w:rPr>
              <w:t>媒体</w:t>
            </w:r>
            <w:r>
              <w:rPr>
                <w:rFonts w:hint="eastAsia" w:asciiTheme="majorEastAsia" w:hAnsiTheme="majorEastAsia" w:eastAsiaTheme="majorEastAsia" w:cstheme="majorEastAsia"/>
                <w:sz w:val="21"/>
                <w:szCs w:val="21"/>
              </w:rPr>
              <w:t>单位是否违反《广告法》</w:t>
            </w:r>
            <w:r>
              <w:rPr>
                <w:rFonts w:hint="eastAsia" w:asciiTheme="majorEastAsia" w:hAnsiTheme="majorEastAsia" w:eastAsiaTheme="majorEastAsia" w:cstheme="majorEastAsia"/>
                <w:sz w:val="21"/>
                <w:szCs w:val="21"/>
                <w:lang w:eastAsia="zh-CN"/>
              </w:rPr>
              <w:t>等法律法规</w:t>
            </w:r>
            <w:r>
              <w:rPr>
                <w:rFonts w:hint="eastAsia" w:asciiTheme="majorEastAsia" w:hAnsiTheme="majorEastAsia" w:eastAsiaTheme="majorEastAsia" w:cstheme="majorEastAsia"/>
                <w:sz w:val="21"/>
                <w:szCs w:val="21"/>
              </w:rPr>
              <w:t>涉嫌发布虚假违法广告；</w:t>
            </w:r>
          </w:p>
          <w:p w14:paraId="1AB1E983">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检查广告</w:t>
            </w:r>
            <w:r>
              <w:rPr>
                <w:rFonts w:hint="eastAsia" w:asciiTheme="majorEastAsia" w:hAnsiTheme="majorEastAsia" w:eastAsiaTheme="majorEastAsia" w:cstheme="majorEastAsia"/>
                <w:sz w:val="21"/>
                <w:szCs w:val="21"/>
                <w:lang w:eastAsia="zh-CN"/>
              </w:rPr>
              <w:t>媒体</w:t>
            </w:r>
            <w:r>
              <w:rPr>
                <w:rFonts w:hint="eastAsia" w:asciiTheme="majorEastAsia" w:hAnsiTheme="majorEastAsia" w:eastAsiaTheme="majorEastAsia" w:cstheme="majorEastAsia"/>
                <w:sz w:val="21"/>
                <w:szCs w:val="21"/>
              </w:rPr>
              <w:t>单位是否建立、健全广告业务的承接登记、审核、档案管理等制度。</w:t>
            </w:r>
          </w:p>
        </w:tc>
        <w:tc>
          <w:tcPr>
            <w:tcW w:w="1441" w:type="dxa"/>
            <w:noWrap w:val="0"/>
            <w:tcMar>
              <w:top w:w="57" w:type="dxa"/>
              <w:left w:w="57" w:type="dxa"/>
              <w:bottom w:w="57" w:type="dxa"/>
              <w:right w:w="57" w:type="dxa"/>
            </w:tcMar>
            <w:vAlign w:val="center"/>
          </w:tcPr>
          <w:p w14:paraId="07C646B8">
            <w:pPr>
              <w:keepNext w:val="0"/>
              <w:keepLines w:val="0"/>
              <w:pageBreakBefore w:val="0"/>
              <w:kinsoku/>
              <w:wordWrap/>
              <w:overflowPunct/>
              <w:topLinePunct w:val="0"/>
              <w:autoSpaceDE w:val="0"/>
              <w:autoSpaceDN w:val="0"/>
              <w:bidi w:val="0"/>
              <w:adjustRightInd w:val="0"/>
              <w:snapToGrid/>
              <w:spacing w:line="240" w:lineRule="auto"/>
              <w:ind w:firstLine="210" w:firstLineChars="100"/>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sz w:val="21"/>
                <w:szCs w:val="21"/>
                <w:lang w:eastAsia="zh-CN"/>
              </w:rPr>
              <w:t>现场检查</w:t>
            </w:r>
          </w:p>
        </w:tc>
        <w:tc>
          <w:tcPr>
            <w:tcW w:w="1472" w:type="dxa"/>
            <w:noWrap w:val="0"/>
            <w:tcMar>
              <w:top w:w="57" w:type="dxa"/>
              <w:left w:w="57" w:type="dxa"/>
              <w:bottom w:w="57" w:type="dxa"/>
              <w:right w:w="57" w:type="dxa"/>
            </w:tcMar>
            <w:vAlign w:val="center"/>
          </w:tcPr>
          <w:p w14:paraId="69EDEC20">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6B836674">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p>
        </w:tc>
      </w:tr>
      <w:tr w14:paraId="17DC6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1E9A0837">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color w:val="auto"/>
                <w:sz w:val="21"/>
                <w:szCs w:val="21"/>
                <w:vertAlign w:val="baseline"/>
                <w:lang w:val="en" w:eastAsia="zh-CN"/>
              </w:rPr>
            </w:pPr>
            <w:r>
              <w:rPr>
                <w:rFonts w:hint="eastAsia" w:asciiTheme="majorEastAsia" w:hAnsiTheme="majorEastAsia" w:eastAsiaTheme="majorEastAsia" w:cstheme="majorEastAsia"/>
                <w:color w:val="auto"/>
                <w:sz w:val="21"/>
                <w:szCs w:val="21"/>
                <w:lang w:val="en-US" w:eastAsia="zh-CN"/>
              </w:rPr>
              <w:t>18</w:t>
            </w:r>
          </w:p>
        </w:tc>
        <w:tc>
          <w:tcPr>
            <w:tcW w:w="939" w:type="dxa"/>
            <w:noWrap w:val="0"/>
            <w:tcMar>
              <w:top w:w="57" w:type="dxa"/>
              <w:left w:w="57" w:type="dxa"/>
              <w:bottom w:w="57" w:type="dxa"/>
              <w:right w:w="57" w:type="dxa"/>
            </w:tcMar>
            <w:vAlign w:val="center"/>
          </w:tcPr>
          <w:p w14:paraId="11356DCE">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color w:val="auto"/>
                <w:sz w:val="21"/>
                <w:szCs w:val="21"/>
                <w:lang w:eastAsia="zh-CN"/>
              </w:rPr>
              <w:t>对</w:t>
            </w:r>
            <w:r>
              <w:rPr>
                <w:rFonts w:hint="eastAsia" w:asciiTheme="majorEastAsia" w:hAnsiTheme="majorEastAsia" w:eastAsiaTheme="majorEastAsia" w:cstheme="majorEastAsia"/>
                <w:color w:val="auto"/>
                <w:sz w:val="21"/>
                <w:szCs w:val="21"/>
              </w:rPr>
              <w:t>药品、医疗器械、保健食品、特殊医学用途配方食品广告申请人的广告行为检查</w:t>
            </w:r>
          </w:p>
        </w:tc>
        <w:tc>
          <w:tcPr>
            <w:tcW w:w="1110" w:type="dxa"/>
            <w:noWrap w:val="0"/>
            <w:tcMar>
              <w:top w:w="57" w:type="dxa"/>
              <w:left w:w="57" w:type="dxa"/>
              <w:bottom w:w="57" w:type="dxa"/>
              <w:right w:w="57" w:type="dxa"/>
            </w:tcMar>
            <w:vAlign w:val="center"/>
          </w:tcPr>
          <w:p w14:paraId="697BFB5A">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7E80250">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《广告法》</w:t>
            </w:r>
            <w:r>
              <w:rPr>
                <w:rFonts w:hint="eastAsia" w:asciiTheme="majorEastAsia" w:hAnsiTheme="majorEastAsia" w:eastAsiaTheme="majorEastAsia" w:cstheme="majorEastAsia"/>
                <w:color w:val="auto"/>
                <w:sz w:val="21"/>
                <w:szCs w:val="21"/>
                <w:highlight w:val="none"/>
              </w:rPr>
              <w:t>第六条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rPr>
              <w:t>第四十六条、</w:t>
            </w:r>
            <w:r>
              <w:rPr>
                <w:rFonts w:hint="eastAsia" w:asciiTheme="majorEastAsia" w:hAnsiTheme="majorEastAsia" w:eastAsiaTheme="majorEastAsia" w:cstheme="majorEastAsia"/>
                <w:color w:val="auto"/>
                <w:sz w:val="21"/>
                <w:szCs w:val="21"/>
                <w:highlight w:val="none"/>
              </w:rPr>
              <w:t>第四十九条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十</w:t>
            </w:r>
            <w:r>
              <w:rPr>
                <w:rFonts w:hint="eastAsia" w:asciiTheme="majorEastAsia" w:hAnsiTheme="majorEastAsia" w:eastAsiaTheme="majorEastAsia" w:cstheme="majorEastAsia"/>
                <w:color w:val="auto"/>
                <w:sz w:val="21"/>
                <w:szCs w:val="21"/>
                <w:highlight w:val="none"/>
                <w:lang w:eastAsia="zh-CN"/>
              </w:rPr>
              <w:t>一</w:t>
            </w:r>
            <w:r>
              <w:rPr>
                <w:rFonts w:hint="eastAsia" w:asciiTheme="majorEastAsia" w:hAnsiTheme="majorEastAsia" w:eastAsiaTheme="majorEastAsia" w:cstheme="majorEastAsia"/>
                <w:color w:val="auto"/>
                <w:sz w:val="21"/>
                <w:szCs w:val="21"/>
                <w:highlight w:val="none"/>
              </w:rPr>
              <w:t>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rPr>
              <w:t>第五十八条</w:t>
            </w:r>
          </w:p>
          <w:p w14:paraId="50DD30B7">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b w:val="0"/>
                <w:bCs w:val="0"/>
                <w:color w:val="auto"/>
                <w:sz w:val="21"/>
                <w:szCs w:val="21"/>
                <w:vertAlign w:val="baseline"/>
                <w:lang w:val="en-US" w:eastAsia="zh-CN"/>
              </w:rPr>
            </w:pPr>
          </w:p>
        </w:tc>
        <w:tc>
          <w:tcPr>
            <w:tcW w:w="960" w:type="dxa"/>
            <w:noWrap w:val="0"/>
            <w:tcMar>
              <w:top w:w="57" w:type="dxa"/>
              <w:left w:w="57" w:type="dxa"/>
              <w:bottom w:w="57" w:type="dxa"/>
              <w:right w:w="57" w:type="dxa"/>
            </w:tcMar>
            <w:vAlign w:val="center"/>
          </w:tcPr>
          <w:p w14:paraId="0A0F6DDC">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color w:val="auto"/>
                <w:sz w:val="21"/>
                <w:szCs w:val="21"/>
                <w:highlight w:val="none"/>
                <w:lang w:eastAsia="zh-CN"/>
              </w:rPr>
              <w:t>知识产权和商标广告监督管理股及各乡镇监管所</w:t>
            </w:r>
          </w:p>
        </w:tc>
        <w:tc>
          <w:tcPr>
            <w:tcW w:w="980" w:type="dxa"/>
            <w:noWrap w:val="0"/>
            <w:tcMar>
              <w:top w:w="57" w:type="dxa"/>
              <w:left w:w="57" w:type="dxa"/>
              <w:bottom w:w="57" w:type="dxa"/>
              <w:right w:w="57" w:type="dxa"/>
            </w:tcMar>
            <w:vAlign w:val="center"/>
          </w:tcPr>
          <w:p w14:paraId="6B2714FE">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color w:val="auto"/>
                <w:sz w:val="21"/>
                <w:szCs w:val="21"/>
              </w:rPr>
              <w:t>企业、个体工商户及</w:t>
            </w:r>
            <w:r>
              <w:rPr>
                <w:rFonts w:hint="eastAsia" w:asciiTheme="majorEastAsia" w:hAnsiTheme="majorEastAsia" w:eastAsiaTheme="majorEastAsia" w:cstheme="majorEastAsia"/>
                <w:color w:val="auto"/>
                <w:sz w:val="21"/>
                <w:szCs w:val="21"/>
                <w:lang w:eastAsia="zh-CN"/>
              </w:rPr>
              <w:t>其他</w:t>
            </w:r>
            <w:r>
              <w:rPr>
                <w:rFonts w:hint="eastAsia" w:asciiTheme="majorEastAsia" w:hAnsiTheme="majorEastAsia" w:eastAsiaTheme="majorEastAsia" w:cstheme="majorEastAsia"/>
                <w:color w:val="auto"/>
                <w:sz w:val="21"/>
                <w:szCs w:val="21"/>
              </w:rPr>
              <w:t>经营单位</w:t>
            </w:r>
          </w:p>
        </w:tc>
        <w:tc>
          <w:tcPr>
            <w:tcW w:w="2739" w:type="dxa"/>
            <w:noWrap w:val="0"/>
            <w:tcMar>
              <w:top w:w="57" w:type="dxa"/>
              <w:left w:w="57" w:type="dxa"/>
              <w:bottom w:w="57" w:type="dxa"/>
              <w:right w:w="57" w:type="dxa"/>
            </w:tcMar>
            <w:vAlign w:val="center"/>
          </w:tcPr>
          <w:p w14:paraId="4B037AB5">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1.</w:t>
            </w:r>
            <w:r>
              <w:rPr>
                <w:rFonts w:hint="eastAsia" w:asciiTheme="majorEastAsia" w:hAnsiTheme="majorEastAsia" w:eastAsiaTheme="majorEastAsia" w:cstheme="majorEastAsia"/>
                <w:color w:val="auto"/>
                <w:sz w:val="21"/>
                <w:szCs w:val="21"/>
                <w:lang w:eastAsia="zh-CN"/>
              </w:rPr>
              <w:t>检查主体资格是否有效；</w:t>
            </w:r>
          </w:p>
          <w:p w14:paraId="6F69EFDE">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2.</w:t>
            </w:r>
            <w:r>
              <w:rPr>
                <w:rFonts w:hint="eastAsia" w:asciiTheme="majorEastAsia" w:hAnsiTheme="majorEastAsia" w:eastAsiaTheme="majorEastAsia" w:cstheme="majorEastAsia"/>
                <w:color w:val="auto"/>
                <w:sz w:val="21"/>
                <w:szCs w:val="21"/>
                <w:lang w:eastAsia="zh-CN"/>
              </w:rPr>
              <w:t>是否按照有关规定，建立、健全广告业务的承接登记、审核、档案管理等制度；</w:t>
            </w:r>
          </w:p>
          <w:p w14:paraId="05067B33">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lang w:eastAsia="zh-CN"/>
              </w:rPr>
              <w:t>是否存在未经审查发布药品、医疗器械、保健食品和特殊医学用途配方食品广告情况；</w:t>
            </w:r>
          </w:p>
          <w:p w14:paraId="22005572">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4.</w:t>
            </w:r>
            <w:r>
              <w:rPr>
                <w:rFonts w:hint="eastAsia" w:asciiTheme="majorEastAsia" w:hAnsiTheme="majorEastAsia" w:eastAsiaTheme="majorEastAsia" w:cstheme="majorEastAsia"/>
                <w:color w:val="auto"/>
                <w:sz w:val="21"/>
                <w:szCs w:val="21"/>
                <w:lang w:eastAsia="zh-CN"/>
              </w:rPr>
              <w:t>是否存在广告批准文号已超过有效期或产品注册证明文件、备案凭证或者生产许可文件被撤销、注销，仍继续发布药品、医疗器械、保健食品和特殊医学用途配方食品广告情况；</w:t>
            </w:r>
          </w:p>
          <w:p w14:paraId="4F87C018">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val="en-US" w:eastAsia="zh-CN"/>
              </w:rPr>
              <w:t>5.</w:t>
            </w:r>
            <w:r>
              <w:rPr>
                <w:rFonts w:hint="eastAsia" w:asciiTheme="majorEastAsia" w:hAnsiTheme="majorEastAsia" w:eastAsiaTheme="majorEastAsia" w:cstheme="majorEastAsia"/>
                <w:color w:val="auto"/>
                <w:sz w:val="21"/>
                <w:szCs w:val="21"/>
                <w:lang w:eastAsia="zh-CN"/>
              </w:rPr>
              <w:t>是否按照审查通过的内容发布药品、医疗器械、保健食品和特殊医学用途配方食品广告。</w:t>
            </w:r>
          </w:p>
          <w:p w14:paraId="4D1F6499">
            <w:pPr>
              <w:pStyle w:val="9"/>
              <w:keepNext w:val="0"/>
              <w:keepLines w:val="0"/>
              <w:pageBreakBefore w:val="0"/>
              <w:kinsoku/>
              <w:wordWrap/>
              <w:overflowPunct/>
              <w:topLinePunct w:val="0"/>
              <w:bidi w:val="0"/>
              <w:spacing w:line="240" w:lineRule="auto"/>
              <w:ind w:firstLine="420" w:firstLineChars="200"/>
              <w:rPr>
                <w:rFonts w:hint="eastAsia" w:asciiTheme="majorEastAsia" w:hAnsiTheme="majorEastAsia" w:eastAsiaTheme="majorEastAsia" w:cstheme="majorEastAsia"/>
                <w:b w:val="0"/>
                <w:bCs w:val="0"/>
                <w:color w:val="auto"/>
                <w:sz w:val="21"/>
                <w:szCs w:val="21"/>
                <w:vertAlign w:val="baseline"/>
                <w:lang w:val="en-US" w:eastAsia="zh-CN"/>
              </w:rPr>
            </w:pPr>
          </w:p>
        </w:tc>
        <w:tc>
          <w:tcPr>
            <w:tcW w:w="1441" w:type="dxa"/>
            <w:noWrap w:val="0"/>
            <w:tcMar>
              <w:top w:w="57" w:type="dxa"/>
              <w:left w:w="57" w:type="dxa"/>
              <w:bottom w:w="57" w:type="dxa"/>
              <w:right w:w="57" w:type="dxa"/>
            </w:tcMar>
            <w:vAlign w:val="center"/>
          </w:tcPr>
          <w:p w14:paraId="72F47268">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color w:val="auto"/>
                <w:sz w:val="21"/>
                <w:szCs w:val="21"/>
              </w:rPr>
              <w:t>现场检查</w:t>
            </w:r>
          </w:p>
        </w:tc>
        <w:tc>
          <w:tcPr>
            <w:tcW w:w="1472" w:type="dxa"/>
            <w:noWrap w:val="0"/>
            <w:tcMar>
              <w:top w:w="57" w:type="dxa"/>
              <w:left w:w="57" w:type="dxa"/>
              <w:bottom w:w="57" w:type="dxa"/>
              <w:right w:w="57" w:type="dxa"/>
            </w:tcMar>
            <w:vAlign w:val="center"/>
          </w:tcPr>
          <w:p w14:paraId="53E60AF2">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color w:val="auto"/>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6CF3D91C">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i w:val="0"/>
                <w:color w:val="auto"/>
                <w:kern w:val="0"/>
                <w:sz w:val="21"/>
                <w:szCs w:val="21"/>
                <w:u w:val="none"/>
                <w:lang w:val="en-US" w:eastAsia="zh-CN" w:bidi="ar"/>
              </w:rPr>
            </w:pPr>
          </w:p>
        </w:tc>
      </w:tr>
      <w:tr w14:paraId="016B60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2082772D">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sz w:val="21"/>
                <w:szCs w:val="21"/>
              </w:rPr>
            </w:pPr>
          </w:p>
          <w:p w14:paraId="256307E2">
            <w:pPr>
              <w:pStyle w:val="9"/>
              <w:keepNext w:val="0"/>
              <w:keepLines w:val="0"/>
              <w:pageBreakBefore w:val="0"/>
              <w:kinsoku/>
              <w:wordWrap/>
              <w:overflowPunct/>
              <w:topLinePunct w:val="0"/>
              <w:bidi w:val="0"/>
              <w:snapToGrid/>
              <w:spacing w:line="240" w:lineRule="auto"/>
              <w:textAlignment w:val="auto"/>
              <w:rPr>
                <w:rFonts w:hint="eastAsia" w:asciiTheme="majorEastAsia" w:hAnsiTheme="majorEastAsia" w:eastAsiaTheme="majorEastAsia" w:cstheme="majorEastAsia"/>
                <w:sz w:val="21"/>
                <w:szCs w:val="21"/>
              </w:rPr>
            </w:pPr>
          </w:p>
          <w:p w14:paraId="586EFEEE">
            <w:pPr>
              <w:pStyle w:val="9"/>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219</w:t>
            </w:r>
          </w:p>
          <w:p w14:paraId="3A596424">
            <w:pPr>
              <w:pStyle w:val="9"/>
              <w:keepNext w:val="0"/>
              <w:keepLines w:val="0"/>
              <w:pageBreakBefore w:val="0"/>
              <w:kinsoku/>
              <w:wordWrap/>
              <w:overflowPunct/>
              <w:topLinePunct w:val="0"/>
              <w:bidi w:val="0"/>
              <w:snapToGrid/>
              <w:spacing w:line="240" w:lineRule="auto"/>
              <w:textAlignment w:val="auto"/>
              <w:rPr>
                <w:rFonts w:hint="eastAsia" w:asciiTheme="majorEastAsia" w:hAnsiTheme="majorEastAsia" w:eastAsiaTheme="majorEastAsia" w:cstheme="majorEastAsia"/>
                <w:sz w:val="21"/>
                <w:szCs w:val="21"/>
              </w:rPr>
            </w:pPr>
          </w:p>
          <w:p w14:paraId="06DBA243">
            <w:pPr>
              <w:pStyle w:val="9"/>
              <w:keepNext w:val="0"/>
              <w:keepLines w:val="0"/>
              <w:pageBreakBefore w:val="0"/>
              <w:kinsoku/>
              <w:wordWrap/>
              <w:overflowPunct/>
              <w:topLinePunct w:val="0"/>
              <w:bidi w:val="0"/>
              <w:snapToGrid/>
              <w:spacing w:line="240" w:lineRule="auto"/>
              <w:ind w:firstLine="420" w:firstLineChars="200"/>
              <w:textAlignment w:val="auto"/>
              <w:rPr>
                <w:rFonts w:hint="eastAsia" w:asciiTheme="majorEastAsia" w:hAnsiTheme="majorEastAsia" w:eastAsiaTheme="majorEastAsia" w:cstheme="majorEastAsia"/>
                <w:sz w:val="21"/>
                <w:szCs w:val="21"/>
              </w:rPr>
            </w:pPr>
          </w:p>
        </w:tc>
        <w:tc>
          <w:tcPr>
            <w:tcW w:w="939" w:type="dxa"/>
            <w:noWrap w:val="0"/>
            <w:tcMar>
              <w:top w:w="57" w:type="dxa"/>
              <w:left w:w="57" w:type="dxa"/>
              <w:bottom w:w="57" w:type="dxa"/>
              <w:right w:w="57" w:type="dxa"/>
            </w:tcMar>
            <w:vAlign w:val="center"/>
          </w:tcPr>
          <w:p w14:paraId="7C12C580">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sz w:val="21"/>
                <w:szCs w:val="21"/>
                <w:lang w:eastAsia="zh-CN"/>
              </w:rPr>
            </w:pPr>
          </w:p>
          <w:p w14:paraId="2447FB15">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对</w:t>
            </w:r>
            <w:r>
              <w:rPr>
                <w:rFonts w:hint="eastAsia" w:asciiTheme="majorEastAsia" w:hAnsiTheme="majorEastAsia" w:eastAsiaTheme="majorEastAsia" w:cstheme="majorEastAsia"/>
                <w:sz w:val="21"/>
                <w:szCs w:val="21"/>
              </w:rPr>
              <w:t>广告经营者、广告发布者的广告业务承接登记、审核、档案管理、统计报表，广告设计、制作、代理、发布等广告行为检查</w:t>
            </w:r>
          </w:p>
          <w:p w14:paraId="5A9082F7">
            <w:pPr>
              <w:pStyle w:val="9"/>
              <w:keepNext w:val="0"/>
              <w:keepLines w:val="0"/>
              <w:pageBreakBefore w:val="0"/>
              <w:kinsoku/>
              <w:wordWrap/>
              <w:overflowPunct/>
              <w:topLinePunct w:val="0"/>
              <w:bidi w:val="0"/>
              <w:spacing w:line="240" w:lineRule="auto"/>
              <w:ind w:firstLine="420" w:firstLineChars="200"/>
              <w:jc w:val="center"/>
              <w:rPr>
                <w:rFonts w:hint="eastAsia" w:asciiTheme="majorEastAsia" w:hAnsiTheme="majorEastAsia" w:eastAsiaTheme="majorEastAsia" w:cstheme="majorEastAsia"/>
                <w:sz w:val="21"/>
                <w:szCs w:val="21"/>
                <w:lang w:eastAsia="zh-CN"/>
              </w:rPr>
            </w:pPr>
          </w:p>
        </w:tc>
        <w:tc>
          <w:tcPr>
            <w:tcW w:w="1110" w:type="dxa"/>
            <w:noWrap w:val="0"/>
            <w:tcMar>
              <w:top w:w="57" w:type="dxa"/>
              <w:left w:w="57" w:type="dxa"/>
              <w:bottom w:w="57" w:type="dxa"/>
              <w:right w:w="57" w:type="dxa"/>
            </w:tcMar>
            <w:vAlign w:val="center"/>
          </w:tcPr>
          <w:p w14:paraId="6D60D0D0">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25DD9D60">
            <w:pPr>
              <w:keepNext w:val="0"/>
              <w:keepLines w:val="0"/>
              <w:pageBreakBefore w:val="0"/>
              <w:widowControl/>
              <w:kinsoku/>
              <w:wordWrap/>
              <w:overflowPunct/>
              <w:topLinePunct w:val="0"/>
              <w:bidi w:val="0"/>
              <w:snapToGrid/>
              <w:spacing w:line="240" w:lineRule="auto"/>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color w:val="auto"/>
                <w:sz w:val="21"/>
                <w:szCs w:val="21"/>
                <w:highlight w:val="none"/>
              </w:rPr>
              <w:t>《广告法》第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条、第六条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第四十九条</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十</w:t>
            </w:r>
            <w:r>
              <w:rPr>
                <w:rFonts w:hint="eastAsia" w:asciiTheme="majorEastAsia" w:hAnsiTheme="majorEastAsia" w:eastAsiaTheme="majorEastAsia" w:cstheme="majorEastAsia"/>
                <w:color w:val="auto"/>
                <w:sz w:val="21"/>
                <w:szCs w:val="21"/>
                <w:highlight w:val="none"/>
                <w:lang w:eastAsia="zh-CN"/>
              </w:rPr>
              <w:t>一</w:t>
            </w:r>
            <w:r>
              <w:rPr>
                <w:rFonts w:hint="eastAsia" w:asciiTheme="majorEastAsia" w:hAnsiTheme="majorEastAsia" w:eastAsiaTheme="majorEastAsia" w:cstheme="majorEastAsia"/>
                <w:color w:val="auto"/>
                <w:sz w:val="21"/>
                <w:szCs w:val="21"/>
                <w:highlight w:val="none"/>
              </w:rPr>
              <w:t>条</w:t>
            </w:r>
          </w:p>
          <w:p w14:paraId="0DB090DE">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b w:val="0"/>
                <w:bCs w:val="0"/>
                <w:sz w:val="21"/>
                <w:szCs w:val="21"/>
                <w:vertAlign w:val="baseline"/>
                <w:lang w:val="en-US" w:eastAsia="zh-CN"/>
              </w:rPr>
            </w:pPr>
          </w:p>
        </w:tc>
        <w:tc>
          <w:tcPr>
            <w:tcW w:w="960" w:type="dxa"/>
            <w:noWrap w:val="0"/>
            <w:tcMar>
              <w:top w:w="57" w:type="dxa"/>
              <w:left w:w="57" w:type="dxa"/>
              <w:bottom w:w="57" w:type="dxa"/>
              <w:right w:w="57" w:type="dxa"/>
            </w:tcMar>
            <w:vAlign w:val="center"/>
          </w:tcPr>
          <w:p w14:paraId="280B7A5B">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sz w:val="21"/>
                <w:szCs w:val="21"/>
                <w:lang w:eastAsia="zh-CN"/>
              </w:rPr>
              <w:t>知识产权和商标广告监督管理股及各乡镇监管所</w:t>
            </w:r>
          </w:p>
        </w:tc>
        <w:tc>
          <w:tcPr>
            <w:tcW w:w="980" w:type="dxa"/>
            <w:noWrap w:val="0"/>
            <w:tcMar>
              <w:top w:w="57" w:type="dxa"/>
              <w:left w:w="57" w:type="dxa"/>
              <w:bottom w:w="57" w:type="dxa"/>
              <w:right w:w="57" w:type="dxa"/>
            </w:tcMar>
            <w:vAlign w:val="center"/>
          </w:tcPr>
          <w:p w14:paraId="344E063C">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企业、个体工商户及</w:t>
            </w:r>
            <w:r>
              <w:rPr>
                <w:rFonts w:hint="eastAsia" w:asciiTheme="majorEastAsia" w:hAnsiTheme="majorEastAsia" w:eastAsiaTheme="majorEastAsia" w:cstheme="majorEastAsia"/>
                <w:sz w:val="21"/>
                <w:szCs w:val="21"/>
                <w:lang w:eastAsia="zh-CN"/>
              </w:rPr>
              <w:t>其他</w:t>
            </w:r>
            <w:r>
              <w:rPr>
                <w:rFonts w:hint="eastAsia" w:asciiTheme="majorEastAsia" w:hAnsiTheme="majorEastAsia" w:eastAsiaTheme="majorEastAsia" w:cstheme="majorEastAsia"/>
                <w:sz w:val="21"/>
                <w:szCs w:val="21"/>
              </w:rPr>
              <w:t>经营单位</w:t>
            </w:r>
          </w:p>
        </w:tc>
        <w:tc>
          <w:tcPr>
            <w:tcW w:w="2739" w:type="dxa"/>
            <w:noWrap w:val="0"/>
            <w:tcMar>
              <w:top w:w="57" w:type="dxa"/>
              <w:left w:w="57" w:type="dxa"/>
              <w:bottom w:w="57" w:type="dxa"/>
              <w:right w:w="57" w:type="dxa"/>
            </w:tcMar>
            <w:vAlign w:val="center"/>
          </w:tcPr>
          <w:p w14:paraId="6834B9A7">
            <w:pPr>
              <w:keepNext w:val="0"/>
              <w:keepLines w:val="0"/>
              <w:pageBreakBefore w:val="0"/>
              <w:kinsoku/>
              <w:wordWrap/>
              <w:overflowPunct/>
              <w:topLinePunct w:val="0"/>
              <w:bidi w:val="0"/>
              <w:snapToGrid/>
              <w:spacing w:line="240" w:lineRule="auto"/>
              <w:jc w:val="both"/>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1.检查广告经营者、广告发布者是否违反《广告法》等法律法规涉嫌发布虚假违法广告；</w:t>
            </w:r>
          </w:p>
          <w:p w14:paraId="7C8EBA0C">
            <w:pPr>
              <w:keepNext w:val="0"/>
              <w:keepLines w:val="0"/>
              <w:pageBreakBefore w:val="0"/>
              <w:kinsoku/>
              <w:wordWrap/>
              <w:overflowPunct/>
              <w:topLinePunct w:val="0"/>
              <w:bidi w:val="0"/>
              <w:snapToGrid/>
              <w:spacing w:line="240" w:lineRule="auto"/>
              <w:jc w:val="both"/>
              <w:textAlignment w:val="auto"/>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sz w:val="21"/>
                <w:szCs w:val="21"/>
                <w:lang w:val="en-US" w:eastAsia="zh-CN"/>
              </w:rPr>
              <w:t>2.检查广告经营单位是否建立、健全广告业务的承接登记、审核、档案管理等制度。</w:t>
            </w:r>
          </w:p>
        </w:tc>
        <w:tc>
          <w:tcPr>
            <w:tcW w:w="1441" w:type="dxa"/>
            <w:noWrap w:val="0"/>
            <w:tcMar>
              <w:top w:w="57" w:type="dxa"/>
              <w:left w:w="57" w:type="dxa"/>
              <w:bottom w:w="57" w:type="dxa"/>
              <w:right w:w="57" w:type="dxa"/>
            </w:tcMar>
            <w:vAlign w:val="center"/>
          </w:tcPr>
          <w:p w14:paraId="72BB11A2">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现场检查</w:t>
            </w:r>
          </w:p>
        </w:tc>
        <w:tc>
          <w:tcPr>
            <w:tcW w:w="1472" w:type="dxa"/>
            <w:noWrap w:val="0"/>
            <w:tcMar>
              <w:top w:w="57" w:type="dxa"/>
              <w:left w:w="57" w:type="dxa"/>
              <w:bottom w:w="57" w:type="dxa"/>
              <w:right w:w="57" w:type="dxa"/>
            </w:tcMar>
            <w:vAlign w:val="center"/>
          </w:tcPr>
          <w:p w14:paraId="2EBCEFDB">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0651D853">
            <w:pPr>
              <w:keepNext w:val="0"/>
              <w:keepLines w:val="0"/>
              <w:pageBreakBefore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i w:val="0"/>
                <w:color w:val="000000"/>
                <w:kern w:val="0"/>
                <w:sz w:val="21"/>
                <w:szCs w:val="21"/>
                <w:u w:val="none"/>
                <w:lang w:val="en-US" w:eastAsia="zh-CN" w:bidi="ar"/>
              </w:rPr>
            </w:pPr>
          </w:p>
        </w:tc>
      </w:tr>
      <w:tr w14:paraId="3A81F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34F6399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p>
          <w:p w14:paraId="2249531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p>
          <w:p w14:paraId="2E87C8C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p>
          <w:p w14:paraId="7C1209E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p>
          <w:p w14:paraId="71092D2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p>
          <w:p w14:paraId="7DDC31F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lang w:val="en"/>
              </w:rPr>
            </w:pPr>
            <w:r>
              <w:rPr>
                <w:rFonts w:hint="eastAsia" w:asciiTheme="majorEastAsia" w:hAnsiTheme="majorEastAsia" w:eastAsiaTheme="majorEastAsia" w:cstheme="majorEastAsia"/>
                <w:color w:val="auto"/>
                <w:sz w:val="21"/>
                <w:szCs w:val="21"/>
                <w:lang w:val="en-US" w:eastAsia="zh-CN"/>
              </w:rPr>
              <w:t>20</w:t>
            </w:r>
          </w:p>
        </w:tc>
        <w:tc>
          <w:tcPr>
            <w:tcW w:w="939" w:type="dxa"/>
            <w:noWrap w:val="0"/>
            <w:tcMar>
              <w:top w:w="57" w:type="dxa"/>
              <w:left w:w="57" w:type="dxa"/>
              <w:bottom w:w="57" w:type="dxa"/>
              <w:right w:w="57" w:type="dxa"/>
            </w:tcMar>
            <w:vAlign w:val="center"/>
          </w:tcPr>
          <w:p w14:paraId="15ECB64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i w:val="0"/>
                <w:color w:val="auto"/>
                <w:kern w:val="0"/>
                <w:sz w:val="21"/>
                <w:szCs w:val="21"/>
                <w:u w:val="none"/>
                <w:lang w:val="en-US" w:eastAsia="zh-CN" w:bidi="ar"/>
              </w:rPr>
              <w:t>对产品质量的监督检查</w:t>
            </w:r>
          </w:p>
        </w:tc>
        <w:tc>
          <w:tcPr>
            <w:tcW w:w="1110" w:type="dxa"/>
            <w:noWrap w:val="0"/>
            <w:tcMar>
              <w:top w:w="57" w:type="dxa"/>
              <w:left w:w="57" w:type="dxa"/>
              <w:bottom w:w="57" w:type="dxa"/>
              <w:right w:w="57" w:type="dxa"/>
            </w:tcMar>
            <w:vAlign w:val="center"/>
          </w:tcPr>
          <w:p w14:paraId="50F208C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16ADF7C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i w:val="0"/>
                <w:color w:val="auto"/>
                <w:kern w:val="0"/>
                <w:sz w:val="21"/>
                <w:szCs w:val="21"/>
                <w:u w:val="none"/>
                <w:lang w:val="en-US" w:eastAsia="zh-CN" w:bidi="ar"/>
              </w:rPr>
              <w:t>《中华人民共和国产品质量法》</w:t>
            </w:r>
            <w:r>
              <w:rPr>
                <w:rFonts w:hint="eastAsia" w:asciiTheme="majorEastAsia" w:hAnsiTheme="majorEastAsia" w:eastAsiaTheme="majorEastAsia" w:cstheme="majorEastAsia"/>
                <w:b w:val="0"/>
                <w:bCs/>
                <w:i w:val="0"/>
                <w:color w:val="auto"/>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auto"/>
                <w:kern w:val="0"/>
                <w:sz w:val="21"/>
                <w:szCs w:val="21"/>
                <w:u w:val="none"/>
                <w:lang w:val="en-US" w:eastAsia="zh-CN" w:bidi="ar"/>
              </w:rPr>
              <w:t>第八条　县级以上地方市场监督管理部门主管本行政区域内的产品质量监督工作。县级以上地方人民政府有关部门在各自的职责范围内负责产品质量监督工作。</w:t>
            </w:r>
            <w:r>
              <w:rPr>
                <w:rFonts w:hint="eastAsia" w:asciiTheme="majorEastAsia" w:hAnsiTheme="majorEastAsia" w:eastAsiaTheme="majorEastAsia" w:cstheme="majorEastAsia"/>
                <w:b w:val="0"/>
                <w:bCs/>
                <w:i w:val="0"/>
                <w:color w:val="auto"/>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auto"/>
                <w:kern w:val="0"/>
                <w:sz w:val="21"/>
                <w:szCs w:val="21"/>
                <w:u w:val="none"/>
                <w:lang w:val="en-US" w:eastAsia="zh-CN" w:bidi="ar"/>
              </w:rPr>
              <w:t xml:space="preserve">《工业产品生产单位落实质量安全主体责任监督管理规定》 </w:t>
            </w:r>
            <w:r>
              <w:rPr>
                <w:rFonts w:hint="eastAsia" w:asciiTheme="majorEastAsia" w:hAnsiTheme="majorEastAsia" w:eastAsiaTheme="majorEastAsia" w:cstheme="majorEastAsia"/>
                <w:b w:val="0"/>
                <w:bCs/>
                <w:i w:val="0"/>
                <w:color w:val="auto"/>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auto"/>
                <w:kern w:val="0"/>
                <w:sz w:val="21"/>
                <w:szCs w:val="21"/>
                <w:u w:val="none"/>
                <w:lang w:val="en-US" w:eastAsia="zh-CN" w:bidi="ar"/>
              </w:rPr>
              <w:t>第十四条  市场监督管理部门应当将生产单位建立并落实工业产品质量安全责任制等管理制度,生产单位在日管控、周排查、月调度中发现的工业产品质量安全风险隐患以及整改情况作为监督检查的重要内容。</w:t>
            </w:r>
            <w:r>
              <w:rPr>
                <w:rFonts w:hint="eastAsia" w:asciiTheme="majorEastAsia" w:hAnsiTheme="majorEastAsia" w:eastAsiaTheme="majorEastAsia" w:cstheme="majorEastAsia"/>
                <w:b w:val="0"/>
                <w:bCs/>
                <w:i w:val="0"/>
                <w:color w:val="auto"/>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auto"/>
                <w:kern w:val="0"/>
                <w:sz w:val="21"/>
                <w:szCs w:val="21"/>
                <w:u w:val="none"/>
                <w:lang w:val="en-US" w:eastAsia="zh-CN" w:bidi="ar"/>
              </w:rPr>
              <w:t>《工业产品销售单位落实质量安全主体责任监督管理规定》</w:t>
            </w:r>
            <w:r>
              <w:rPr>
                <w:rFonts w:hint="eastAsia" w:asciiTheme="majorEastAsia" w:hAnsiTheme="majorEastAsia" w:eastAsiaTheme="majorEastAsia" w:cstheme="majorEastAsia"/>
                <w:b w:val="0"/>
                <w:bCs/>
                <w:i w:val="0"/>
                <w:color w:val="auto"/>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auto"/>
                <w:kern w:val="0"/>
                <w:sz w:val="21"/>
                <w:szCs w:val="21"/>
                <w:u w:val="none"/>
                <w:lang w:val="en-US" w:eastAsia="zh-CN" w:bidi="ar"/>
              </w:rPr>
              <w:t>第十四条  市场监督管理部门应当将销售单位建立并落实工业产品质量安全责任制等管理制度,生产单位在日管控、周排查、月调度中发现的工业产品质量安全风险隐患以及整改情况作为监督检查的重要内容。</w:t>
            </w:r>
          </w:p>
        </w:tc>
        <w:tc>
          <w:tcPr>
            <w:tcW w:w="960" w:type="dxa"/>
            <w:noWrap w:val="0"/>
            <w:tcMar>
              <w:top w:w="57" w:type="dxa"/>
              <w:left w:w="57" w:type="dxa"/>
              <w:bottom w:w="57" w:type="dxa"/>
              <w:right w:w="57" w:type="dxa"/>
            </w:tcMar>
            <w:vAlign w:val="center"/>
          </w:tcPr>
          <w:p w14:paraId="7277E50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i w:val="0"/>
                <w:color w:val="auto"/>
                <w:kern w:val="0"/>
                <w:sz w:val="21"/>
                <w:szCs w:val="21"/>
                <w:u w:val="none"/>
                <w:lang w:val="en-US" w:eastAsia="zh-CN" w:bidi="ar"/>
              </w:rPr>
              <w:t>产品质量和标准计量监督管理股及各乡镇监管所</w:t>
            </w:r>
          </w:p>
        </w:tc>
        <w:tc>
          <w:tcPr>
            <w:tcW w:w="980" w:type="dxa"/>
            <w:noWrap w:val="0"/>
            <w:tcMar>
              <w:top w:w="57" w:type="dxa"/>
              <w:left w:w="57" w:type="dxa"/>
              <w:bottom w:w="57" w:type="dxa"/>
              <w:right w:w="57" w:type="dxa"/>
            </w:tcMar>
            <w:vAlign w:val="center"/>
          </w:tcPr>
          <w:p w14:paraId="78BF3F7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工业产品生产企业和销售企业</w:t>
            </w:r>
          </w:p>
        </w:tc>
        <w:tc>
          <w:tcPr>
            <w:tcW w:w="2739" w:type="dxa"/>
            <w:noWrap w:val="0"/>
            <w:tcMar>
              <w:top w:w="57" w:type="dxa"/>
              <w:left w:w="57" w:type="dxa"/>
              <w:bottom w:w="57" w:type="dxa"/>
              <w:right w:w="57" w:type="dxa"/>
            </w:tcMar>
            <w:vAlign w:val="center"/>
          </w:tcPr>
          <w:p w14:paraId="58F670A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i w:val="0"/>
                <w:color w:val="auto"/>
                <w:kern w:val="0"/>
                <w:sz w:val="21"/>
                <w:szCs w:val="21"/>
                <w:u w:val="none"/>
                <w:lang w:val="en-US" w:eastAsia="zh-CN" w:bidi="ar"/>
              </w:rPr>
              <w:t>1、建立健全产品质量管理制度情况检查；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2、产品质量情况检查；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3、产品标识情况检查；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4、落实质量安全主体责任情况检查。</w:t>
            </w:r>
          </w:p>
        </w:tc>
        <w:tc>
          <w:tcPr>
            <w:tcW w:w="1441" w:type="dxa"/>
            <w:noWrap w:val="0"/>
            <w:tcMar>
              <w:top w:w="57" w:type="dxa"/>
              <w:left w:w="57" w:type="dxa"/>
              <w:bottom w:w="57" w:type="dxa"/>
              <w:right w:w="57" w:type="dxa"/>
            </w:tcMar>
            <w:vAlign w:val="center"/>
          </w:tcPr>
          <w:p w14:paraId="66CD629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28108FB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auto"/>
                <w:kern w:val="0"/>
                <w:sz w:val="21"/>
                <w:szCs w:val="21"/>
                <w:u w:val="none"/>
                <w:lang w:val="en-US" w:eastAsia="zh-CN" w:bidi="ar"/>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2B86598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根据质量状况、上级要求、社会舆情、投诉举报等进行评估，省、市、县级市场监管部门可在辖区内组织开展专项监督检查工作。县级市场监管部门组织监管所负责日常监督检查工作。</w:t>
            </w:r>
          </w:p>
        </w:tc>
      </w:tr>
      <w:tr w14:paraId="6D986C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32A066F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p>
          <w:p w14:paraId="2FABFA9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p>
          <w:p w14:paraId="46D7F7B3">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p>
          <w:p w14:paraId="4ED8096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21</w:t>
            </w:r>
          </w:p>
          <w:p w14:paraId="02037359">
            <w:pPr>
              <w:keepNext w:val="0"/>
              <w:keepLines w:val="0"/>
              <w:pageBreakBefore w:val="0"/>
              <w:widowControl/>
              <w:suppressLineNumbers w:val="0"/>
              <w:kinsoku/>
              <w:wordWrap/>
              <w:overflowPunct/>
              <w:topLinePunct w:val="0"/>
              <w:bidi w:val="0"/>
              <w:snapToGrid/>
              <w:spacing w:line="240" w:lineRule="auto"/>
              <w:jc w:val="both"/>
              <w:textAlignment w:val="center"/>
              <w:rPr>
                <w:rFonts w:hint="eastAsia" w:asciiTheme="majorEastAsia" w:hAnsiTheme="majorEastAsia" w:eastAsiaTheme="majorEastAsia" w:cstheme="majorEastAsia"/>
                <w:b w:val="0"/>
                <w:bCs w:val="0"/>
                <w:sz w:val="21"/>
                <w:szCs w:val="21"/>
                <w:vertAlign w:val="baseline"/>
                <w:lang w:val="en-US" w:eastAsia="zh-CN"/>
              </w:rPr>
            </w:pPr>
          </w:p>
        </w:tc>
        <w:tc>
          <w:tcPr>
            <w:tcW w:w="939" w:type="dxa"/>
            <w:noWrap w:val="0"/>
            <w:tcMar>
              <w:top w:w="57" w:type="dxa"/>
              <w:left w:w="57" w:type="dxa"/>
              <w:bottom w:w="57" w:type="dxa"/>
              <w:right w:w="57" w:type="dxa"/>
            </w:tcMar>
            <w:vAlign w:val="center"/>
          </w:tcPr>
          <w:p w14:paraId="221A105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i w:val="0"/>
                <w:color w:val="auto"/>
                <w:kern w:val="0"/>
                <w:sz w:val="21"/>
                <w:szCs w:val="21"/>
                <w:u w:val="none"/>
                <w:lang w:val="en-US" w:eastAsia="zh-CN" w:bidi="ar"/>
              </w:rPr>
              <w:t>对获得工业产品生产许可证企业的监督检查</w:t>
            </w:r>
          </w:p>
        </w:tc>
        <w:tc>
          <w:tcPr>
            <w:tcW w:w="1110" w:type="dxa"/>
            <w:noWrap w:val="0"/>
            <w:tcMar>
              <w:top w:w="57" w:type="dxa"/>
              <w:left w:w="57" w:type="dxa"/>
              <w:bottom w:w="57" w:type="dxa"/>
              <w:right w:w="57" w:type="dxa"/>
            </w:tcMar>
            <w:vAlign w:val="center"/>
          </w:tcPr>
          <w:p w14:paraId="68ECB14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19240940">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i w:val="0"/>
                <w:color w:val="auto"/>
                <w:kern w:val="0"/>
                <w:sz w:val="21"/>
                <w:szCs w:val="21"/>
                <w:u w:val="none"/>
                <w:lang w:val="en-US" w:eastAsia="zh-CN" w:bidi="ar"/>
              </w:rPr>
              <w:t>《中华人民共和国行政许可法》</w:t>
            </w:r>
            <w:r>
              <w:rPr>
                <w:rFonts w:hint="eastAsia" w:asciiTheme="majorEastAsia" w:hAnsiTheme="majorEastAsia" w:eastAsiaTheme="majorEastAsia" w:cstheme="majorEastAsia"/>
                <w:b w:val="0"/>
                <w:bCs/>
                <w:i w:val="0"/>
                <w:color w:val="auto"/>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auto"/>
                <w:kern w:val="0"/>
                <w:sz w:val="21"/>
                <w:szCs w:val="21"/>
                <w:u w:val="none"/>
                <w:lang w:val="en-US" w:eastAsia="zh-CN" w:bidi="ar"/>
              </w:rPr>
              <w:t xml:space="preserve">第六十一条行政机关应当建立健全监督制度，通过核查反映被许可人从事行政许可事项活动情况的有关材料，履行监督责任。 </w:t>
            </w:r>
            <w:r>
              <w:rPr>
                <w:rFonts w:hint="eastAsia" w:asciiTheme="majorEastAsia" w:hAnsiTheme="majorEastAsia" w:eastAsiaTheme="majorEastAsia" w:cstheme="majorEastAsia"/>
                <w:b w:val="0"/>
                <w:bCs/>
                <w:i w:val="0"/>
                <w:color w:val="auto"/>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auto"/>
                <w:kern w:val="0"/>
                <w:sz w:val="21"/>
                <w:szCs w:val="21"/>
                <w:u w:val="none"/>
                <w:lang w:val="en-US" w:eastAsia="zh-CN" w:bidi="ar"/>
              </w:rPr>
              <w:t>《中华人民共和国工业产品生产许可证管理条例》</w:t>
            </w:r>
            <w:r>
              <w:rPr>
                <w:rFonts w:hint="eastAsia" w:asciiTheme="majorEastAsia" w:hAnsiTheme="majorEastAsia" w:eastAsiaTheme="majorEastAsia" w:cstheme="majorEastAsia"/>
                <w:b w:val="0"/>
                <w:bCs/>
                <w:i w:val="0"/>
                <w:color w:val="auto"/>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auto"/>
                <w:kern w:val="0"/>
                <w:sz w:val="21"/>
                <w:szCs w:val="21"/>
                <w:u w:val="none"/>
                <w:lang w:val="en-US" w:eastAsia="zh-CN" w:bidi="ar"/>
              </w:rPr>
              <w:t>　第三十六条　国务院工业产品生产许可证主管部门和县级以上地方工业产品生产许可证主管部门依照本条例规定负责对生产列入目录产品的企业以及核查人员、检验机构及其检验人员的相关活动进行监督检查。</w:t>
            </w:r>
            <w:r>
              <w:rPr>
                <w:rFonts w:hint="eastAsia" w:asciiTheme="majorEastAsia" w:hAnsiTheme="majorEastAsia" w:eastAsiaTheme="majorEastAsia" w:cstheme="majorEastAsia"/>
                <w:b w:val="0"/>
                <w:bCs/>
                <w:i w:val="0"/>
                <w:color w:val="auto"/>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auto"/>
                <w:kern w:val="0"/>
                <w:sz w:val="21"/>
                <w:szCs w:val="21"/>
                <w:u w:val="none"/>
                <w:lang w:val="en-US" w:eastAsia="zh-CN" w:bidi="ar"/>
              </w:rPr>
              <w:t>　第三十九条　国务院工业产品生产许可证主管部门和县级以上地方工业产品生产许可证主管部门应当对企业实施定期或者不定期的监督检查。</w:t>
            </w:r>
          </w:p>
        </w:tc>
        <w:tc>
          <w:tcPr>
            <w:tcW w:w="960" w:type="dxa"/>
            <w:noWrap w:val="0"/>
            <w:tcMar>
              <w:top w:w="57" w:type="dxa"/>
              <w:left w:w="57" w:type="dxa"/>
              <w:bottom w:w="57" w:type="dxa"/>
              <w:right w:w="57" w:type="dxa"/>
            </w:tcMar>
            <w:vAlign w:val="center"/>
          </w:tcPr>
          <w:p w14:paraId="306B5D6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i w:val="0"/>
                <w:color w:val="auto"/>
                <w:kern w:val="0"/>
                <w:sz w:val="21"/>
                <w:szCs w:val="21"/>
                <w:u w:val="none"/>
                <w:lang w:val="en-US" w:eastAsia="zh-CN" w:bidi="ar"/>
              </w:rPr>
              <w:t>产品质量和标准计量监督管理股</w:t>
            </w:r>
          </w:p>
        </w:tc>
        <w:tc>
          <w:tcPr>
            <w:tcW w:w="980" w:type="dxa"/>
            <w:noWrap w:val="0"/>
            <w:tcMar>
              <w:top w:w="57" w:type="dxa"/>
              <w:left w:w="57" w:type="dxa"/>
              <w:bottom w:w="57" w:type="dxa"/>
              <w:right w:w="57" w:type="dxa"/>
            </w:tcMar>
            <w:vAlign w:val="center"/>
          </w:tcPr>
          <w:p w14:paraId="4F126EB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i w:val="0"/>
                <w:color w:val="auto"/>
                <w:kern w:val="0"/>
                <w:sz w:val="21"/>
                <w:szCs w:val="21"/>
                <w:u w:val="none"/>
                <w:lang w:val="en-US" w:eastAsia="zh-CN" w:bidi="ar"/>
              </w:rPr>
              <w:t>获得工业产品生产许可证的企业</w:t>
            </w:r>
          </w:p>
        </w:tc>
        <w:tc>
          <w:tcPr>
            <w:tcW w:w="2739" w:type="dxa"/>
            <w:noWrap w:val="0"/>
            <w:tcMar>
              <w:top w:w="57" w:type="dxa"/>
              <w:left w:w="57" w:type="dxa"/>
              <w:bottom w:w="57" w:type="dxa"/>
              <w:right w:w="57" w:type="dxa"/>
            </w:tcMar>
            <w:vAlign w:val="center"/>
          </w:tcPr>
          <w:p w14:paraId="702E600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i w:val="0"/>
                <w:color w:val="auto"/>
                <w:kern w:val="0"/>
                <w:sz w:val="21"/>
                <w:szCs w:val="21"/>
                <w:u w:val="none"/>
                <w:lang w:val="en-US" w:eastAsia="zh-CN" w:bidi="ar"/>
              </w:rPr>
              <w:t>按照产品对应的工业产品生产许可证实施细则执行，通常包括：</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1、营业执照情况检查；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2、专业技术人员情况检查；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3、生产条件和检验检疫手段情况检查；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4、技术文件和工艺文件检查；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5、质量管理制度和责任制度检查；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6、产品质量情况检查；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7、产业政策情况检查。</w:t>
            </w:r>
          </w:p>
        </w:tc>
        <w:tc>
          <w:tcPr>
            <w:tcW w:w="1441" w:type="dxa"/>
            <w:noWrap w:val="0"/>
            <w:tcMar>
              <w:top w:w="57" w:type="dxa"/>
              <w:left w:w="57" w:type="dxa"/>
              <w:bottom w:w="57" w:type="dxa"/>
              <w:right w:w="57" w:type="dxa"/>
            </w:tcMar>
            <w:vAlign w:val="center"/>
          </w:tcPr>
          <w:p w14:paraId="5A2D5DF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i w:val="0"/>
                <w:color w:val="auto"/>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26B0D6A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6BF0D9A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按照省级检查20%、市级检查30%、县级补充全覆盖的原则，通过“双随机、一公开”平台随机抽取检查对象。</w:t>
            </w:r>
          </w:p>
        </w:tc>
      </w:tr>
      <w:tr w14:paraId="795B5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464A43A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p w14:paraId="2A163BE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22</w:t>
            </w:r>
          </w:p>
        </w:tc>
        <w:tc>
          <w:tcPr>
            <w:tcW w:w="939" w:type="dxa"/>
            <w:noWrap w:val="0"/>
            <w:tcMar>
              <w:top w:w="57" w:type="dxa"/>
              <w:left w:w="57" w:type="dxa"/>
              <w:bottom w:w="57" w:type="dxa"/>
              <w:right w:w="57" w:type="dxa"/>
            </w:tcMar>
            <w:vAlign w:val="center"/>
          </w:tcPr>
          <w:p w14:paraId="5D188F0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对食品（食品添加剂）生产者的监督检查</w:t>
            </w:r>
          </w:p>
          <w:p w14:paraId="628162A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110" w:type="dxa"/>
            <w:noWrap w:val="0"/>
            <w:tcMar>
              <w:top w:w="57" w:type="dxa"/>
              <w:left w:w="57" w:type="dxa"/>
              <w:bottom w:w="57" w:type="dxa"/>
              <w:right w:w="57" w:type="dxa"/>
            </w:tcMar>
            <w:vAlign w:val="center"/>
          </w:tcPr>
          <w:p w14:paraId="477319F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B11E29F">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中华人民共和国食品安全法》（2021修正）第六条：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14:paraId="2457749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县级以上地方人民政府依照本法和国务院的规定，确定本级食品安全监督管理、卫生行政部门和其他有关部门的职责。有关部门在各自职责范围内负责本行政区域的食品安全监督管理工作。</w:t>
            </w:r>
          </w:p>
          <w:p w14:paraId="2F1CDC9E">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县级人民政府食品安全监督管理部门可以在乡镇或者特定区域设立派出机构。</w:t>
            </w:r>
          </w:p>
          <w:p w14:paraId="0F5B25E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第一百零九条：县级以上人民政府食品安全监督管理部门根据食品安全风险监测、风险评估结果和食品安全状况等，确定监督管理的重点、方式和频次，实施风险分级管理。</w:t>
            </w:r>
          </w:p>
          <w:p w14:paraId="55719B96">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县级以上地方人民政府组织本级食品安全监督管理、农业行政等部门制定本行政区域的食品安全年度监督管理计划，向社会公布并组织实施。</w:t>
            </w:r>
          </w:p>
          <w:p w14:paraId="35A22F9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第一百一十条：县级以上人民政府食品安全监督管理部门履行食品安全监督管理职责，有权采取下列措施，对生产经营者遵守本法的情况进行监督检查：</w:t>
            </w:r>
          </w:p>
          <w:p w14:paraId="1C939844">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（一）进入生产经营场所实施现场检查；</w:t>
            </w:r>
          </w:p>
          <w:p w14:paraId="2EEFEE1A">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（二）对生产经营的食品、食品添加剂、食品相关产品进行抽样检验；</w:t>
            </w:r>
          </w:p>
          <w:p w14:paraId="7C952A1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（三）查阅、复制有关合同、票据、账簿以及其他有关资料；</w:t>
            </w:r>
          </w:p>
          <w:p w14:paraId="3C798AD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（四）查封、扣押有证据证明不符合食品安全标准或者有证据证明存在安全隐患以及用于违法生产经营的食品、食品添加剂、食品相关产品；</w:t>
            </w:r>
          </w:p>
          <w:p w14:paraId="77D43F78">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（五）查封违法从事生产经营活动的场所。</w:t>
            </w:r>
          </w:p>
          <w:p w14:paraId="2FA9D616">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《食品生产经营监督检查管理办法》（2021年修订）第八条  省级市场监督管理部门负责监督指导本行政区域内食品生产经营监督检查工作，重点组织和协调对产品风险高、影响区域广的食品生产经营者的监督检查。</w:t>
            </w:r>
          </w:p>
          <w:p w14:paraId="357A6EC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第九条  设区的市级（以下简称市级）、县级市场监督管理部门负责本行政区域内食品生产经营监督检查工作。</w:t>
            </w:r>
          </w:p>
          <w:p w14:paraId="59940F6D">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市级市场监督管理部门可以结合本行政区域食品生产经营者规模、风险、分布等实际情况，按照本级人民政府要求，划分本行政区域监督检查事权，确保监督检查覆盖本行政区域所有食品生产经营者。"</w:t>
            </w:r>
          </w:p>
          <w:p w14:paraId="22C9D48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960" w:type="dxa"/>
            <w:noWrap w:val="0"/>
            <w:tcMar>
              <w:top w:w="57" w:type="dxa"/>
              <w:left w:w="57" w:type="dxa"/>
              <w:bottom w:w="57" w:type="dxa"/>
              <w:right w:w="57" w:type="dxa"/>
            </w:tcMar>
            <w:vAlign w:val="center"/>
          </w:tcPr>
          <w:p w14:paraId="16C2332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食品安全监督管理股</w:t>
            </w:r>
          </w:p>
        </w:tc>
        <w:tc>
          <w:tcPr>
            <w:tcW w:w="980" w:type="dxa"/>
            <w:noWrap w:val="0"/>
            <w:tcMar>
              <w:top w:w="57" w:type="dxa"/>
              <w:left w:w="57" w:type="dxa"/>
              <w:bottom w:w="57" w:type="dxa"/>
              <w:right w:w="57" w:type="dxa"/>
            </w:tcMar>
            <w:vAlign w:val="center"/>
          </w:tcPr>
          <w:p w14:paraId="79E9DB0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食品（食品添加剂）生产者</w:t>
            </w:r>
          </w:p>
        </w:tc>
        <w:tc>
          <w:tcPr>
            <w:tcW w:w="2739" w:type="dxa"/>
            <w:noWrap w:val="0"/>
            <w:tcMar>
              <w:top w:w="57" w:type="dxa"/>
              <w:left w:w="57" w:type="dxa"/>
              <w:bottom w:w="57" w:type="dxa"/>
              <w:right w:w="57" w:type="dxa"/>
            </w:tcMar>
            <w:vAlign w:val="center"/>
          </w:tcPr>
          <w:p w14:paraId="7DC3A40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（一）进入生产经营场所实施现场检查；</w:t>
            </w:r>
          </w:p>
          <w:p w14:paraId="5C865C2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（二）对生产经营的食品、食品添加剂、食品相关产品进行抽样检验；</w:t>
            </w:r>
          </w:p>
          <w:p w14:paraId="1B55144C">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（三）查阅、复制有关合同、票据、账簿以及其他有关资料；</w:t>
            </w:r>
          </w:p>
          <w:p w14:paraId="3DD5A1D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（四）查封、扣押有证据证明不符合食品安全标准或者有证据证明存在安全隐患以及用于违法生产经营的食品、食品添加剂、食品相关产品；</w:t>
            </w:r>
          </w:p>
          <w:p w14:paraId="0125095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441" w:type="dxa"/>
            <w:noWrap w:val="0"/>
            <w:tcMar>
              <w:top w:w="57" w:type="dxa"/>
              <w:left w:w="57" w:type="dxa"/>
              <w:bottom w:w="57" w:type="dxa"/>
              <w:right w:w="57" w:type="dxa"/>
            </w:tcMar>
            <w:vAlign w:val="center"/>
          </w:tcPr>
          <w:p w14:paraId="5A0CAE3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66DB73F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按本单位</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79206743">
            <w:pPr>
              <w:keepNext w:val="0"/>
              <w:keepLines w:val="0"/>
              <w:pageBreakBefore w:val="0"/>
              <w:kinsoku/>
              <w:wordWrap/>
              <w:overflowPunct/>
              <w:topLinePunct w:val="0"/>
              <w:bidi w:val="0"/>
              <w:snapToGrid/>
              <w:spacing w:line="240" w:lineRule="auto"/>
              <w:rPr>
                <w:rFonts w:hint="eastAsia" w:asciiTheme="majorEastAsia" w:hAnsiTheme="majorEastAsia" w:eastAsiaTheme="majorEastAsia" w:cstheme="majorEastAsia"/>
                <w:i w:val="0"/>
                <w:color w:val="auto"/>
                <w:kern w:val="0"/>
                <w:sz w:val="21"/>
                <w:szCs w:val="21"/>
                <w:u w:val="none"/>
                <w:lang w:val="en-US" w:eastAsia="zh-CN" w:bidi="ar"/>
              </w:rPr>
            </w:pPr>
          </w:p>
        </w:tc>
      </w:tr>
      <w:tr w14:paraId="1D8F3B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0C65074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23</w:t>
            </w:r>
          </w:p>
        </w:tc>
        <w:tc>
          <w:tcPr>
            <w:tcW w:w="939" w:type="dxa"/>
            <w:noWrap w:val="0"/>
            <w:tcMar>
              <w:top w:w="57" w:type="dxa"/>
              <w:left w:w="57" w:type="dxa"/>
              <w:bottom w:w="57" w:type="dxa"/>
              <w:right w:w="57" w:type="dxa"/>
            </w:tcMar>
            <w:vAlign w:val="center"/>
          </w:tcPr>
          <w:p w14:paraId="4351093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对食品生产加工小作坊的监督检查</w:t>
            </w:r>
          </w:p>
        </w:tc>
        <w:tc>
          <w:tcPr>
            <w:tcW w:w="1110" w:type="dxa"/>
            <w:noWrap w:val="0"/>
            <w:tcMar>
              <w:top w:w="57" w:type="dxa"/>
              <w:left w:w="57" w:type="dxa"/>
              <w:bottom w:w="57" w:type="dxa"/>
              <w:right w:w="57" w:type="dxa"/>
            </w:tcMar>
            <w:vAlign w:val="center"/>
          </w:tcPr>
          <w:p w14:paraId="598B1F9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658AB44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"《湖南省食品生产加工小作坊小餐饮和食品摊贩管理条例》（2024年修订）第四条：县级以上人民政府市场监督管理部门负责对本行政区域内小作坊、小餐饮和食品摊贩的食品安全进行监督管理和指导。</w:t>
            </w:r>
          </w:p>
          <w:p w14:paraId="3E8C1217">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县级以上人民政府城市管理部门按照法定职责做好食品摊贩的监督管理工作。</w:t>
            </w:r>
          </w:p>
          <w:p w14:paraId="5F08239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县级以上人民政府发展和改革、卫生健康、农业农村、商务、生态环境等部门按照各自职责，负责本行政区域内小作坊、小餐饮和食品摊贩监督管理相关工作。</w:t>
            </w:r>
          </w:p>
          <w:p w14:paraId="1AF885C6">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第二十九条：县级以上人民政府市场监督管理等有关部门应当建立健全小作坊、小餐饮和食品摊贩的监督检查制度，通过日常巡查、定期检查和抽样检验等方式加强日常监督检查。</w:t>
            </w:r>
          </w:p>
          <w:p w14:paraId="3BDC47B3">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p w14:paraId="4EFDF270">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960" w:type="dxa"/>
            <w:noWrap w:val="0"/>
            <w:tcMar>
              <w:top w:w="57" w:type="dxa"/>
              <w:left w:w="57" w:type="dxa"/>
              <w:bottom w:w="57" w:type="dxa"/>
              <w:right w:w="57" w:type="dxa"/>
            </w:tcMar>
            <w:vAlign w:val="center"/>
          </w:tcPr>
          <w:p w14:paraId="59E8EA8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各乡镇监管所</w:t>
            </w:r>
          </w:p>
        </w:tc>
        <w:tc>
          <w:tcPr>
            <w:tcW w:w="980" w:type="dxa"/>
            <w:noWrap w:val="0"/>
            <w:tcMar>
              <w:top w:w="57" w:type="dxa"/>
              <w:left w:w="57" w:type="dxa"/>
              <w:bottom w:w="57" w:type="dxa"/>
              <w:right w:w="57" w:type="dxa"/>
            </w:tcMar>
            <w:vAlign w:val="center"/>
          </w:tcPr>
          <w:p w14:paraId="68B805E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食品生产加工小作坊</w:t>
            </w:r>
          </w:p>
        </w:tc>
        <w:tc>
          <w:tcPr>
            <w:tcW w:w="2739" w:type="dxa"/>
            <w:noWrap w:val="0"/>
            <w:tcMar>
              <w:top w:w="57" w:type="dxa"/>
              <w:left w:w="57" w:type="dxa"/>
              <w:bottom w:w="57" w:type="dxa"/>
              <w:right w:w="57" w:type="dxa"/>
            </w:tcMar>
            <w:vAlign w:val="center"/>
          </w:tcPr>
          <w:p w14:paraId="04D1EBE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（一）进入生产经营场所实施现场检查；</w:t>
            </w:r>
          </w:p>
          <w:p w14:paraId="3C19AF2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（二）对生产经营的食品、食品添加剂、食品相关产品进行抽样检验；</w:t>
            </w:r>
          </w:p>
          <w:p w14:paraId="0C565D6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（三）查阅、复制有关合同、票据、账簿以及其他有关资料；</w:t>
            </w:r>
          </w:p>
          <w:p w14:paraId="18F9C5B4">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（四）查封、扣押有证据证明不符合食品安全标准或者有证据证明存在安全隐患以及用于违法生产经营的食品、食品添加剂、食品相关产品；</w:t>
            </w:r>
          </w:p>
          <w:p w14:paraId="298C8722">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（五）查封违法从事生产经营活动的场所。</w:t>
            </w:r>
          </w:p>
          <w:p w14:paraId="5266BFA0">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p>
        </w:tc>
        <w:tc>
          <w:tcPr>
            <w:tcW w:w="1441" w:type="dxa"/>
            <w:noWrap w:val="0"/>
            <w:tcMar>
              <w:top w:w="57" w:type="dxa"/>
              <w:left w:w="57" w:type="dxa"/>
              <w:bottom w:w="57" w:type="dxa"/>
              <w:right w:w="57" w:type="dxa"/>
            </w:tcMar>
            <w:vAlign w:val="center"/>
          </w:tcPr>
          <w:p w14:paraId="6F854821">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3E68DDF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1D433ED3">
            <w:pPr>
              <w:keepNext w:val="0"/>
              <w:keepLines w:val="0"/>
              <w:pageBreakBefore w:val="0"/>
              <w:kinsoku/>
              <w:wordWrap/>
              <w:overflowPunct/>
              <w:topLinePunct w:val="0"/>
              <w:bidi w:val="0"/>
              <w:snapToGrid/>
              <w:spacing w:line="240" w:lineRule="auto"/>
              <w:rPr>
                <w:rFonts w:hint="eastAsia" w:asciiTheme="majorEastAsia" w:hAnsiTheme="majorEastAsia" w:eastAsiaTheme="majorEastAsia" w:cstheme="majorEastAsia"/>
                <w:i w:val="0"/>
                <w:color w:val="auto"/>
                <w:kern w:val="0"/>
                <w:sz w:val="21"/>
                <w:szCs w:val="21"/>
                <w:u w:val="none"/>
                <w:lang w:val="en-US" w:eastAsia="zh-CN" w:bidi="ar"/>
              </w:rPr>
            </w:pPr>
          </w:p>
        </w:tc>
      </w:tr>
      <w:tr w14:paraId="32B64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692F020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24</w:t>
            </w:r>
          </w:p>
        </w:tc>
        <w:tc>
          <w:tcPr>
            <w:tcW w:w="939" w:type="dxa"/>
            <w:noWrap w:val="0"/>
            <w:tcMar>
              <w:top w:w="57" w:type="dxa"/>
              <w:left w:w="57" w:type="dxa"/>
              <w:bottom w:w="57" w:type="dxa"/>
              <w:right w:w="57" w:type="dxa"/>
            </w:tcMar>
            <w:vAlign w:val="center"/>
          </w:tcPr>
          <w:p w14:paraId="785003AE">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对餐饮服务经营者的食品安全的行政检查</w:t>
            </w:r>
          </w:p>
        </w:tc>
        <w:tc>
          <w:tcPr>
            <w:tcW w:w="1110" w:type="dxa"/>
            <w:noWrap w:val="0"/>
            <w:tcMar>
              <w:top w:w="57" w:type="dxa"/>
              <w:left w:w="57" w:type="dxa"/>
              <w:bottom w:w="57" w:type="dxa"/>
              <w:right w:w="57" w:type="dxa"/>
            </w:tcMar>
            <w:vAlign w:val="center"/>
          </w:tcPr>
          <w:p w14:paraId="31CB2166">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4FAF7703">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县级以上地方人民政府组织本级食品安全监督管理、农业行政等部门制定本行政区域的食品安全年度监督管理计划，向社会公布并组织实施。</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食品安全年度监督管理计划应当将下列事项作为监督管理的重点：</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（三）发生食品安全事故风险较高的食品生产经营者；</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（四）食品安全风险监测结果表明可能存在食品安全隐患的事项。</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《中华人民共和国食品安全法》第一百一十条，县级以上人民政府食品安全监督管理部门履行食品安全监督管理职责，有权采取下列措施，对生产经营者遵守本法的情况进行监督检查：</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（一）进入生产经营场所实施现场检查；</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（二）对生产经营的食品、食品添加剂、食品相关产品进行抽样检验；</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（三）查阅、复制有关合同、票据、账簿以及其他有关资料；</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（四）查封、扣押有证据证明不符合食品安全标准或者有证据证明存在安全隐患以及用于违法生产经营的食品、食品添加剂、食品相关产品；</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（五）查封违法从事生产经营活动的场所。</w:t>
            </w:r>
          </w:p>
        </w:tc>
        <w:tc>
          <w:tcPr>
            <w:tcW w:w="960" w:type="dxa"/>
            <w:noWrap w:val="0"/>
            <w:tcMar>
              <w:top w:w="57" w:type="dxa"/>
              <w:left w:w="57" w:type="dxa"/>
              <w:bottom w:w="57" w:type="dxa"/>
              <w:right w:w="57" w:type="dxa"/>
            </w:tcMar>
            <w:vAlign w:val="center"/>
          </w:tcPr>
          <w:p w14:paraId="21B9D2E5">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食品安全监督管理股</w:t>
            </w:r>
          </w:p>
        </w:tc>
        <w:tc>
          <w:tcPr>
            <w:tcW w:w="980" w:type="dxa"/>
            <w:noWrap w:val="0"/>
            <w:tcMar>
              <w:top w:w="57" w:type="dxa"/>
              <w:left w:w="57" w:type="dxa"/>
              <w:bottom w:w="57" w:type="dxa"/>
              <w:right w:w="57" w:type="dxa"/>
            </w:tcMar>
            <w:vAlign w:val="center"/>
          </w:tcPr>
          <w:p w14:paraId="4052573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餐饮服务经营者</w:t>
            </w:r>
          </w:p>
        </w:tc>
        <w:tc>
          <w:tcPr>
            <w:tcW w:w="2739" w:type="dxa"/>
            <w:noWrap w:val="0"/>
            <w:tcMar>
              <w:top w:w="57" w:type="dxa"/>
              <w:left w:w="57" w:type="dxa"/>
              <w:bottom w:w="57" w:type="dxa"/>
              <w:right w:w="57" w:type="dxa"/>
            </w:tcMar>
            <w:vAlign w:val="center"/>
          </w:tcPr>
          <w:p w14:paraId="31C85BC6">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餐饮服务提供者资质、从业人员健康管理、原料控制、加工制作过程、食品添加剂使用管理、场所和设备设施清洁维护、餐饮具清洗消毒、食品安全事故处置等执行食品安全法律、法规、规章和食品安全标准等情况</w:t>
            </w:r>
          </w:p>
        </w:tc>
        <w:tc>
          <w:tcPr>
            <w:tcW w:w="1441" w:type="dxa"/>
            <w:noWrap w:val="0"/>
            <w:tcMar>
              <w:top w:w="57" w:type="dxa"/>
              <w:left w:w="57" w:type="dxa"/>
              <w:bottom w:w="57" w:type="dxa"/>
              <w:right w:w="57" w:type="dxa"/>
            </w:tcMar>
            <w:vAlign w:val="center"/>
          </w:tcPr>
          <w:p w14:paraId="49E7E466">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现场检查、非现场检查结合</w:t>
            </w:r>
          </w:p>
        </w:tc>
        <w:tc>
          <w:tcPr>
            <w:tcW w:w="1472" w:type="dxa"/>
            <w:noWrap w:val="0"/>
            <w:tcMar>
              <w:top w:w="57" w:type="dxa"/>
              <w:left w:w="57" w:type="dxa"/>
              <w:bottom w:w="57" w:type="dxa"/>
              <w:right w:w="57" w:type="dxa"/>
            </w:tcMar>
            <w:vAlign w:val="center"/>
          </w:tcPr>
          <w:p w14:paraId="252E4E10">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2BAC429C">
            <w:pPr>
              <w:keepNext w:val="0"/>
              <w:keepLines w:val="0"/>
              <w:pageBreakBefore w:val="0"/>
              <w:widowControl/>
              <w:numPr>
                <w:ilvl w:val="0"/>
                <w:numId w:val="2"/>
              </w:numPr>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省级市场监督管理部门负责监督指导本行政区域内食品生产经营监督检查工作，重点组织和协调对产品风险高、影响区域广的食品生产经营者的监督检查。</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2.设区的市级（以下简称市级）、县级市场监督管理部门负责本行政区域内食品生产经营监督检查工作。</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3.市级市场监督管理部门可以结合本行政区域食品生产经营者规模、风险、分布等实际情况，按照本级人民政府要求，划分本行政区域监督检查事权，确保监督检查覆盖本行政区域所有食品生产经营者。</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4.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14:paraId="78517F43">
            <w:pPr>
              <w:keepNext w:val="0"/>
              <w:keepLines w:val="0"/>
              <w:pageBreakBefore w:val="0"/>
              <w:widowControl/>
              <w:numPr>
                <w:ilvl w:val="0"/>
                <w:numId w:val="0"/>
              </w:numPr>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5.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6.对风险等级为D级的餐饮服务经营者以及中央厨房、集体用餐配送单位等高风险食品经营者可以根据实际情况增加监督检查频</w:t>
            </w:r>
          </w:p>
        </w:tc>
      </w:tr>
      <w:tr w14:paraId="696456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324F585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i w:val="0"/>
                <w:color w:val="auto"/>
                <w:kern w:val="0"/>
                <w:sz w:val="21"/>
                <w:szCs w:val="21"/>
                <w:highlight w:val="none"/>
                <w:u w:val="none"/>
                <w:lang w:val="en-US" w:eastAsia="zh-CN" w:bidi="ar"/>
              </w:rPr>
              <w:t>25</w:t>
            </w:r>
          </w:p>
        </w:tc>
        <w:tc>
          <w:tcPr>
            <w:tcW w:w="939" w:type="dxa"/>
            <w:noWrap w:val="0"/>
            <w:tcMar>
              <w:top w:w="57" w:type="dxa"/>
              <w:left w:w="57" w:type="dxa"/>
              <w:bottom w:w="57" w:type="dxa"/>
              <w:right w:w="57" w:type="dxa"/>
            </w:tcMar>
            <w:vAlign w:val="center"/>
          </w:tcPr>
          <w:p w14:paraId="569EF83D">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i w:val="0"/>
                <w:color w:val="auto"/>
                <w:kern w:val="0"/>
                <w:sz w:val="21"/>
                <w:szCs w:val="21"/>
                <w:highlight w:val="none"/>
                <w:u w:val="none"/>
                <w:lang w:val="en-US" w:eastAsia="zh-CN" w:bidi="ar"/>
              </w:rPr>
              <w:t>对学校、养老院等食堂、以学生为主要供餐对象的集体用餐配送单位的行政检查</w:t>
            </w:r>
          </w:p>
        </w:tc>
        <w:tc>
          <w:tcPr>
            <w:tcW w:w="1110" w:type="dxa"/>
            <w:noWrap w:val="0"/>
            <w:tcMar>
              <w:top w:w="57" w:type="dxa"/>
              <w:left w:w="57" w:type="dxa"/>
              <w:bottom w:w="57" w:type="dxa"/>
              <w:right w:w="57" w:type="dxa"/>
            </w:tcMar>
            <w:vAlign w:val="center"/>
          </w:tcPr>
          <w:p w14:paraId="1705F6C3">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i w:val="0"/>
                <w:color w:val="auto"/>
                <w:kern w:val="0"/>
                <w:sz w:val="21"/>
                <w:szCs w:val="21"/>
                <w:highlight w:val="none"/>
                <w:u w:val="none"/>
                <w:lang w:val="en-US" w:eastAsia="zh-CN" w:bidi="ar"/>
              </w:rPr>
              <w:t>新晃县市场监督管理局</w:t>
            </w:r>
          </w:p>
        </w:tc>
        <w:tc>
          <w:tcPr>
            <w:tcW w:w="3800" w:type="dxa"/>
            <w:noWrap w:val="0"/>
            <w:tcMar>
              <w:top w:w="57" w:type="dxa"/>
              <w:left w:w="57" w:type="dxa"/>
              <w:bottom w:w="57" w:type="dxa"/>
              <w:right w:w="57" w:type="dxa"/>
            </w:tcMar>
            <w:vAlign w:val="center"/>
          </w:tcPr>
          <w:p w14:paraId="052672A5">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i w:val="0"/>
                <w:color w:val="auto"/>
                <w:kern w:val="0"/>
                <w:sz w:val="21"/>
                <w:szCs w:val="21"/>
                <w:highlight w:val="none"/>
                <w:u w:val="none"/>
                <w:lang w:val="en-US" w:eastAsia="zh-CN" w:bidi="ar"/>
              </w:rPr>
              <w:t>《中华人民共和国食品安全法》第一百零九条第一款、第二款、第三款第（三）、（四）项，县级以上人民政府食品安全监督管理部门根据食品安全风险监测、风险评估结果和食品安全状况等，确定监督管理的重点、方式和频次，实施风险分级管理。</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　　县级以上地方人民政府组织本级食品安全监督管理、农业行政等部门制定本行政区域的食品安全年度监督管理计划，向社会公布并组织实施。</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　　食品安全年度监督管理计划应当将下列事项作为监督管理的重点：</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　　（三）发生食品安全事故风险较高的食品生产经营者；</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　　（四）食品安全风险监测结果表明可能存在食品安全隐患的事项。</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《中华人民共和国食品安全法》第一百一十条，县级以上人民政府食品安全监督管理部门履行食品安全监督管理职责，有权采取下列措施，对生产经营者遵守本法的情况进行监督检查：</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　　（一）进入生产经营场所实施现场检查；</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　　（二）对生产经营的食品、食品添加剂、食品相关产品进行抽样检验；</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　　（三）查阅、复制有关合同、票据、账簿以及其他有关资料；</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　　（四）查封、扣押有证据证明不符合食品安全标准或者有证据证明存在安全隐患以及用于违法生产经营的食品、食品添加剂、食品相关产品；</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　　（五）查封违法从事生产经营活动的场所。</w:t>
            </w:r>
          </w:p>
        </w:tc>
        <w:tc>
          <w:tcPr>
            <w:tcW w:w="960" w:type="dxa"/>
            <w:noWrap w:val="0"/>
            <w:tcMar>
              <w:top w:w="57" w:type="dxa"/>
              <w:left w:w="57" w:type="dxa"/>
              <w:bottom w:w="57" w:type="dxa"/>
              <w:right w:w="57" w:type="dxa"/>
            </w:tcMar>
            <w:vAlign w:val="center"/>
          </w:tcPr>
          <w:p w14:paraId="0143BA90">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i w:val="0"/>
                <w:color w:val="auto"/>
                <w:kern w:val="0"/>
                <w:sz w:val="21"/>
                <w:szCs w:val="21"/>
                <w:highlight w:val="none"/>
                <w:u w:val="none"/>
                <w:lang w:val="en-US" w:eastAsia="zh-CN" w:bidi="ar"/>
              </w:rPr>
              <w:t>食品安全监督管理股</w:t>
            </w:r>
          </w:p>
        </w:tc>
        <w:tc>
          <w:tcPr>
            <w:tcW w:w="980" w:type="dxa"/>
            <w:noWrap w:val="0"/>
            <w:tcMar>
              <w:top w:w="57" w:type="dxa"/>
              <w:left w:w="57" w:type="dxa"/>
              <w:bottom w:w="57" w:type="dxa"/>
              <w:right w:w="57" w:type="dxa"/>
            </w:tcMar>
            <w:vAlign w:val="center"/>
          </w:tcPr>
          <w:p w14:paraId="7A4C7E8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i w:val="0"/>
                <w:color w:val="auto"/>
                <w:kern w:val="0"/>
                <w:sz w:val="21"/>
                <w:szCs w:val="21"/>
                <w:highlight w:val="none"/>
                <w:u w:val="none"/>
                <w:lang w:val="en-US" w:eastAsia="zh-CN" w:bidi="ar"/>
              </w:rPr>
              <w:t>单位食堂、学生集体用餐配送单位（即校外供餐单位）</w:t>
            </w:r>
          </w:p>
        </w:tc>
        <w:tc>
          <w:tcPr>
            <w:tcW w:w="2739" w:type="dxa"/>
            <w:noWrap w:val="0"/>
            <w:tcMar>
              <w:top w:w="57" w:type="dxa"/>
              <w:left w:w="57" w:type="dxa"/>
              <w:bottom w:w="57" w:type="dxa"/>
              <w:right w:w="57" w:type="dxa"/>
            </w:tcMar>
            <w:vAlign w:val="center"/>
          </w:tcPr>
          <w:p w14:paraId="6052BDE2">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i w:val="0"/>
                <w:color w:val="auto"/>
                <w:kern w:val="0"/>
                <w:sz w:val="21"/>
                <w:szCs w:val="21"/>
                <w:highlight w:val="none"/>
                <w:u w:val="none"/>
                <w:lang w:val="en-US" w:eastAsia="zh-CN" w:bidi="ar"/>
              </w:rPr>
              <w:t>餐饮服务提供者资质、从业人员健康管理、原料控制、加工制作过程、食品添加剂使用管理、场所和设备设施清洁维护、餐饮具清洗消毒、食品安全事故处置等执行食品安全法律、法规、规章和食品安全标准等情况</w:t>
            </w:r>
          </w:p>
        </w:tc>
        <w:tc>
          <w:tcPr>
            <w:tcW w:w="1441" w:type="dxa"/>
            <w:noWrap w:val="0"/>
            <w:tcMar>
              <w:top w:w="57" w:type="dxa"/>
              <w:left w:w="57" w:type="dxa"/>
              <w:bottom w:w="57" w:type="dxa"/>
              <w:right w:w="57" w:type="dxa"/>
            </w:tcMar>
            <w:vAlign w:val="center"/>
          </w:tcPr>
          <w:p w14:paraId="786ADABC">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i w:val="0"/>
                <w:color w:val="auto"/>
                <w:kern w:val="0"/>
                <w:sz w:val="21"/>
                <w:szCs w:val="21"/>
                <w:highlight w:val="none"/>
                <w:u w:val="none"/>
                <w:lang w:val="en-US" w:eastAsia="zh-CN" w:bidi="ar"/>
              </w:rPr>
              <w:t>现场检查、非现场检查结合</w:t>
            </w:r>
          </w:p>
        </w:tc>
        <w:tc>
          <w:tcPr>
            <w:tcW w:w="1472" w:type="dxa"/>
            <w:noWrap w:val="0"/>
            <w:tcMar>
              <w:top w:w="57" w:type="dxa"/>
              <w:left w:w="57" w:type="dxa"/>
              <w:bottom w:w="57" w:type="dxa"/>
              <w:right w:w="57" w:type="dxa"/>
            </w:tcMar>
            <w:vAlign w:val="center"/>
          </w:tcPr>
          <w:p w14:paraId="163FDBFC">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color w:val="auto"/>
                <w:sz w:val="21"/>
                <w:szCs w:val="21"/>
                <w:highlight w:val="none"/>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7386BA8D">
            <w:pPr>
              <w:keepNext w:val="0"/>
              <w:keepLines w:val="0"/>
              <w:pageBreakBefore w:val="0"/>
              <w:widowControl/>
              <w:numPr>
                <w:ilvl w:val="0"/>
                <w:numId w:val="3"/>
              </w:numPr>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i w:val="0"/>
                <w:color w:val="auto"/>
                <w:kern w:val="0"/>
                <w:sz w:val="21"/>
                <w:szCs w:val="21"/>
                <w:highlight w:val="none"/>
                <w:u w:val="none"/>
                <w:lang w:val="en-US" w:eastAsia="zh-CN" w:bidi="ar"/>
              </w:rPr>
              <w:t>省级市场监督管理部门负责监督指导本行政区域内食品生产经营监督检查工作，重点组织和协调对产品风险高、影响区域广的食品生产经营者的监督检查。</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2.设区的市级（以下简称市级）、县级市场监督管理部门负责本行政区域内食品生产经营监督检查工作。</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3.市级市场监督管理部门可以结合本行政区域食品生产经营者规模、风险、分布等实际情况，按照本级人民政府要求，划分本行政区域监督检查事权，确保监督检查覆盖本行政区域所有食品生产经营者。</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4.市级以上市场监督管理部门根据监督管理工作需要，可以对由下级市场监督管理部门负责日常监督管理的食品生产经营者实施随机监督检查，也可以组织下级市场监督管理部门对食品生产经营者实施异地监督检查。</w:t>
            </w:r>
          </w:p>
          <w:p w14:paraId="4B4D4E31">
            <w:pPr>
              <w:keepNext w:val="0"/>
              <w:keepLines w:val="0"/>
              <w:pageBreakBefore w:val="0"/>
              <w:widowControl/>
              <w:numPr>
                <w:ilvl w:val="0"/>
                <w:numId w:val="0"/>
              </w:numPr>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auto"/>
                <w:kern w:val="0"/>
                <w:sz w:val="21"/>
                <w:szCs w:val="21"/>
                <w:highlight w:val="none"/>
                <w:u w:val="none"/>
                <w:lang w:val="en-US" w:eastAsia="zh-CN" w:bidi="ar"/>
              </w:rPr>
            </w:pPr>
            <w:r>
              <w:rPr>
                <w:rFonts w:hint="eastAsia" w:asciiTheme="majorEastAsia" w:hAnsiTheme="majorEastAsia" w:eastAsiaTheme="majorEastAsia" w:cstheme="majorEastAsia"/>
                <w:i w:val="0"/>
                <w:color w:val="auto"/>
                <w:kern w:val="0"/>
                <w:sz w:val="21"/>
                <w:szCs w:val="21"/>
                <w:highlight w:val="none"/>
                <w:u w:val="none"/>
                <w:lang w:val="en-US" w:eastAsia="zh-CN" w:bidi="ar"/>
              </w:rPr>
              <w:t>5.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eastAsia" w:asciiTheme="majorEastAsia" w:hAnsiTheme="majorEastAsia" w:eastAsiaTheme="majorEastAsia" w:cstheme="majorEastAsia"/>
                <w:i w:val="0"/>
                <w:color w:val="auto"/>
                <w:kern w:val="0"/>
                <w:sz w:val="21"/>
                <w:szCs w:val="21"/>
                <w:highlight w:val="none"/>
                <w:u w:val="none"/>
                <w:lang w:val="en-US" w:eastAsia="zh-CN" w:bidi="ar"/>
              </w:rPr>
              <w:br w:type="textWrapping"/>
            </w:r>
            <w:r>
              <w:rPr>
                <w:rFonts w:hint="eastAsia" w:asciiTheme="majorEastAsia" w:hAnsiTheme="majorEastAsia" w:eastAsiaTheme="majorEastAsia" w:cstheme="majorEastAsia"/>
                <w:i w:val="0"/>
                <w:color w:val="auto"/>
                <w:kern w:val="0"/>
                <w:sz w:val="21"/>
                <w:szCs w:val="21"/>
                <w:highlight w:val="none"/>
                <w:u w:val="none"/>
                <w:lang w:val="en-US" w:eastAsia="zh-CN" w:bidi="ar"/>
              </w:rPr>
              <w:t>6.对学校食堂、校外供餐单位等风险等级为D级的餐饮服务经营者可以根据实际情况增加监督检查频次</w:t>
            </w:r>
          </w:p>
        </w:tc>
      </w:tr>
      <w:tr w14:paraId="28D23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66F1FEF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26</w:t>
            </w:r>
          </w:p>
        </w:tc>
        <w:tc>
          <w:tcPr>
            <w:tcW w:w="939" w:type="dxa"/>
            <w:noWrap w:val="0"/>
            <w:tcMar>
              <w:top w:w="57" w:type="dxa"/>
              <w:left w:w="57" w:type="dxa"/>
              <w:bottom w:w="57" w:type="dxa"/>
              <w:right w:w="57" w:type="dxa"/>
            </w:tcMar>
            <w:vAlign w:val="center"/>
          </w:tcPr>
          <w:p w14:paraId="1C5ED93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对食品销售经营者的食品安全行政检查</w:t>
            </w:r>
          </w:p>
        </w:tc>
        <w:tc>
          <w:tcPr>
            <w:tcW w:w="1110" w:type="dxa"/>
            <w:noWrap w:val="0"/>
            <w:tcMar>
              <w:top w:w="57" w:type="dxa"/>
              <w:left w:w="57" w:type="dxa"/>
              <w:bottom w:w="57" w:type="dxa"/>
              <w:right w:w="57" w:type="dxa"/>
            </w:tcMar>
            <w:vAlign w:val="center"/>
          </w:tcPr>
          <w:p w14:paraId="63B7600D">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2B9B08A">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一、《中华人民共和国食品安全法》第一百零九条第一款、第二款、第三款第（三）（四）项。</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县级以上人民政府食品安全监督管理部门根据食品安全风险监测、风险评估结果和食品安全状况等，确定监督管理的重点、方式和频次，实施风险分级管理。</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县级以上地方人民政府组织本级食品安全监督管理、农业行政等部门制定本行政区域的食品安全年度监督管理计划，向社会公布并组织实施。</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食品安全年度监督管理计划应当将下列事项作为监督管理的重点：</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（三）发生食品安全事故风险较高的食品生产经营者；</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（四）食品安全风险监测结果表明可能存在食品安全隐患的事项。</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二、《中华人民共和国食品安全法》第一百一十条，县级以上人民政府食品安全监督管理部门履行食品安全监督管理职责，有权采取下列措施，对生产经营者遵守本法的情况进行监督检查：</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（一）进入生产经营场所实施现场检查；</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（二）对生产经营的食品、食品添加剂、食品相关产品进行抽样检验；</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（三）查阅、复制有关合同、票据、账簿以及其他有关资料；</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（四）查封、扣押有证据证明不符合食品安全标准或者有证据证明存在安全隐患以及用于违法生产经营的食品、食品添加剂、食品相关产品；</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（五）查封违法从事生产经营活动的场所。</w:t>
            </w:r>
          </w:p>
        </w:tc>
        <w:tc>
          <w:tcPr>
            <w:tcW w:w="960" w:type="dxa"/>
            <w:noWrap w:val="0"/>
            <w:tcMar>
              <w:top w:w="57" w:type="dxa"/>
              <w:left w:w="57" w:type="dxa"/>
              <w:bottom w:w="57" w:type="dxa"/>
              <w:right w:w="57" w:type="dxa"/>
            </w:tcMar>
            <w:vAlign w:val="center"/>
          </w:tcPr>
          <w:p w14:paraId="38010D54">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食品安全监督管理股及各乡镇监管所</w:t>
            </w:r>
          </w:p>
        </w:tc>
        <w:tc>
          <w:tcPr>
            <w:tcW w:w="980" w:type="dxa"/>
            <w:noWrap w:val="0"/>
            <w:tcMar>
              <w:top w:w="57" w:type="dxa"/>
              <w:left w:w="57" w:type="dxa"/>
              <w:bottom w:w="57" w:type="dxa"/>
              <w:right w:w="57" w:type="dxa"/>
            </w:tcMar>
            <w:vAlign w:val="center"/>
          </w:tcPr>
          <w:p w14:paraId="101CBE12">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食品销售经营者</w:t>
            </w:r>
          </w:p>
        </w:tc>
        <w:tc>
          <w:tcPr>
            <w:tcW w:w="2739" w:type="dxa"/>
            <w:noWrap w:val="0"/>
            <w:tcMar>
              <w:top w:w="57" w:type="dxa"/>
              <w:left w:w="57" w:type="dxa"/>
              <w:bottom w:w="57" w:type="dxa"/>
              <w:right w:w="57" w:type="dxa"/>
            </w:tcMar>
            <w:vAlign w:val="center"/>
          </w:tcPr>
          <w:p w14:paraId="4ACA2B83">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品销售经营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执行食品安全法律、法规、规章和食品安全标准等情况</w:t>
            </w:r>
          </w:p>
        </w:tc>
        <w:tc>
          <w:tcPr>
            <w:tcW w:w="1441" w:type="dxa"/>
            <w:noWrap w:val="0"/>
            <w:tcMar>
              <w:top w:w="57" w:type="dxa"/>
              <w:left w:w="57" w:type="dxa"/>
              <w:bottom w:w="57" w:type="dxa"/>
              <w:right w:w="57" w:type="dxa"/>
            </w:tcMar>
            <w:vAlign w:val="center"/>
          </w:tcPr>
          <w:p w14:paraId="332B469F">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现场检查、非现场检查结合</w:t>
            </w:r>
          </w:p>
        </w:tc>
        <w:tc>
          <w:tcPr>
            <w:tcW w:w="1472" w:type="dxa"/>
            <w:noWrap w:val="0"/>
            <w:tcMar>
              <w:top w:w="57" w:type="dxa"/>
              <w:left w:w="57" w:type="dxa"/>
              <w:bottom w:w="57" w:type="dxa"/>
              <w:right w:w="57" w:type="dxa"/>
            </w:tcMar>
            <w:vAlign w:val="center"/>
          </w:tcPr>
          <w:p w14:paraId="7A4D3C6C">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17D89838">
            <w:pPr>
              <w:keepNext w:val="0"/>
              <w:keepLines w:val="0"/>
              <w:pageBreakBefore w:val="0"/>
              <w:kinsoku/>
              <w:wordWrap/>
              <w:overflowPunct/>
              <w:topLinePunct w:val="0"/>
              <w:bidi w:val="0"/>
              <w:spacing w:line="240" w:lineRule="auto"/>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根据食品安全风险分级结果，对风险等级为A级风险的食品经营者，原则上每年至少监督检查1次；对风险等级为B级风险的食品经营者，原则上每年至少监督检查1—2次；对风险等级为C级风险的食品经营者，原则上每年至少监督检查2—3次；对风险等级为D级风险的食品经营者，原则上每年至少监督检查3—4次。</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2.对风险等级为D级的食品销售经营者实施重点监督检查，并可以根据实际情况增加监督检查频次。</w:t>
            </w:r>
          </w:p>
        </w:tc>
      </w:tr>
      <w:tr w14:paraId="59A220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1B63428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27</w:t>
            </w:r>
          </w:p>
        </w:tc>
        <w:tc>
          <w:tcPr>
            <w:tcW w:w="939" w:type="dxa"/>
            <w:noWrap w:val="0"/>
            <w:tcMar>
              <w:top w:w="57" w:type="dxa"/>
              <w:left w:w="57" w:type="dxa"/>
              <w:bottom w:w="57" w:type="dxa"/>
              <w:right w:w="57" w:type="dxa"/>
            </w:tcMar>
            <w:vAlign w:val="center"/>
          </w:tcPr>
          <w:p w14:paraId="40EFD5E9">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对小餐饮的食品安全行政检查</w:t>
            </w:r>
          </w:p>
        </w:tc>
        <w:tc>
          <w:tcPr>
            <w:tcW w:w="1110" w:type="dxa"/>
            <w:noWrap w:val="0"/>
            <w:tcMar>
              <w:top w:w="57" w:type="dxa"/>
              <w:left w:w="57" w:type="dxa"/>
              <w:bottom w:w="57" w:type="dxa"/>
              <w:right w:w="57" w:type="dxa"/>
            </w:tcMar>
            <w:vAlign w:val="center"/>
          </w:tcPr>
          <w:p w14:paraId="68FF46FA">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1AF89FF3">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《湖南省食品生产加工小作坊小餐饮和食品摊贩管理条例》第二十八条 县级以上人民政府应当组织市场监督管理等有关部门制定小作坊、小餐饮和食品摊贩的食品安全监督管理计划，对存在的区域性、普遍性食品安全问题组织专项检查，开展综合治理。</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乡镇人民政府、街道办事处应当开展小作坊、小餐饮和食品摊贩食品安全隐患排查。村（居）民委员会确定的食品安全协管员协助开展安全隐患排查和信息报告等工作。</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第二十九条 县级以上人民政府市场监督管理等有关部门应当建立健全小作坊、小餐饮和食品摊贩的监督检查制度，通过日常巡查、定期检查和抽样检验等方式加强日常监督检查。</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县级人民政府市场监督管理部门应当建立小作坊、小餐饮食品安全信用档案，依法公布并及时更新；对安全风险隐患较高或者有不良信用记录的小作坊、小餐饮进行重点监管。</w:t>
            </w:r>
          </w:p>
        </w:tc>
        <w:tc>
          <w:tcPr>
            <w:tcW w:w="960" w:type="dxa"/>
            <w:noWrap w:val="0"/>
            <w:tcMar>
              <w:top w:w="57" w:type="dxa"/>
              <w:left w:w="57" w:type="dxa"/>
              <w:bottom w:w="57" w:type="dxa"/>
              <w:right w:w="57" w:type="dxa"/>
            </w:tcMar>
            <w:vAlign w:val="center"/>
          </w:tcPr>
          <w:p w14:paraId="4A16CDD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各乡镇监管所</w:t>
            </w:r>
          </w:p>
        </w:tc>
        <w:tc>
          <w:tcPr>
            <w:tcW w:w="980" w:type="dxa"/>
            <w:noWrap w:val="0"/>
            <w:tcMar>
              <w:top w:w="57" w:type="dxa"/>
              <w:left w:w="57" w:type="dxa"/>
              <w:bottom w:w="57" w:type="dxa"/>
              <w:right w:w="57" w:type="dxa"/>
            </w:tcMar>
            <w:vAlign w:val="center"/>
          </w:tcPr>
          <w:p w14:paraId="0D4D839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小餐饮经营者</w:t>
            </w:r>
          </w:p>
        </w:tc>
        <w:tc>
          <w:tcPr>
            <w:tcW w:w="2739" w:type="dxa"/>
            <w:noWrap w:val="0"/>
            <w:tcMar>
              <w:top w:w="57" w:type="dxa"/>
              <w:left w:w="57" w:type="dxa"/>
              <w:bottom w:w="57" w:type="dxa"/>
              <w:right w:w="57" w:type="dxa"/>
            </w:tcMar>
            <w:vAlign w:val="center"/>
          </w:tcPr>
          <w:p w14:paraId="7B8A7D37">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执行食品安全法律、法规、规章和食品安全标准等情况</w:t>
            </w:r>
          </w:p>
        </w:tc>
        <w:tc>
          <w:tcPr>
            <w:tcW w:w="1441" w:type="dxa"/>
            <w:noWrap w:val="0"/>
            <w:tcMar>
              <w:top w:w="57" w:type="dxa"/>
              <w:left w:w="57" w:type="dxa"/>
              <w:bottom w:w="57" w:type="dxa"/>
              <w:right w:w="57" w:type="dxa"/>
            </w:tcMar>
            <w:vAlign w:val="center"/>
          </w:tcPr>
          <w:p w14:paraId="6EA49487">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现场检查、非现场检查结合</w:t>
            </w:r>
          </w:p>
        </w:tc>
        <w:tc>
          <w:tcPr>
            <w:tcW w:w="1472" w:type="dxa"/>
            <w:noWrap w:val="0"/>
            <w:tcMar>
              <w:top w:w="57" w:type="dxa"/>
              <w:left w:w="57" w:type="dxa"/>
              <w:bottom w:w="57" w:type="dxa"/>
              <w:right w:w="57" w:type="dxa"/>
            </w:tcMar>
            <w:vAlign w:val="center"/>
          </w:tcPr>
          <w:p w14:paraId="22E7F78B">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0EE5DE7F">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对小餐饮的食品安全行政检查</w:t>
            </w:r>
          </w:p>
          <w:p w14:paraId="6CCC501F">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每年度开展不少于2次的监督检查</w:t>
            </w:r>
          </w:p>
        </w:tc>
      </w:tr>
      <w:tr w14:paraId="4A4894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6B09E00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28</w:t>
            </w:r>
          </w:p>
        </w:tc>
        <w:tc>
          <w:tcPr>
            <w:tcW w:w="939" w:type="dxa"/>
            <w:noWrap w:val="0"/>
            <w:tcMar>
              <w:top w:w="57" w:type="dxa"/>
              <w:left w:w="57" w:type="dxa"/>
              <w:bottom w:w="57" w:type="dxa"/>
              <w:right w:w="57" w:type="dxa"/>
            </w:tcMar>
            <w:vAlign w:val="center"/>
          </w:tcPr>
          <w:p w14:paraId="4C4431F8">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对市场销售食用农产品经营者的质量安全行政检查</w:t>
            </w:r>
          </w:p>
        </w:tc>
        <w:tc>
          <w:tcPr>
            <w:tcW w:w="1110" w:type="dxa"/>
            <w:noWrap w:val="0"/>
            <w:tcMar>
              <w:top w:w="57" w:type="dxa"/>
              <w:left w:w="57" w:type="dxa"/>
              <w:bottom w:w="57" w:type="dxa"/>
              <w:right w:w="57" w:type="dxa"/>
            </w:tcMar>
            <w:vAlign w:val="center"/>
          </w:tcPr>
          <w:p w14:paraId="441BDC33">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293DFC17">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一、《中华人民共和国食品安全法》第一百零九条第一款、第二款、第三款第（三）（四）项。</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县级以上人民政府食品安全监督管理部门根据食品安全风险监测、风险评估结果和食品安全状况等，确定监督管理的重点、方式和频次，实施风险分级管理。</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县级以上地方人民政府组织本级食品安全监督管理、农业行政等部门制定本行政区域的食品安全年度监督管理计划，向社会公布并组织实施。</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食品安全年度监督管理计划应当将下列事项作为监督管理的重点：</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（三）发生食品安全事故风险较高的食品生产经营者；</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（四）食品安全风险监测结果表明可能存在食品安全隐患的事项。</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二、《中华人民共和国食品安全法》第一百一十条，县级以上人民政府食品药品监督管理、质量监督部门履行各自食品安全监督管理职责，有权采取下列措施，对生产经营者遵守本法的情况进行监督检查：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（一）进入生产经营场所实施现场检查；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（二）对生产经营的食品、食品添加剂、食品相关产品进行抽样检验；</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（三）查阅、复制有关合同、票据、账簿以及其他有关资料；</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（四）查封、扣押有证据证明不符合食品安全标准或者有证据证明存在安全隐患以及用于违法生产经营的食品、食品添加剂、食品相关产品；</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（五）查封违法从事生产经营活动的场所。 </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三、《食用农产品市场销售质量安全监督管理办法》第二十九条第一款第（一）、（二）、（三）（六）（七）（八）项、第二款。</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县级以上市场监督管理部门按照本行政区域食品安全年度监督管理计划，对集中交易市场开办者、销售者及其委托的贮存服务提供者遵守本办法情况进行日常监督检查：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（一）对食用农产品销售、贮存等场所、设施、设备，以及信息公示情况等进行现场检查；</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（二）向当事人和其他有关人员调查了解与食用农产品销售活动和质量安全有关的情况；</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（三）检查食用农产品进货查验记录制度落实情况，查阅、复制与食用农产品质量安全有关的记录、协议、发票以及其他资料；</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（六）对食用农产品进行抽样，送有资质的食品检验机构进行检验；</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（七）对有证据证明不符合食品安全标准或者有证据证明存在质量安全隐患以及用于违法生产经营的食用农产品，有权查封、扣押、监督销毁；</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（八）依法查封违法从事食用农产品销售活动的场所。</w:t>
            </w:r>
            <w:r>
              <w:rPr>
                <w:rFonts w:hint="eastAsia" w:asciiTheme="majorEastAsia" w:hAnsiTheme="majorEastAsia" w:eastAsiaTheme="majorEastAsia" w:cstheme="majorEastAsia"/>
                <w:i w:val="0"/>
                <w:color w:val="auto"/>
                <w:kern w:val="0"/>
                <w:sz w:val="21"/>
                <w:szCs w:val="21"/>
                <w:u w:val="none"/>
                <w:lang w:val="en-US" w:eastAsia="zh-CN" w:bidi="ar"/>
              </w:rPr>
              <w:br w:type="textWrapping"/>
            </w:r>
            <w:r>
              <w:rPr>
                <w:rFonts w:hint="eastAsia" w:asciiTheme="majorEastAsia" w:hAnsiTheme="majorEastAsia" w:eastAsiaTheme="majorEastAsia" w:cstheme="majorEastAsia"/>
                <w:i w:val="0"/>
                <w:color w:val="auto"/>
                <w:kern w:val="0"/>
                <w:sz w:val="21"/>
                <w:szCs w:val="21"/>
                <w:u w:val="none"/>
                <w:lang w:val="en-US" w:eastAsia="zh-CN" w:bidi="ar"/>
              </w:rPr>
              <w:t xml:space="preserve">    集中交易市场开办者、销售者及其委托的贮存服务提供者对市场监督管理部门依法实施的监督检查应当予以配合，不得拒绝、阻挠、干涉。</w:t>
            </w:r>
          </w:p>
        </w:tc>
        <w:tc>
          <w:tcPr>
            <w:tcW w:w="960" w:type="dxa"/>
            <w:noWrap w:val="0"/>
            <w:tcMar>
              <w:top w:w="57" w:type="dxa"/>
              <w:left w:w="57" w:type="dxa"/>
              <w:bottom w:w="57" w:type="dxa"/>
              <w:right w:w="57" w:type="dxa"/>
            </w:tcMar>
            <w:vAlign w:val="center"/>
          </w:tcPr>
          <w:p w14:paraId="78BA8C05">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食品安全监督管理股及各乡镇监管所</w:t>
            </w:r>
          </w:p>
        </w:tc>
        <w:tc>
          <w:tcPr>
            <w:tcW w:w="980" w:type="dxa"/>
            <w:noWrap w:val="0"/>
            <w:tcMar>
              <w:top w:w="57" w:type="dxa"/>
              <w:left w:w="57" w:type="dxa"/>
              <w:bottom w:w="57" w:type="dxa"/>
              <w:right w:w="57" w:type="dxa"/>
            </w:tcMar>
            <w:vAlign w:val="center"/>
          </w:tcPr>
          <w:p w14:paraId="56E16E5C">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auto"/>
                <w:kern w:val="0"/>
                <w:sz w:val="21"/>
                <w:szCs w:val="21"/>
                <w:u w:val="none"/>
                <w:lang w:val="en-US" w:eastAsia="zh-CN" w:bidi="ar"/>
              </w:rPr>
              <w:t>市场销售食用农产品经营者</w:t>
            </w:r>
          </w:p>
        </w:tc>
        <w:tc>
          <w:tcPr>
            <w:tcW w:w="2739" w:type="dxa"/>
            <w:noWrap w:val="0"/>
            <w:tcMar>
              <w:top w:w="57" w:type="dxa"/>
              <w:left w:w="57" w:type="dxa"/>
              <w:bottom w:w="57" w:type="dxa"/>
              <w:right w:w="57" w:type="dxa"/>
            </w:tcMar>
            <w:vAlign w:val="center"/>
          </w:tcPr>
          <w:p w14:paraId="0B05E4AD">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用农产品销售者一般规定执行、禁止性规定执行、经营场所环境卫生、经营过程控制、进货查验、食用农产品贮存、食用农产品召回、温度控制及记录、不符合食品安全标准食品处置、食品安全自查、从业人员管理、食品安全事故处置、网络食用农产品销售等执行食品安全法律、法规、规章和食品安全标准等情况</w:t>
            </w:r>
          </w:p>
        </w:tc>
        <w:tc>
          <w:tcPr>
            <w:tcW w:w="1441" w:type="dxa"/>
            <w:noWrap w:val="0"/>
            <w:tcMar>
              <w:top w:w="57" w:type="dxa"/>
              <w:left w:w="57" w:type="dxa"/>
              <w:bottom w:w="57" w:type="dxa"/>
              <w:right w:w="57" w:type="dxa"/>
            </w:tcMar>
            <w:vAlign w:val="center"/>
          </w:tcPr>
          <w:p w14:paraId="70AED343">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现场检查、非现场检查结合</w:t>
            </w:r>
          </w:p>
        </w:tc>
        <w:tc>
          <w:tcPr>
            <w:tcW w:w="1472" w:type="dxa"/>
            <w:noWrap w:val="0"/>
            <w:tcMar>
              <w:top w:w="57" w:type="dxa"/>
              <w:left w:w="57" w:type="dxa"/>
              <w:bottom w:w="57" w:type="dxa"/>
              <w:right w:w="57" w:type="dxa"/>
            </w:tcMar>
            <w:vAlign w:val="center"/>
          </w:tcPr>
          <w:p w14:paraId="2A2157C5">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773D8584">
            <w:pPr>
              <w:keepNext w:val="0"/>
              <w:keepLines w:val="0"/>
              <w:pageBreakBefore w:val="0"/>
              <w:kinsoku/>
              <w:wordWrap/>
              <w:overflowPunct/>
              <w:topLinePunct w:val="0"/>
              <w:bidi w:val="0"/>
              <w:spacing w:line="240" w:lineRule="auto"/>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每年度开展不少于2次的监督检查</w:t>
            </w:r>
          </w:p>
        </w:tc>
      </w:tr>
      <w:tr w14:paraId="0A39E3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595E9E7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29</w:t>
            </w:r>
          </w:p>
        </w:tc>
        <w:tc>
          <w:tcPr>
            <w:tcW w:w="939" w:type="dxa"/>
            <w:noWrap w:val="0"/>
            <w:tcMar>
              <w:top w:w="57" w:type="dxa"/>
              <w:left w:w="57" w:type="dxa"/>
              <w:bottom w:w="57" w:type="dxa"/>
              <w:right w:w="57" w:type="dxa"/>
            </w:tcMar>
            <w:vAlign w:val="center"/>
          </w:tcPr>
          <w:p w14:paraId="3FF572A0">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对食用农产品集中交易市场开办者的行政检查</w:t>
            </w:r>
          </w:p>
        </w:tc>
        <w:tc>
          <w:tcPr>
            <w:tcW w:w="1110" w:type="dxa"/>
            <w:noWrap w:val="0"/>
            <w:tcMar>
              <w:top w:w="57" w:type="dxa"/>
              <w:left w:w="57" w:type="dxa"/>
              <w:bottom w:w="57" w:type="dxa"/>
              <w:right w:w="57" w:type="dxa"/>
            </w:tcMar>
            <w:vAlign w:val="center"/>
          </w:tcPr>
          <w:p w14:paraId="19DF9EA1">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552578D">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一、《中华人民共和国食品安全法》第一百零九条第一款、第二款、第三款第（三）（四）项。</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县级以上人民政府食品安全监督管理部门根据食品安全风险监测、风险评估结果和食品安全状况等，确定监督管理的重点、方式和频次，实施风险分级管理。</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县级以上地方人民政府组织本级食品安全监督管理、农业行政等部门制定本行政区域的食品安全年度监督管理计划，向社会公布并组织实施。</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食品安全年度监督管理计划应当将下列事项作为监督管理的重点：</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（三）发生食品安全事故风险较高的食品生产经营者；</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（四）食品安全风险监测结果表明可能存在食品安全隐患的事项。</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二、《中华人民共和国食品安全法》第一百一十条，县级以上人民政府食品药品监督管理、质量监督部门履行各自食品安全监督管理职责，有权采取下列措施，对生产经营者遵守本法的情况进行监督检查：</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（一）进入生产经营场所实施现场检查；</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（二）对生产经营的食品、食品添加剂、食品相关产品进行抽样检验；</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（三）查阅、复制有关合同、票据、账簿以及其他有关资料；</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（四）查封、扣押有证据证明不符合食品安全标准或者有证据证明存在安全隐患以及用于违法生产经营的食品、食品添加剂、食品相关产品；</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（五）查封违法从事生产经营活动的场所。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三、《食用农产品市场销售质量安全监督管理办法》第二十九条第一款第（一）、（二）、（三）（四）（五）（八）项、第二款。</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县级以上市场监督管理部门按照本行政区域食品安全年度监督管理计划，对集中交易市场开办者、销售者及其委托的贮存服务提供者遵守本办法情况进行日常监督检查：</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（一）对食用农产品销售、贮存等场所、设施、设备，以及信息公示情况等进行现场检查；</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（二）向当事人和其他有关人员调查了解与食用农产品销售活动和质量安全有关的情况；</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（三）检查食用农产品进货查验记录制度落实情况，查阅、复制与食用农产品质量安全有关的记录、协议、发票以及其他资料；</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（四）检查集中交易市场抽样检验情况；</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（五）对集中交易市场的食品安全总监、食品安全员随机进行监督抽查考核并公布考核结果；</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（八）依法查封违法从事食用农产品销售活动的场所。</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   集中交易市场开办者、销售者及其委托的贮存服务提供者对市场监督管理部门依法实施的监督检查应当予以配合，不得拒绝、阻挠、干涉。</w:t>
            </w:r>
          </w:p>
        </w:tc>
        <w:tc>
          <w:tcPr>
            <w:tcW w:w="960" w:type="dxa"/>
            <w:noWrap w:val="0"/>
            <w:tcMar>
              <w:top w:w="57" w:type="dxa"/>
              <w:left w:w="57" w:type="dxa"/>
              <w:bottom w:w="57" w:type="dxa"/>
              <w:right w:w="57" w:type="dxa"/>
            </w:tcMar>
            <w:vAlign w:val="center"/>
          </w:tcPr>
          <w:p w14:paraId="349F7A64">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食品安全监督管理股</w:t>
            </w:r>
          </w:p>
        </w:tc>
        <w:tc>
          <w:tcPr>
            <w:tcW w:w="980" w:type="dxa"/>
            <w:noWrap w:val="0"/>
            <w:tcMar>
              <w:top w:w="57" w:type="dxa"/>
              <w:left w:w="57" w:type="dxa"/>
              <w:bottom w:w="57" w:type="dxa"/>
              <w:right w:w="57" w:type="dxa"/>
            </w:tcMar>
            <w:vAlign w:val="center"/>
          </w:tcPr>
          <w:p w14:paraId="2B03B934">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食用农产品集中交易市场开办者</w:t>
            </w:r>
          </w:p>
        </w:tc>
        <w:tc>
          <w:tcPr>
            <w:tcW w:w="2739" w:type="dxa"/>
            <w:noWrap w:val="0"/>
            <w:tcMar>
              <w:top w:w="57" w:type="dxa"/>
              <w:left w:w="57" w:type="dxa"/>
              <w:bottom w:w="57" w:type="dxa"/>
              <w:right w:w="57" w:type="dxa"/>
            </w:tcMar>
            <w:vAlign w:val="center"/>
          </w:tcPr>
          <w:p w14:paraId="4C042202">
            <w:pPr>
              <w:keepNext w:val="0"/>
              <w:keepLines w:val="0"/>
              <w:pageBreakBefore w:val="0"/>
              <w:widowControl/>
              <w:suppressLineNumbers w:val="0"/>
              <w:kinsoku/>
              <w:wordWrap/>
              <w:overflowPunct/>
              <w:topLinePunct w:val="0"/>
              <w:bidi w:val="0"/>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用农产品集中交易市场开办者举办前报告、建立健全食品安全管理制度、履行入场销售者登记建档、签订协议、入场查验、场内检查、信息公示、食品安全违法行为制止及报告、食品安全事故处置、投诉举报处置等执行食品安全法律、法规、规章和食品安全标准等情况，食用农产品批发市场开办者履行抽样检验、统一销售凭证格式以及监督入场销售者开具销售凭证等情况。</w:t>
            </w:r>
          </w:p>
        </w:tc>
        <w:tc>
          <w:tcPr>
            <w:tcW w:w="1441" w:type="dxa"/>
            <w:noWrap w:val="0"/>
            <w:tcMar>
              <w:top w:w="57" w:type="dxa"/>
              <w:left w:w="57" w:type="dxa"/>
              <w:bottom w:w="57" w:type="dxa"/>
              <w:right w:w="57" w:type="dxa"/>
            </w:tcMar>
            <w:vAlign w:val="center"/>
          </w:tcPr>
          <w:p w14:paraId="2F2D8BA4">
            <w:pPr>
              <w:keepNext w:val="0"/>
              <w:keepLines w:val="0"/>
              <w:pageBreakBefore w:val="0"/>
              <w:kinsoku/>
              <w:wordWrap/>
              <w:overflowPunct/>
              <w:topLinePunct w:val="0"/>
              <w:bidi w:val="0"/>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76CCFAA0">
            <w:pPr>
              <w:keepNext w:val="0"/>
              <w:keepLines w:val="0"/>
              <w:pageBreakBefore w:val="0"/>
              <w:widowControl/>
              <w:suppressLineNumbers w:val="0"/>
              <w:kinsoku/>
              <w:wordWrap/>
              <w:overflowPunct/>
              <w:topLinePunct w:val="0"/>
              <w:bidi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D7B5788">
            <w:pPr>
              <w:keepNext w:val="0"/>
              <w:keepLines w:val="0"/>
              <w:pageBreakBefore w:val="0"/>
              <w:kinsoku/>
              <w:wordWrap/>
              <w:overflowPunct/>
              <w:topLinePunct w:val="0"/>
              <w:bidi w:val="0"/>
              <w:spacing w:line="240" w:lineRule="auto"/>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根据食品安全风险分级结果，对风险等级为A级风险的食用农产品开办者，原则上每年至少监督检查1次；对风险等级为B级风险的食用农产品开办者，原则上每年至少监督检查1—2次；对风险等级为C级风险的食用农产品开办者，原则上每年至少监督检查2—3次；对风险等级为D级风险的食用农产品开办者，原则上每年至少监督检查3—4次。</w:t>
            </w:r>
          </w:p>
        </w:tc>
      </w:tr>
      <w:tr w14:paraId="275FB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3E62A2C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30</w:t>
            </w:r>
          </w:p>
        </w:tc>
        <w:tc>
          <w:tcPr>
            <w:tcW w:w="939" w:type="dxa"/>
            <w:noWrap w:val="0"/>
            <w:tcMar>
              <w:top w:w="57" w:type="dxa"/>
              <w:left w:w="57" w:type="dxa"/>
              <w:bottom w:w="57" w:type="dxa"/>
              <w:right w:w="57" w:type="dxa"/>
            </w:tcMar>
            <w:vAlign w:val="center"/>
          </w:tcPr>
          <w:p w14:paraId="100289F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对特殊食品经营单位的监督检查</w:t>
            </w:r>
          </w:p>
        </w:tc>
        <w:tc>
          <w:tcPr>
            <w:tcW w:w="1110" w:type="dxa"/>
            <w:noWrap w:val="0"/>
            <w:tcMar>
              <w:top w:w="57" w:type="dxa"/>
              <w:left w:w="57" w:type="dxa"/>
              <w:bottom w:w="57" w:type="dxa"/>
              <w:right w:w="57" w:type="dxa"/>
            </w:tcMar>
            <w:vAlign w:val="center"/>
          </w:tcPr>
          <w:p w14:paraId="1E1DDD1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69B25004">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中华人民共和国食品安全法》（中华人民共和国主席令第9号，2009.06.01施行，2018.12.29第一次修正）第一百一十条第一至三项：县级以上人民政府食品安全监督管理部门履行食品安全监督管理职责，有权采取下列措施，对生产经营者遵守本法的情况进行监督检查：                               （一）进入生产经营场所实施现场检查；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（二）对生产经营的食品、食品添加剂、食品相关产品进行抽样检验；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（三）查阅、复制有关合同、票据、账簿以及其他有关资料；</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【行政法规】</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中华人民共和国食品安全法实施条例》（国务院令第557号，2009.07.20施行，2019.10.11第二次修订）第五十九条第一款：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                                                                                                            </w:t>
            </w:r>
          </w:p>
        </w:tc>
        <w:tc>
          <w:tcPr>
            <w:tcW w:w="960" w:type="dxa"/>
            <w:noWrap w:val="0"/>
            <w:tcMar>
              <w:top w:w="57" w:type="dxa"/>
              <w:left w:w="57" w:type="dxa"/>
              <w:bottom w:w="57" w:type="dxa"/>
              <w:right w:w="57" w:type="dxa"/>
            </w:tcMar>
            <w:vAlign w:val="center"/>
          </w:tcPr>
          <w:p w14:paraId="7FD98B3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食品安全监督管理股及各乡镇监管所</w:t>
            </w:r>
          </w:p>
        </w:tc>
        <w:tc>
          <w:tcPr>
            <w:tcW w:w="980" w:type="dxa"/>
            <w:noWrap w:val="0"/>
            <w:tcMar>
              <w:top w:w="57" w:type="dxa"/>
              <w:left w:w="57" w:type="dxa"/>
              <w:bottom w:w="57" w:type="dxa"/>
              <w:right w:w="57" w:type="dxa"/>
            </w:tcMar>
            <w:vAlign w:val="center"/>
          </w:tcPr>
          <w:p w14:paraId="2703172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特殊食品</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经营单位</w:t>
            </w:r>
          </w:p>
        </w:tc>
        <w:tc>
          <w:tcPr>
            <w:tcW w:w="2739" w:type="dxa"/>
            <w:noWrap w:val="0"/>
            <w:tcMar>
              <w:top w:w="57" w:type="dxa"/>
              <w:left w:w="57" w:type="dxa"/>
              <w:bottom w:w="57" w:type="dxa"/>
              <w:right w:w="57" w:type="dxa"/>
            </w:tcMar>
            <w:vAlign w:val="center"/>
          </w:tcPr>
          <w:p w14:paraId="31DCA7D0">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第十七条食品销售环节监督检查要点应当包括食品销售者资质、一般规定执行、禁止性规定执行、经营场所环境卫生、经营过程控制、进货查验、食品贮存、食品召回、温度控制及记录、过期及其他不符合食品安全标准食品处置、标签和说明书、食品安全自查、从业人员管理、食品安全事故处置、进口食品销售、食用农产品销售、网络食品销售等情况。</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第十八条第二款特殊食品销售环节监督检查要点，除应当包括本办法第十七条规定的内容，还应当包括禁止混放要求落实、标签和说明书核对等情况。</w:t>
            </w:r>
          </w:p>
        </w:tc>
        <w:tc>
          <w:tcPr>
            <w:tcW w:w="1441" w:type="dxa"/>
            <w:noWrap w:val="0"/>
            <w:tcMar>
              <w:top w:w="57" w:type="dxa"/>
              <w:left w:w="57" w:type="dxa"/>
              <w:bottom w:w="57" w:type="dxa"/>
              <w:right w:w="57" w:type="dxa"/>
            </w:tcMar>
            <w:vAlign w:val="center"/>
          </w:tcPr>
          <w:p w14:paraId="016A207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17FA0A2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按本单位</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374FF3CF">
            <w:pPr>
              <w:keepNext w:val="0"/>
              <w:keepLines w:val="0"/>
              <w:pageBreakBefore w:val="0"/>
              <w:kinsoku/>
              <w:wordWrap/>
              <w:overflowPunct/>
              <w:topLinePunct w:val="0"/>
              <w:bidi w:val="0"/>
              <w:snapToGrid/>
              <w:spacing w:line="240" w:lineRule="auto"/>
              <w:rPr>
                <w:rFonts w:hint="eastAsia" w:asciiTheme="majorEastAsia" w:hAnsiTheme="majorEastAsia" w:eastAsiaTheme="majorEastAsia" w:cstheme="majorEastAsia"/>
                <w:i w:val="0"/>
                <w:color w:val="auto"/>
                <w:kern w:val="0"/>
                <w:sz w:val="21"/>
                <w:szCs w:val="21"/>
                <w:u w:val="none"/>
                <w:lang w:val="en-US" w:eastAsia="zh-CN" w:bidi="ar"/>
              </w:rPr>
            </w:pPr>
          </w:p>
        </w:tc>
      </w:tr>
      <w:tr w14:paraId="25EA2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4BADB12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31</w:t>
            </w:r>
          </w:p>
        </w:tc>
        <w:tc>
          <w:tcPr>
            <w:tcW w:w="939" w:type="dxa"/>
            <w:noWrap w:val="0"/>
            <w:tcMar>
              <w:top w:w="57" w:type="dxa"/>
              <w:left w:w="57" w:type="dxa"/>
              <w:bottom w:w="57" w:type="dxa"/>
              <w:right w:w="57" w:type="dxa"/>
            </w:tcMar>
            <w:vAlign w:val="center"/>
          </w:tcPr>
          <w:p w14:paraId="7983551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对食盐生产、经营的监督检查</w:t>
            </w:r>
          </w:p>
          <w:p w14:paraId="227EFF4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1110" w:type="dxa"/>
            <w:noWrap w:val="0"/>
            <w:tcMar>
              <w:top w:w="57" w:type="dxa"/>
              <w:left w:w="57" w:type="dxa"/>
              <w:bottom w:w="57" w:type="dxa"/>
              <w:right w:w="57" w:type="dxa"/>
            </w:tcMar>
            <w:vAlign w:val="center"/>
          </w:tcPr>
          <w:p w14:paraId="5243162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FD2FB87">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"1.《食盐专营办法》（2017修订）第四条：国务院盐业主管部门主管全国盐业工作，负责管理全国食盐专营工作。县级以上地方人民政府确定的盐业主管部门负责管理本行政区域的食盐专营工作。</w:t>
            </w:r>
          </w:p>
          <w:p w14:paraId="400580F3">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国务院食品药品监督管理部门负责全国食盐质量安全监督管理。县级以上地方人民政府确定的食盐质量安全监督管理部门负责本行政区域的食盐质量安全监督管理。"</w:t>
            </w:r>
          </w:p>
          <w:p w14:paraId="4B8C27CB">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c>
          <w:tcPr>
            <w:tcW w:w="960" w:type="dxa"/>
            <w:noWrap w:val="0"/>
            <w:tcMar>
              <w:top w:w="57" w:type="dxa"/>
              <w:left w:w="57" w:type="dxa"/>
              <w:bottom w:w="57" w:type="dxa"/>
              <w:right w:w="57" w:type="dxa"/>
            </w:tcMar>
            <w:vAlign w:val="center"/>
          </w:tcPr>
          <w:p w14:paraId="3F46712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食品安全监督管理股</w:t>
            </w:r>
          </w:p>
        </w:tc>
        <w:tc>
          <w:tcPr>
            <w:tcW w:w="980" w:type="dxa"/>
            <w:noWrap w:val="0"/>
            <w:tcMar>
              <w:top w:w="57" w:type="dxa"/>
              <w:left w:w="57" w:type="dxa"/>
              <w:bottom w:w="57" w:type="dxa"/>
              <w:right w:w="57" w:type="dxa"/>
            </w:tcMar>
            <w:vAlign w:val="center"/>
          </w:tcPr>
          <w:p w14:paraId="095F882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食盐生产、经营单位</w:t>
            </w:r>
          </w:p>
        </w:tc>
        <w:tc>
          <w:tcPr>
            <w:tcW w:w="2739" w:type="dxa"/>
            <w:noWrap w:val="0"/>
            <w:tcMar>
              <w:top w:w="57" w:type="dxa"/>
              <w:left w:w="57" w:type="dxa"/>
              <w:bottom w:w="57" w:type="dxa"/>
              <w:right w:w="57" w:type="dxa"/>
            </w:tcMar>
            <w:vAlign w:val="center"/>
          </w:tcPr>
          <w:p w14:paraId="727530C9">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一般检查事项</w:t>
            </w:r>
          </w:p>
        </w:tc>
        <w:tc>
          <w:tcPr>
            <w:tcW w:w="1441" w:type="dxa"/>
            <w:noWrap w:val="0"/>
            <w:tcMar>
              <w:top w:w="57" w:type="dxa"/>
              <w:left w:w="57" w:type="dxa"/>
              <w:bottom w:w="57" w:type="dxa"/>
              <w:right w:w="57" w:type="dxa"/>
            </w:tcMar>
            <w:vAlign w:val="center"/>
          </w:tcPr>
          <w:p w14:paraId="6C333A8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318887D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按本单位</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50ADE2E">
            <w:pPr>
              <w:keepNext w:val="0"/>
              <w:keepLines w:val="0"/>
              <w:pageBreakBefore w:val="0"/>
              <w:kinsoku/>
              <w:wordWrap/>
              <w:overflowPunct/>
              <w:topLinePunct w:val="0"/>
              <w:bidi w:val="0"/>
              <w:snapToGrid/>
              <w:spacing w:line="240" w:lineRule="auto"/>
              <w:rPr>
                <w:rFonts w:hint="eastAsia" w:asciiTheme="majorEastAsia" w:hAnsiTheme="majorEastAsia" w:eastAsiaTheme="majorEastAsia" w:cstheme="majorEastAsia"/>
                <w:i w:val="0"/>
                <w:color w:val="auto"/>
                <w:kern w:val="0"/>
                <w:sz w:val="21"/>
                <w:szCs w:val="21"/>
                <w:u w:val="none"/>
                <w:lang w:val="en-US" w:eastAsia="zh-CN" w:bidi="ar"/>
              </w:rPr>
            </w:pPr>
          </w:p>
        </w:tc>
      </w:tr>
      <w:tr w14:paraId="5B9C1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71DB1CE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rPr>
            </w:pPr>
          </w:p>
          <w:p w14:paraId="11E4815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rPr>
            </w:pPr>
          </w:p>
          <w:p w14:paraId="39B89B9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rPr>
            </w:pPr>
          </w:p>
          <w:p w14:paraId="1BED979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lang w:val="en-US" w:eastAsia="zh-CN"/>
              </w:rPr>
              <w:t>32</w:t>
            </w:r>
          </w:p>
        </w:tc>
        <w:tc>
          <w:tcPr>
            <w:tcW w:w="939" w:type="dxa"/>
            <w:noWrap w:val="0"/>
            <w:tcMar>
              <w:top w:w="57" w:type="dxa"/>
              <w:left w:w="57" w:type="dxa"/>
              <w:bottom w:w="57" w:type="dxa"/>
              <w:right w:w="57" w:type="dxa"/>
            </w:tcMar>
            <w:vAlign w:val="center"/>
          </w:tcPr>
          <w:p w14:paraId="10AA03D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对特种设备生产、经营、使用单位和检验、检测机构的行政检查</w:t>
            </w:r>
          </w:p>
        </w:tc>
        <w:tc>
          <w:tcPr>
            <w:tcW w:w="1110" w:type="dxa"/>
            <w:noWrap w:val="0"/>
            <w:tcMar>
              <w:top w:w="57" w:type="dxa"/>
              <w:left w:w="57" w:type="dxa"/>
              <w:bottom w:w="57" w:type="dxa"/>
              <w:right w:w="57" w:type="dxa"/>
            </w:tcMar>
            <w:vAlign w:val="center"/>
          </w:tcPr>
          <w:p w14:paraId="70981EF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4F7780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val="0"/>
                <w:bCs/>
                <w:i w:val="0"/>
                <w:color w:val="000000"/>
                <w:kern w:val="0"/>
                <w:sz w:val="21"/>
                <w:szCs w:val="21"/>
                <w:u w:val="none"/>
                <w:lang w:val="en-US" w:eastAsia="zh-CN" w:bidi="ar"/>
              </w:rPr>
              <w:t>《中华人民共和国特种设备安全法》</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第五条县级以上地方各级人民政府负责特种设备安全监督管理的部门对本行政区域内特种设备实施安全监督管理。</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 xml:space="preserve">第五十七条第一款   负责特种设备安全监督管理的部门依照本法规定，对特种设备生产、经营、使用单位和检验、检测机构实施监督检查。                                                                                                                                                                                                </w:t>
            </w:r>
            <w:r>
              <w:rPr>
                <w:rStyle w:val="12"/>
                <w:rFonts w:hint="eastAsia" w:asciiTheme="majorEastAsia" w:hAnsiTheme="majorEastAsia" w:eastAsiaTheme="majorEastAsia" w:cstheme="majorEastAsia"/>
                <w:b w:val="0"/>
                <w:bCs/>
                <w:sz w:val="21"/>
                <w:szCs w:val="21"/>
                <w:lang w:val="en-US" w:eastAsia="zh-CN" w:bidi="ar"/>
              </w:rPr>
              <w:t>《特种设备安全监督检查办法》</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 xml:space="preserve">第二条 市场监督管理部门对特种设备生产（包括设计、制造、安装、改造、修理）、经营、使用（含充装，下同）单位和检验、检测机构实施监督检查，使用本办法。                                                                                      </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 xml:space="preserve"> 第三条第二款 县级以上市场监督管理部门负责本行政区域内的特种设备安全监督检查工作，依据上级市场监督管理部门部署或者实际工作需要，组织开展监督检查。</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 xml:space="preserve"> 第三条第三款  市场监督管理所依照市场监管法律、法规、规章有关规定以及上级市场监督管理部门确定的权限，承担相关特种设备安全监督检查工作。                                                                                                    </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第七条  市级市场监督管理部门负责制定年度常规监督检查计划，确定辖区内市场监管部门任务分工，并分级负责实施。年度常规监督检查计划应报告同级人民政府。对特种设备生产单位开展的年度常规监督检查计划还应当同时报告省级市场监督管理部门。</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 xml:space="preserve"> 第十条  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第十二条   市场监督管理部门对其许可的特种设备生产、充装单位和检验、检测机构是否持续保持许可条件、依法从事许可活动实施证后监督检查。</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 xml:space="preserve">第十三条   证后监督检查由实施行政许可的市场监督管理部门负责组织实施，或者委托下级市场监督管理部门组织实施。  </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第十八条   市场监督管理部门对其他部门移送、上级交办、投诉、举报等途径和检验、检测、监测等方式发现的特种设备安全违法行为或者事故隐患线索，根据需要可以对特种设备生产、经营、使用单位和检验、检测机构实施监督检查。</w:t>
            </w:r>
            <w:r>
              <w:rPr>
                <w:rStyle w:val="11"/>
                <w:rFonts w:hint="eastAsia" w:asciiTheme="majorEastAsia" w:hAnsiTheme="majorEastAsia" w:eastAsiaTheme="majorEastAsia" w:cstheme="majorEastAsia"/>
                <w:b w:val="0"/>
                <w:bCs/>
                <w:sz w:val="21"/>
                <w:szCs w:val="21"/>
                <w:lang w:val="en-US" w:eastAsia="zh-CN" w:bidi="ar"/>
              </w:rPr>
              <w:br w:type="textWrapping"/>
            </w:r>
            <w:r>
              <w:rPr>
                <w:rStyle w:val="11"/>
                <w:rFonts w:hint="eastAsia" w:asciiTheme="majorEastAsia" w:hAnsiTheme="majorEastAsia" w:eastAsiaTheme="majorEastAsia" w:cstheme="majorEastAsia"/>
                <w:b w:val="0"/>
                <w:bCs/>
                <w:sz w:val="21"/>
                <w:szCs w:val="21"/>
                <w:lang w:val="en-US" w:eastAsia="zh-CN" w:bidi="ar"/>
              </w:rPr>
              <w:t>第十九条  市场监督管理部门实施监督检查时，应当有二名以上检查人员参加，出示有效的特种设备安全行政执法证件，并说明检查的任务来源、依据、内容、要求等。</w:t>
            </w:r>
          </w:p>
        </w:tc>
        <w:tc>
          <w:tcPr>
            <w:tcW w:w="960" w:type="dxa"/>
            <w:noWrap w:val="0"/>
            <w:tcMar>
              <w:top w:w="57" w:type="dxa"/>
              <w:left w:w="57" w:type="dxa"/>
              <w:bottom w:w="57" w:type="dxa"/>
              <w:right w:w="57" w:type="dxa"/>
            </w:tcMar>
            <w:vAlign w:val="center"/>
          </w:tcPr>
          <w:p w14:paraId="0633822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特种设备安全监督管理股</w:t>
            </w:r>
          </w:p>
        </w:tc>
        <w:tc>
          <w:tcPr>
            <w:tcW w:w="980" w:type="dxa"/>
            <w:noWrap w:val="0"/>
            <w:tcMar>
              <w:top w:w="57" w:type="dxa"/>
              <w:left w:w="57" w:type="dxa"/>
              <w:bottom w:w="57" w:type="dxa"/>
              <w:right w:w="57" w:type="dxa"/>
            </w:tcMar>
            <w:vAlign w:val="center"/>
          </w:tcPr>
          <w:p w14:paraId="257C6B9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特种设备生产、经营、使用单位和检验、检测机构</w:t>
            </w:r>
          </w:p>
        </w:tc>
        <w:tc>
          <w:tcPr>
            <w:tcW w:w="2739" w:type="dxa"/>
            <w:noWrap w:val="0"/>
            <w:tcMar>
              <w:top w:w="57" w:type="dxa"/>
              <w:left w:w="57" w:type="dxa"/>
              <w:bottom w:w="57" w:type="dxa"/>
              <w:right w:w="57" w:type="dxa"/>
            </w:tcMar>
            <w:vAlign w:val="center"/>
          </w:tcPr>
          <w:p w14:paraId="433ED95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《特种设备生产单位常规监督检查项目表》、《特种设备使用单位常规监督检查项目表》、《特种设备检验、检测机构专项监督检查项目表》、  《特种设备生产和充装单位许可规则》、《特种设备检验机构核准规则》、《特种设备检测机构核准规则》以及特种设备相关的技术规范要求</w:t>
            </w:r>
          </w:p>
        </w:tc>
        <w:tc>
          <w:tcPr>
            <w:tcW w:w="1441" w:type="dxa"/>
            <w:noWrap w:val="0"/>
            <w:tcMar>
              <w:top w:w="57" w:type="dxa"/>
              <w:left w:w="57" w:type="dxa"/>
              <w:bottom w:w="57" w:type="dxa"/>
              <w:right w:w="57" w:type="dxa"/>
            </w:tcMar>
            <w:vAlign w:val="center"/>
          </w:tcPr>
          <w:p w14:paraId="0F54C8F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0862F3C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按本单位每年3月底前报送经同级司法行政部门备案检查的涉企年度行政检查计划执行</w:t>
            </w:r>
          </w:p>
        </w:tc>
        <w:tc>
          <w:tcPr>
            <w:tcW w:w="1562" w:type="dxa"/>
            <w:noWrap w:val="0"/>
            <w:tcMar>
              <w:top w:w="57" w:type="dxa"/>
              <w:left w:w="57" w:type="dxa"/>
              <w:bottom w:w="57" w:type="dxa"/>
              <w:right w:w="57" w:type="dxa"/>
            </w:tcMar>
            <w:vAlign w:val="center"/>
          </w:tcPr>
          <w:p w14:paraId="3B675E2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 xml:space="preserve">涉企行政检查以属地为原则，有重大影响或者跨县级区域的，由市级市场监管部门负责，有重大影响或者跨市级区域性的，由省级市场监管部门或者省级市场监管部门委托下级市场监管部门负责。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 xml:space="preserve">年度常规监督检查计划由市级市场监督管理部门负责制定，确定辖区内市场监管部门任务分工，并分级负责实施。年度常规监督检查计划应报告同级人民政府。                         </w:t>
            </w:r>
            <w:r>
              <w:rPr>
                <w:rFonts w:hint="eastAsia" w:asciiTheme="majorEastAsia" w:hAnsiTheme="majorEastAsia" w:eastAsiaTheme="majorEastAsia" w:cstheme="majorEastAsia"/>
                <w:i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color w:val="000000"/>
                <w:kern w:val="0"/>
                <w:sz w:val="21"/>
                <w:szCs w:val="21"/>
                <w:u w:val="none"/>
                <w:lang w:val="en-US" w:eastAsia="zh-CN" w:bidi="ar"/>
              </w:rPr>
              <w:t>省级市场监管部门负责制定证后监督抽查计划和实施。省级市场监管部门委托市级市场监管部门负责的许可，市级市场监管部门负责制定证后监督抽查计划和实施，但不得与省级部门重复抽查。</w:t>
            </w:r>
          </w:p>
        </w:tc>
      </w:tr>
      <w:tr w14:paraId="28189B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6483C88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lang w:val="en-US" w:eastAsia="zh-CN"/>
              </w:rPr>
            </w:pPr>
          </w:p>
          <w:p w14:paraId="7A2C9BB1">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lang w:val="en-US" w:eastAsia="zh-CN"/>
              </w:rPr>
            </w:pPr>
          </w:p>
          <w:p w14:paraId="7A199A0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lang w:val="en-US" w:eastAsia="zh-CN"/>
              </w:rPr>
            </w:pPr>
          </w:p>
          <w:p w14:paraId="1FB96AC0">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lang w:val="en-US" w:eastAsia="zh-CN"/>
              </w:rPr>
            </w:pPr>
          </w:p>
          <w:p w14:paraId="66EA811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lang w:val="en-US" w:eastAsia="zh-CN"/>
              </w:rPr>
            </w:pPr>
          </w:p>
          <w:p w14:paraId="40FEB24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lang w:val="en-US" w:eastAsia="zh-CN"/>
              </w:rPr>
              <w:t>33</w:t>
            </w:r>
          </w:p>
        </w:tc>
        <w:tc>
          <w:tcPr>
            <w:tcW w:w="939" w:type="dxa"/>
            <w:noWrap w:val="0"/>
            <w:tcMar>
              <w:top w:w="57" w:type="dxa"/>
              <w:left w:w="57" w:type="dxa"/>
              <w:bottom w:w="57" w:type="dxa"/>
              <w:right w:w="57" w:type="dxa"/>
            </w:tcMar>
            <w:vAlign w:val="center"/>
          </w:tcPr>
          <w:p w14:paraId="2586D89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对特种设备检验、检测机构的检验、检测结果和鉴定结论的行政检查</w:t>
            </w:r>
          </w:p>
        </w:tc>
        <w:tc>
          <w:tcPr>
            <w:tcW w:w="1110" w:type="dxa"/>
            <w:noWrap w:val="0"/>
            <w:tcMar>
              <w:top w:w="57" w:type="dxa"/>
              <w:left w:w="57" w:type="dxa"/>
              <w:bottom w:w="57" w:type="dxa"/>
              <w:right w:w="57" w:type="dxa"/>
            </w:tcMar>
            <w:vAlign w:val="center"/>
          </w:tcPr>
          <w:p w14:paraId="1407B1A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5AB3F6A4">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b w:val="0"/>
                <w:bCs/>
                <w:i w:val="0"/>
                <w:color w:val="000000"/>
                <w:kern w:val="0"/>
                <w:sz w:val="21"/>
                <w:szCs w:val="21"/>
                <w:u w:val="none"/>
                <w:lang w:val="en-US" w:eastAsia="zh-CN" w:bidi="ar"/>
              </w:rPr>
              <w:t>《中华人民共和国特种设备安全法》</w:t>
            </w:r>
            <w:r>
              <w:rPr>
                <w:rFonts w:hint="eastAsia" w:asciiTheme="majorEastAsia" w:hAnsiTheme="majorEastAsia" w:eastAsiaTheme="majorEastAsia" w:cstheme="majorEastAsia"/>
                <w:b w:val="0"/>
                <w:bCs/>
                <w:i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000000"/>
                <w:kern w:val="0"/>
                <w:sz w:val="21"/>
                <w:szCs w:val="21"/>
                <w:u w:val="none"/>
                <w:lang w:val="en-US" w:eastAsia="zh-CN" w:bidi="ar"/>
              </w:rPr>
              <w:t xml:space="preserve">第五条   县级以上地方各级人民政府负责特种设备安全监督管理的部门对本行政区域内特种设备实施安全监督管理。 </w:t>
            </w:r>
            <w:r>
              <w:rPr>
                <w:rFonts w:hint="eastAsia" w:asciiTheme="majorEastAsia" w:hAnsiTheme="majorEastAsia" w:eastAsiaTheme="majorEastAsia" w:cstheme="majorEastAsia"/>
                <w:b w:val="0"/>
                <w:bCs/>
                <w:i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000000"/>
                <w:kern w:val="0"/>
                <w:sz w:val="21"/>
                <w:szCs w:val="21"/>
                <w:u w:val="none"/>
                <w:lang w:val="en-US" w:eastAsia="zh-CN" w:bidi="ar"/>
              </w:rPr>
              <w:t>第五十三条第三款　负责特种设备安全监督管理的部门应当组织对特种设备检验、检测机构的检验、检测结果和鉴定结论进行监督抽查，但应当防止重复抽查。监督抽查结果应当向社会公布。</w:t>
            </w:r>
            <w:r>
              <w:rPr>
                <w:rFonts w:hint="eastAsia" w:asciiTheme="majorEastAsia" w:hAnsiTheme="majorEastAsia" w:eastAsiaTheme="majorEastAsia" w:cstheme="majorEastAsia"/>
                <w:b w:val="0"/>
                <w:bCs/>
                <w:i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000000"/>
                <w:kern w:val="0"/>
                <w:sz w:val="21"/>
                <w:szCs w:val="21"/>
                <w:u w:val="none"/>
                <w:lang w:val="en-US" w:eastAsia="zh-CN" w:bidi="ar"/>
              </w:rPr>
              <w:t>第五十七条第一款   负责特种设备安全监督管理的部门依照本法规定，对特种设备生产、经营、使用单位和检验、检测机构实施监督检查。</w:t>
            </w:r>
            <w:r>
              <w:rPr>
                <w:rFonts w:hint="eastAsia" w:asciiTheme="majorEastAsia" w:hAnsiTheme="majorEastAsia" w:eastAsiaTheme="majorEastAsia" w:cstheme="majorEastAsia"/>
                <w:b w:val="0"/>
                <w:bCs/>
                <w:i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000000"/>
                <w:kern w:val="0"/>
                <w:sz w:val="21"/>
                <w:szCs w:val="21"/>
                <w:u w:val="none"/>
                <w:lang w:val="en-US" w:eastAsia="zh-CN" w:bidi="ar"/>
              </w:rPr>
              <w:t>《特种设备安全监督检查办法》</w:t>
            </w:r>
            <w:r>
              <w:rPr>
                <w:rFonts w:hint="eastAsia" w:asciiTheme="majorEastAsia" w:hAnsiTheme="majorEastAsia" w:eastAsiaTheme="majorEastAsia" w:cstheme="majorEastAsia"/>
                <w:b w:val="0"/>
                <w:bCs/>
                <w:i w:val="0"/>
                <w:color w:val="000000"/>
                <w:kern w:val="0"/>
                <w:sz w:val="21"/>
                <w:szCs w:val="21"/>
                <w:u w:val="none"/>
                <w:lang w:val="en-US" w:eastAsia="zh-CN" w:bidi="ar"/>
              </w:rPr>
              <w:br w:type="textWrapping"/>
            </w:r>
            <w:r>
              <w:rPr>
                <w:rFonts w:hint="eastAsia" w:asciiTheme="majorEastAsia" w:hAnsiTheme="majorEastAsia" w:eastAsiaTheme="majorEastAsia" w:cstheme="majorEastAsia"/>
                <w:b w:val="0"/>
                <w:bCs/>
                <w:i w:val="0"/>
                <w:color w:val="000000"/>
                <w:kern w:val="0"/>
                <w:sz w:val="21"/>
                <w:szCs w:val="21"/>
                <w:u w:val="none"/>
                <w:lang w:val="en-US" w:eastAsia="zh-CN" w:bidi="ar"/>
              </w:rPr>
              <w:t>第十八条   市场监督管理部门对其他部门移送、上级交办、投诉、举报等途径和检验、检测、监测等方式发现的特种设备安全违法行为或者事故隐患线索，根据需要可以对特种设备生产、经营、使用单位和检验、检测机构实施监督检查。</w:t>
            </w:r>
          </w:p>
        </w:tc>
        <w:tc>
          <w:tcPr>
            <w:tcW w:w="960" w:type="dxa"/>
            <w:noWrap w:val="0"/>
            <w:tcMar>
              <w:top w:w="57" w:type="dxa"/>
              <w:left w:w="57" w:type="dxa"/>
              <w:bottom w:w="57" w:type="dxa"/>
              <w:right w:w="57" w:type="dxa"/>
            </w:tcMar>
            <w:vAlign w:val="center"/>
          </w:tcPr>
          <w:p w14:paraId="266C864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特种设备安全监督管理股</w:t>
            </w:r>
          </w:p>
        </w:tc>
        <w:tc>
          <w:tcPr>
            <w:tcW w:w="980" w:type="dxa"/>
            <w:noWrap w:val="0"/>
            <w:tcMar>
              <w:top w:w="57" w:type="dxa"/>
              <w:left w:w="57" w:type="dxa"/>
              <w:bottom w:w="57" w:type="dxa"/>
              <w:right w:w="57" w:type="dxa"/>
            </w:tcMar>
            <w:vAlign w:val="center"/>
          </w:tcPr>
          <w:p w14:paraId="6B1DA8D1">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特种设备检验、检测机构</w:t>
            </w:r>
          </w:p>
        </w:tc>
        <w:tc>
          <w:tcPr>
            <w:tcW w:w="2739" w:type="dxa"/>
            <w:noWrap w:val="0"/>
            <w:tcMar>
              <w:top w:w="57" w:type="dxa"/>
              <w:left w:w="57" w:type="dxa"/>
              <w:bottom w:w="57" w:type="dxa"/>
              <w:right w:w="57" w:type="dxa"/>
            </w:tcMar>
            <w:vAlign w:val="center"/>
          </w:tcPr>
          <w:p w14:paraId="74F6AD9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《特种设备检验、检测机构专项监督检查项目表》、《特种设备检验机构核准规则》、《特种设备检测机构核准规则》以及特种设备相关的技术规范要求</w:t>
            </w:r>
          </w:p>
        </w:tc>
        <w:tc>
          <w:tcPr>
            <w:tcW w:w="1441" w:type="dxa"/>
            <w:noWrap w:val="0"/>
            <w:tcMar>
              <w:top w:w="57" w:type="dxa"/>
              <w:left w:w="57" w:type="dxa"/>
              <w:bottom w:w="57" w:type="dxa"/>
              <w:right w:w="57" w:type="dxa"/>
            </w:tcMar>
            <w:vAlign w:val="center"/>
          </w:tcPr>
          <w:p w14:paraId="2886726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现场检查、非现场检查相结合</w:t>
            </w:r>
          </w:p>
        </w:tc>
        <w:tc>
          <w:tcPr>
            <w:tcW w:w="1472" w:type="dxa"/>
            <w:noWrap w:val="0"/>
            <w:tcMar>
              <w:top w:w="57" w:type="dxa"/>
              <w:left w:w="57" w:type="dxa"/>
              <w:bottom w:w="57" w:type="dxa"/>
              <w:right w:w="57" w:type="dxa"/>
            </w:tcMar>
            <w:vAlign w:val="center"/>
          </w:tcPr>
          <w:p w14:paraId="6112235B">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按本单位每年3月底前报送经同级司法行政部门备案检查的涉企年度行政检查计划执行</w:t>
            </w:r>
          </w:p>
        </w:tc>
        <w:tc>
          <w:tcPr>
            <w:tcW w:w="1562" w:type="dxa"/>
            <w:noWrap w:val="0"/>
            <w:tcMar>
              <w:top w:w="57" w:type="dxa"/>
              <w:left w:w="57" w:type="dxa"/>
              <w:bottom w:w="57" w:type="dxa"/>
              <w:right w:w="57" w:type="dxa"/>
            </w:tcMar>
            <w:vAlign w:val="center"/>
          </w:tcPr>
          <w:p w14:paraId="5AC9419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涉企行政检查以属地为原则，有重大影响或者跨县级区域的，由市级市场监管部门负责，有重大影响或者跨市级区域性的，由省级市场监管部门或者省级市场监管部门委托下级市场监管部门负责。</w:t>
            </w:r>
          </w:p>
        </w:tc>
      </w:tr>
      <w:tr w14:paraId="45459A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02FD887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34</w:t>
            </w:r>
          </w:p>
          <w:p w14:paraId="22F753BE">
            <w:pPr>
              <w:pStyle w:val="2"/>
              <w:keepNext w:val="0"/>
              <w:keepLines w:val="0"/>
              <w:pageBreakBefore w:val="0"/>
              <w:kinsoku/>
              <w:wordWrap/>
              <w:overflowPunct/>
              <w:topLinePunct w:val="0"/>
              <w:bidi w:val="0"/>
              <w:spacing w:line="240" w:lineRule="auto"/>
              <w:rPr>
                <w:rFonts w:hint="eastAsia" w:asciiTheme="majorEastAsia" w:hAnsiTheme="majorEastAsia" w:eastAsiaTheme="majorEastAsia" w:cstheme="majorEastAsia"/>
                <w:sz w:val="21"/>
                <w:szCs w:val="21"/>
                <w:lang w:val="en" w:eastAsia="zh-CN"/>
              </w:rPr>
            </w:pPr>
          </w:p>
          <w:p w14:paraId="0646F118">
            <w:pPr>
              <w:pStyle w:val="2"/>
              <w:keepNext w:val="0"/>
              <w:keepLines w:val="0"/>
              <w:pageBreakBefore w:val="0"/>
              <w:kinsoku/>
              <w:wordWrap/>
              <w:overflowPunct/>
              <w:topLinePunct w:val="0"/>
              <w:bidi w:val="0"/>
              <w:spacing w:line="240" w:lineRule="auto"/>
              <w:rPr>
                <w:rFonts w:hint="eastAsia" w:asciiTheme="majorEastAsia" w:hAnsiTheme="majorEastAsia" w:eastAsiaTheme="majorEastAsia" w:cstheme="majorEastAsia"/>
                <w:sz w:val="21"/>
                <w:szCs w:val="21"/>
                <w:lang w:val="en" w:eastAsia="zh-CN"/>
              </w:rPr>
            </w:pPr>
          </w:p>
          <w:p w14:paraId="5AC7E4E0">
            <w:pPr>
              <w:pStyle w:val="2"/>
              <w:keepNext w:val="0"/>
              <w:keepLines w:val="0"/>
              <w:pageBreakBefore w:val="0"/>
              <w:kinsoku/>
              <w:wordWrap/>
              <w:overflowPunct/>
              <w:topLinePunct w:val="0"/>
              <w:bidi w:val="0"/>
              <w:spacing w:line="240" w:lineRule="auto"/>
              <w:rPr>
                <w:rFonts w:hint="eastAsia" w:asciiTheme="majorEastAsia" w:hAnsiTheme="majorEastAsia" w:eastAsiaTheme="majorEastAsia" w:cstheme="majorEastAsia"/>
                <w:sz w:val="21"/>
                <w:szCs w:val="21"/>
                <w:lang w:val="en" w:eastAsia="zh-CN"/>
              </w:rPr>
            </w:pPr>
          </w:p>
        </w:tc>
        <w:tc>
          <w:tcPr>
            <w:tcW w:w="939" w:type="dxa"/>
            <w:noWrap w:val="0"/>
            <w:tcMar>
              <w:top w:w="57" w:type="dxa"/>
              <w:left w:w="57" w:type="dxa"/>
              <w:bottom w:w="57" w:type="dxa"/>
              <w:right w:w="57" w:type="dxa"/>
            </w:tcMar>
            <w:vAlign w:val="center"/>
          </w:tcPr>
          <w:p w14:paraId="51123E1A">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rPr>
              <w:t>在用计量器具监督检查</w:t>
            </w:r>
          </w:p>
        </w:tc>
        <w:tc>
          <w:tcPr>
            <w:tcW w:w="1110" w:type="dxa"/>
            <w:noWrap w:val="0"/>
            <w:tcMar>
              <w:top w:w="57" w:type="dxa"/>
              <w:left w:w="57" w:type="dxa"/>
              <w:bottom w:w="57" w:type="dxa"/>
              <w:right w:w="57" w:type="dxa"/>
            </w:tcMar>
            <w:vAlign w:val="center"/>
          </w:tcPr>
          <w:p w14:paraId="7B17442D">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9E95E6B">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《计量法》第十八条</w:t>
            </w:r>
          </w:p>
          <w:p w14:paraId="0B04E3E1">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《集贸市场计量监督管理办法》</w:t>
            </w:r>
            <w:r>
              <w:rPr>
                <w:rFonts w:hint="eastAsia" w:asciiTheme="majorEastAsia" w:hAnsiTheme="majorEastAsia" w:eastAsiaTheme="majorEastAsia" w:cstheme="majorEastAsia"/>
                <w:color w:val="auto"/>
                <w:sz w:val="21"/>
                <w:szCs w:val="21"/>
                <w:lang w:eastAsia="zh-CN"/>
              </w:rPr>
              <w:t>第三条、</w:t>
            </w:r>
            <w:r>
              <w:rPr>
                <w:rFonts w:hint="eastAsia" w:asciiTheme="majorEastAsia" w:hAnsiTheme="majorEastAsia" w:eastAsiaTheme="majorEastAsia" w:cstheme="majorEastAsia"/>
                <w:color w:val="auto"/>
                <w:sz w:val="21"/>
                <w:szCs w:val="21"/>
              </w:rPr>
              <w:t>第十一条</w:t>
            </w:r>
          </w:p>
          <w:p w14:paraId="2570990E">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《加油站计量监督管理办法》第</w:t>
            </w:r>
            <w:r>
              <w:rPr>
                <w:rFonts w:hint="eastAsia" w:asciiTheme="majorEastAsia" w:hAnsiTheme="majorEastAsia" w:eastAsiaTheme="majorEastAsia" w:cstheme="majorEastAsia"/>
                <w:color w:val="auto"/>
                <w:sz w:val="21"/>
                <w:szCs w:val="21"/>
                <w:lang w:eastAsia="zh-CN"/>
              </w:rPr>
              <w:t>三条、第</w:t>
            </w:r>
            <w:r>
              <w:rPr>
                <w:rFonts w:hint="eastAsia" w:asciiTheme="majorEastAsia" w:hAnsiTheme="majorEastAsia" w:eastAsiaTheme="majorEastAsia" w:cstheme="majorEastAsia"/>
                <w:color w:val="auto"/>
                <w:sz w:val="21"/>
                <w:szCs w:val="21"/>
              </w:rPr>
              <w:t>六条</w:t>
            </w:r>
          </w:p>
          <w:p w14:paraId="4BC4948F">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b w:val="0"/>
                <w:bCs/>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rPr>
              <w:t>《眼镜制配计量监督管理办法》第</w:t>
            </w:r>
            <w:r>
              <w:rPr>
                <w:rFonts w:hint="eastAsia" w:asciiTheme="majorEastAsia" w:hAnsiTheme="majorEastAsia" w:eastAsiaTheme="majorEastAsia" w:cstheme="majorEastAsia"/>
                <w:color w:val="auto"/>
                <w:sz w:val="21"/>
                <w:szCs w:val="21"/>
                <w:lang w:eastAsia="zh-CN"/>
              </w:rPr>
              <w:t>三条、第</w:t>
            </w:r>
            <w:r>
              <w:rPr>
                <w:rFonts w:hint="eastAsia" w:asciiTheme="majorEastAsia" w:hAnsiTheme="majorEastAsia" w:eastAsiaTheme="majorEastAsia" w:cstheme="majorEastAsia"/>
                <w:color w:val="auto"/>
                <w:sz w:val="21"/>
                <w:szCs w:val="21"/>
              </w:rPr>
              <w:t>七条</w:t>
            </w:r>
          </w:p>
        </w:tc>
        <w:tc>
          <w:tcPr>
            <w:tcW w:w="960" w:type="dxa"/>
            <w:noWrap w:val="0"/>
            <w:tcMar>
              <w:top w:w="57" w:type="dxa"/>
              <w:left w:w="57" w:type="dxa"/>
              <w:bottom w:w="57" w:type="dxa"/>
              <w:right w:w="57" w:type="dxa"/>
            </w:tcMar>
            <w:vAlign w:val="center"/>
          </w:tcPr>
          <w:p w14:paraId="356BFE8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lang w:eastAsia="zh-CN"/>
              </w:rPr>
              <w:t>产品质量和标准计量监督管理股及各乡镇监管所</w:t>
            </w:r>
          </w:p>
        </w:tc>
        <w:tc>
          <w:tcPr>
            <w:tcW w:w="980" w:type="dxa"/>
            <w:noWrap w:val="0"/>
            <w:tcMar>
              <w:top w:w="57" w:type="dxa"/>
              <w:left w:w="57" w:type="dxa"/>
              <w:bottom w:w="57" w:type="dxa"/>
              <w:right w:w="57" w:type="dxa"/>
            </w:tcMar>
            <w:vAlign w:val="center"/>
          </w:tcPr>
          <w:p w14:paraId="0964B624">
            <w:pPr>
              <w:keepNext w:val="0"/>
              <w:keepLines w:val="0"/>
              <w:pageBreakBefore w:val="0"/>
              <w:kinsoku/>
              <w:wordWrap/>
              <w:overflowPunct/>
              <w:topLinePunct w:val="0"/>
              <w:autoSpaceDE w:val="0"/>
              <w:autoSpaceDN w:val="0"/>
              <w:bidi w:val="0"/>
              <w:adjustRightInd w:val="0"/>
              <w:snapToGrid/>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rPr>
              <w:t>粮食购销领域、加油站、眼镜制配场所、集贸市场等在用强检计量器具使用单位</w:t>
            </w:r>
          </w:p>
        </w:tc>
        <w:tc>
          <w:tcPr>
            <w:tcW w:w="2739" w:type="dxa"/>
            <w:noWrap w:val="0"/>
            <w:tcMar>
              <w:top w:w="57" w:type="dxa"/>
              <w:left w:w="57" w:type="dxa"/>
              <w:bottom w:w="57" w:type="dxa"/>
              <w:right w:w="57" w:type="dxa"/>
            </w:tcMar>
            <w:vAlign w:val="center"/>
          </w:tcPr>
          <w:p w14:paraId="48AE64F4">
            <w:pPr>
              <w:keepNext w:val="0"/>
              <w:keepLines w:val="0"/>
              <w:pageBreakBefore w:val="0"/>
              <w:kinsoku/>
              <w:wordWrap/>
              <w:overflowPunct/>
              <w:topLinePunct w:val="0"/>
              <w:autoSpaceDE w:val="0"/>
              <w:autoSpaceDN w:val="0"/>
              <w:bidi w:val="0"/>
              <w:adjustRightInd w:val="0"/>
              <w:snapToGrid/>
              <w:spacing w:line="240" w:lineRule="auto"/>
              <w:jc w:val="both"/>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rPr>
              <w:t>检查在用强检计量器具使用单位是否有完善的计量管理制度；是否配备专（兼）职计量人员；是否按照规定将其使用的强制检定工作计量器具登记造册，报当地市场监管部门备案，并向其指定的计量检定机构申请周期检定；是否存在使用未经检定、超过检定周期或检定不合格的计量器具；是否存在使用以欺骗消费者为目的的计量器具或者破坏计量器具准确度、伪造数据；是否存在使用未经型式批准的计量具。</w:t>
            </w:r>
          </w:p>
        </w:tc>
        <w:tc>
          <w:tcPr>
            <w:tcW w:w="1441" w:type="dxa"/>
            <w:noWrap w:val="0"/>
            <w:tcMar>
              <w:top w:w="57" w:type="dxa"/>
              <w:left w:w="57" w:type="dxa"/>
              <w:bottom w:w="57" w:type="dxa"/>
              <w:right w:w="57" w:type="dxa"/>
            </w:tcMar>
            <w:vAlign w:val="center"/>
          </w:tcPr>
          <w:p w14:paraId="576932B0">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现场检查、</w:t>
            </w:r>
            <w:r>
              <w:rPr>
                <w:rFonts w:hint="eastAsia" w:asciiTheme="majorEastAsia" w:hAnsiTheme="majorEastAsia" w:eastAsiaTheme="majorEastAsia" w:cstheme="majorEastAsia"/>
                <w:sz w:val="21"/>
                <w:szCs w:val="21"/>
                <w:lang w:eastAsia="zh-CN"/>
              </w:rPr>
              <w:t>非现场检查相结合</w:t>
            </w:r>
          </w:p>
        </w:tc>
        <w:tc>
          <w:tcPr>
            <w:tcW w:w="1472" w:type="dxa"/>
            <w:noWrap w:val="0"/>
            <w:tcMar>
              <w:top w:w="57" w:type="dxa"/>
              <w:left w:w="57" w:type="dxa"/>
              <w:bottom w:w="57" w:type="dxa"/>
              <w:right w:w="57" w:type="dxa"/>
            </w:tcMar>
            <w:vAlign w:val="center"/>
          </w:tcPr>
          <w:p w14:paraId="00BABF00">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5244C442">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lang w:eastAsia="zh-CN"/>
              </w:rPr>
              <w:t>按年度抽查计划执行</w:t>
            </w:r>
          </w:p>
        </w:tc>
      </w:tr>
      <w:tr w14:paraId="1C1AB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1FFCEF3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color w:val="auto"/>
                <w:sz w:val="21"/>
                <w:szCs w:val="21"/>
                <w:lang w:val="en-US" w:eastAsia="zh-CN"/>
              </w:rPr>
              <w:t>35</w:t>
            </w:r>
          </w:p>
        </w:tc>
        <w:tc>
          <w:tcPr>
            <w:tcW w:w="939" w:type="dxa"/>
            <w:noWrap w:val="0"/>
            <w:tcMar>
              <w:top w:w="57" w:type="dxa"/>
              <w:left w:w="57" w:type="dxa"/>
              <w:bottom w:w="57" w:type="dxa"/>
              <w:right w:w="57" w:type="dxa"/>
            </w:tcMar>
            <w:vAlign w:val="center"/>
          </w:tcPr>
          <w:p w14:paraId="35763C03">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rPr>
              <w:t>法定计量检定机构专项监督检查</w:t>
            </w:r>
          </w:p>
        </w:tc>
        <w:tc>
          <w:tcPr>
            <w:tcW w:w="1110" w:type="dxa"/>
            <w:noWrap w:val="0"/>
            <w:tcMar>
              <w:top w:w="57" w:type="dxa"/>
              <w:left w:w="57" w:type="dxa"/>
              <w:bottom w:w="57" w:type="dxa"/>
              <w:right w:w="57" w:type="dxa"/>
            </w:tcMar>
            <w:vAlign w:val="center"/>
          </w:tcPr>
          <w:p w14:paraId="69619AE9">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53C1E63A">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《计量法》第十八条</w:t>
            </w:r>
          </w:p>
          <w:p w14:paraId="25739B2A">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《计量法实施细则》第二十八条</w:t>
            </w:r>
          </w:p>
          <w:p w14:paraId="1A5E0179">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pacing w:val="-6"/>
                <w:sz w:val="21"/>
                <w:szCs w:val="21"/>
              </w:rPr>
            </w:pPr>
            <w:r>
              <w:rPr>
                <w:rFonts w:hint="eastAsia" w:asciiTheme="majorEastAsia" w:hAnsiTheme="majorEastAsia" w:eastAsiaTheme="majorEastAsia" w:cstheme="majorEastAsia"/>
                <w:color w:val="auto"/>
                <w:spacing w:val="-6"/>
                <w:sz w:val="21"/>
                <w:szCs w:val="21"/>
              </w:rPr>
              <w:t>《法定计量检定机构监督管理办法》</w:t>
            </w:r>
            <w:r>
              <w:rPr>
                <w:rFonts w:hint="eastAsia" w:asciiTheme="majorEastAsia" w:hAnsiTheme="majorEastAsia" w:eastAsiaTheme="majorEastAsia" w:cstheme="majorEastAsia"/>
                <w:color w:val="auto"/>
                <w:spacing w:val="-6"/>
                <w:sz w:val="21"/>
                <w:szCs w:val="21"/>
                <w:lang w:eastAsia="zh-CN"/>
              </w:rPr>
              <w:t>第四条</w:t>
            </w:r>
            <w:r>
              <w:rPr>
                <w:rFonts w:hint="eastAsia" w:asciiTheme="majorEastAsia" w:hAnsiTheme="majorEastAsia" w:eastAsiaTheme="majorEastAsia" w:cstheme="majorEastAsia"/>
                <w:color w:val="auto"/>
                <w:spacing w:val="-6"/>
                <w:sz w:val="21"/>
                <w:szCs w:val="21"/>
              </w:rPr>
              <w:t>、十</w:t>
            </w:r>
            <w:r>
              <w:rPr>
                <w:rFonts w:hint="eastAsia" w:asciiTheme="majorEastAsia" w:hAnsiTheme="majorEastAsia" w:eastAsiaTheme="majorEastAsia" w:cstheme="majorEastAsia"/>
                <w:color w:val="auto"/>
                <w:spacing w:val="-6"/>
                <w:sz w:val="21"/>
                <w:szCs w:val="21"/>
                <w:lang w:eastAsia="zh-CN"/>
              </w:rPr>
              <w:t>九</w:t>
            </w:r>
            <w:r>
              <w:rPr>
                <w:rFonts w:hint="eastAsia" w:asciiTheme="majorEastAsia" w:hAnsiTheme="majorEastAsia" w:eastAsiaTheme="majorEastAsia" w:cstheme="majorEastAsia"/>
                <w:color w:val="auto"/>
                <w:spacing w:val="-6"/>
                <w:sz w:val="21"/>
                <w:szCs w:val="21"/>
              </w:rPr>
              <w:t>条</w:t>
            </w:r>
          </w:p>
          <w:p w14:paraId="37659B32">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b w:val="0"/>
                <w:bCs/>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rPr>
              <w:t>《专业计量站管理办法》第十</w:t>
            </w:r>
            <w:r>
              <w:rPr>
                <w:rFonts w:hint="eastAsia" w:asciiTheme="majorEastAsia" w:hAnsiTheme="majorEastAsia" w:eastAsiaTheme="majorEastAsia" w:cstheme="majorEastAsia"/>
                <w:color w:val="auto"/>
                <w:sz w:val="21"/>
                <w:szCs w:val="21"/>
                <w:lang w:eastAsia="zh-CN"/>
              </w:rPr>
              <w:t>七</w:t>
            </w:r>
            <w:r>
              <w:rPr>
                <w:rFonts w:hint="eastAsia" w:asciiTheme="majorEastAsia" w:hAnsiTheme="majorEastAsia" w:eastAsiaTheme="majorEastAsia" w:cstheme="majorEastAsia"/>
                <w:color w:val="auto"/>
                <w:sz w:val="21"/>
                <w:szCs w:val="21"/>
              </w:rPr>
              <w:t>条</w:t>
            </w:r>
          </w:p>
        </w:tc>
        <w:tc>
          <w:tcPr>
            <w:tcW w:w="960" w:type="dxa"/>
            <w:noWrap w:val="0"/>
            <w:tcMar>
              <w:top w:w="57" w:type="dxa"/>
              <w:left w:w="57" w:type="dxa"/>
              <w:bottom w:w="57" w:type="dxa"/>
              <w:right w:w="57" w:type="dxa"/>
            </w:tcMar>
            <w:vAlign w:val="center"/>
          </w:tcPr>
          <w:p w14:paraId="25DD94A5">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lang w:val="en-US" w:eastAsia="zh-CN"/>
              </w:rPr>
              <w:t>产品质量和标准计量监督管理股</w:t>
            </w:r>
          </w:p>
        </w:tc>
        <w:tc>
          <w:tcPr>
            <w:tcW w:w="980" w:type="dxa"/>
            <w:noWrap w:val="0"/>
            <w:tcMar>
              <w:top w:w="57" w:type="dxa"/>
              <w:left w:w="57" w:type="dxa"/>
              <w:bottom w:w="57" w:type="dxa"/>
              <w:right w:w="57" w:type="dxa"/>
            </w:tcMar>
            <w:vAlign w:val="center"/>
          </w:tcPr>
          <w:p w14:paraId="776D5422">
            <w:pPr>
              <w:keepNext w:val="0"/>
              <w:keepLines w:val="0"/>
              <w:pageBreakBefore w:val="0"/>
              <w:kinsoku/>
              <w:wordWrap/>
              <w:overflowPunct/>
              <w:topLinePunct w:val="0"/>
              <w:autoSpaceDE w:val="0"/>
              <w:autoSpaceDN w:val="0"/>
              <w:bidi w:val="0"/>
              <w:adjustRightInd w:val="0"/>
              <w:snapToGrid/>
              <w:spacing w:line="240" w:lineRule="auto"/>
              <w:jc w:val="left"/>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lang w:eastAsia="zh-CN"/>
              </w:rPr>
              <w:t>法定计量检定机构（含计量授权检定机构）</w:t>
            </w:r>
          </w:p>
        </w:tc>
        <w:tc>
          <w:tcPr>
            <w:tcW w:w="2739" w:type="dxa"/>
            <w:noWrap w:val="0"/>
            <w:tcMar>
              <w:top w:w="57" w:type="dxa"/>
              <w:left w:w="57" w:type="dxa"/>
              <w:bottom w:w="57" w:type="dxa"/>
              <w:right w:w="57" w:type="dxa"/>
            </w:tcMar>
            <w:vAlign w:val="center"/>
          </w:tcPr>
          <w:p w14:paraId="1C947767">
            <w:pPr>
              <w:keepNext w:val="0"/>
              <w:keepLines w:val="0"/>
              <w:pageBreakBefore w:val="0"/>
              <w:kinsoku/>
              <w:wordWrap/>
              <w:overflowPunct/>
              <w:topLinePunct w:val="0"/>
              <w:autoSpaceDE w:val="0"/>
              <w:autoSpaceDN w:val="0"/>
              <w:bidi w:val="0"/>
              <w:adjustRightInd w:val="0"/>
              <w:snapToGrid/>
              <w:spacing w:line="240" w:lineRule="auto"/>
              <w:jc w:val="both"/>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color w:val="auto"/>
                <w:sz w:val="21"/>
                <w:szCs w:val="21"/>
              </w:rPr>
              <w:t>对法定计量检定机构（含计量授权检定机构）的人员情况、标准情况、机构管理情况及工作运行情况开展现场监督检查。</w:t>
            </w:r>
          </w:p>
        </w:tc>
        <w:tc>
          <w:tcPr>
            <w:tcW w:w="1441" w:type="dxa"/>
            <w:noWrap w:val="0"/>
            <w:tcMar>
              <w:top w:w="57" w:type="dxa"/>
              <w:left w:w="57" w:type="dxa"/>
              <w:bottom w:w="57" w:type="dxa"/>
              <w:right w:w="57" w:type="dxa"/>
            </w:tcMar>
            <w:vAlign w:val="center"/>
          </w:tcPr>
          <w:p w14:paraId="214DD5F2">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现场检查、</w:t>
            </w:r>
            <w:r>
              <w:rPr>
                <w:rFonts w:hint="eastAsia" w:asciiTheme="majorEastAsia" w:hAnsiTheme="majorEastAsia" w:eastAsiaTheme="majorEastAsia" w:cstheme="majorEastAsia"/>
                <w:sz w:val="21"/>
                <w:szCs w:val="21"/>
                <w:lang w:eastAsia="zh-CN"/>
              </w:rPr>
              <w:t>非现场检查相结合</w:t>
            </w:r>
          </w:p>
        </w:tc>
        <w:tc>
          <w:tcPr>
            <w:tcW w:w="1472" w:type="dxa"/>
            <w:noWrap w:val="0"/>
            <w:tcMar>
              <w:top w:w="57" w:type="dxa"/>
              <w:left w:w="57" w:type="dxa"/>
              <w:bottom w:w="57" w:type="dxa"/>
              <w:right w:w="57" w:type="dxa"/>
            </w:tcMar>
            <w:vAlign w:val="center"/>
          </w:tcPr>
          <w:p w14:paraId="485EF5A0">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7B74741">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r>
      <w:tr w14:paraId="240734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56D6DAFA">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 w:eastAsia="zh-CN"/>
              </w:rPr>
            </w:pPr>
            <w:r>
              <w:rPr>
                <w:rFonts w:hint="eastAsia" w:asciiTheme="majorEastAsia" w:hAnsiTheme="majorEastAsia" w:eastAsiaTheme="majorEastAsia" w:cstheme="majorEastAsia"/>
                <w:color w:val="auto"/>
                <w:sz w:val="21"/>
                <w:szCs w:val="21"/>
                <w:lang w:val="en-US" w:eastAsia="zh-CN"/>
              </w:rPr>
              <w:t>36</w:t>
            </w:r>
          </w:p>
        </w:tc>
        <w:tc>
          <w:tcPr>
            <w:tcW w:w="939" w:type="dxa"/>
            <w:noWrap w:val="0"/>
            <w:tcMar>
              <w:top w:w="57" w:type="dxa"/>
              <w:left w:w="57" w:type="dxa"/>
              <w:bottom w:w="57" w:type="dxa"/>
              <w:right w:w="57" w:type="dxa"/>
            </w:tcMar>
            <w:vAlign w:val="center"/>
          </w:tcPr>
          <w:p w14:paraId="16456172">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计量单位使用情况专项监督检查</w:t>
            </w:r>
          </w:p>
        </w:tc>
        <w:tc>
          <w:tcPr>
            <w:tcW w:w="1110" w:type="dxa"/>
            <w:noWrap w:val="0"/>
            <w:tcMar>
              <w:top w:w="57" w:type="dxa"/>
              <w:left w:w="57" w:type="dxa"/>
              <w:bottom w:w="57" w:type="dxa"/>
              <w:right w:w="57" w:type="dxa"/>
            </w:tcMar>
            <w:vAlign w:val="center"/>
          </w:tcPr>
          <w:p w14:paraId="14CAC2F2">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037997B7">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《计量法》第十八条</w:t>
            </w:r>
          </w:p>
          <w:p w14:paraId="23592716">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《全面推行我国法定计量单位的意见》</w:t>
            </w:r>
          </w:p>
          <w:p w14:paraId="462A5F58">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w:t>
            </w:r>
            <w:r>
              <w:rPr>
                <w:rFonts w:hint="eastAsia" w:asciiTheme="majorEastAsia" w:hAnsiTheme="majorEastAsia" w:eastAsiaTheme="majorEastAsia" w:cstheme="majorEastAsia"/>
                <w:color w:val="auto"/>
                <w:sz w:val="21"/>
                <w:szCs w:val="21"/>
                <w:lang w:val="en-US" w:eastAsia="zh-CN"/>
              </w:rPr>
              <w:t>非法定计量单位限制使用管理办法</w:t>
            </w:r>
            <w:r>
              <w:rPr>
                <w:rFonts w:hint="eastAsia" w:asciiTheme="majorEastAsia" w:hAnsiTheme="majorEastAsia" w:eastAsiaTheme="majorEastAsia" w:cstheme="majorEastAsia"/>
                <w:color w:val="auto"/>
                <w:sz w:val="21"/>
                <w:szCs w:val="21"/>
                <w:lang w:eastAsia="zh-CN"/>
              </w:rPr>
              <w:t>》第四条、第九条</w:t>
            </w:r>
          </w:p>
        </w:tc>
        <w:tc>
          <w:tcPr>
            <w:tcW w:w="960" w:type="dxa"/>
            <w:noWrap w:val="0"/>
            <w:tcMar>
              <w:top w:w="57" w:type="dxa"/>
              <w:left w:w="57" w:type="dxa"/>
              <w:bottom w:w="57" w:type="dxa"/>
              <w:right w:w="57" w:type="dxa"/>
            </w:tcMar>
            <w:vAlign w:val="center"/>
          </w:tcPr>
          <w:p w14:paraId="3100C254">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产品质量和标准计量监督管理股</w:t>
            </w:r>
          </w:p>
        </w:tc>
        <w:tc>
          <w:tcPr>
            <w:tcW w:w="980" w:type="dxa"/>
            <w:noWrap w:val="0"/>
            <w:tcMar>
              <w:top w:w="57" w:type="dxa"/>
              <w:left w:w="57" w:type="dxa"/>
              <w:bottom w:w="57" w:type="dxa"/>
              <w:right w:w="57" w:type="dxa"/>
            </w:tcMar>
            <w:vAlign w:val="center"/>
          </w:tcPr>
          <w:p w14:paraId="14338248">
            <w:pPr>
              <w:keepNext w:val="0"/>
              <w:keepLines w:val="0"/>
              <w:pageBreakBefore w:val="0"/>
              <w:kinsoku/>
              <w:wordWrap/>
              <w:overflowPunct/>
              <w:topLinePunct w:val="0"/>
              <w:autoSpaceDE w:val="0"/>
              <w:autoSpaceDN w:val="0"/>
              <w:bidi w:val="0"/>
              <w:adjustRightInd w:val="0"/>
              <w:snapToGrid/>
              <w:spacing w:line="240" w:lineRule="auto"/>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宣传出版、文化教育、市场交易等领域</w:t>
            </w:r>
            <w:r>
              <w:rPr>
                <w:rFonts w:hint="eastAsia" w:asciiTheme="majorEastAsia" w:hAnsiTheme="majorEastAsia" w:eastAsiaTheme="majorEastAsia" w:cstheme="majorEastAsia"/>
                <w:color w:val="auto"/>
                <w:sz w:val="21"/>
                <w:szCs w:val="21"/>
                <w:lang w:eastAsia="zh-CN"/>
              </w:rPr>
              <w:t>有关单位或组织</w:t>
            </w:r>
          </w:p>
        </w:tc>
        <w:tc>
          <w:tcPr>
            <w:tcW w:w="2739" w:type="dxa"/>
            <w:noWrap w:val="0"/>
            <w:tcMar>
              <w:top w:w="57" w:type="dxa"/>
              <w:left w:w="57" w:type="dxa"/>
              <w:bottom w:w="57" w:type="dxa"/>
              <w:right w:w="57" w:type="dxa"/>
            </w:tcMar>
            <w:vAlign w:val="center"/>
          </w:tcPr>
          <w:p w14:paraId="7E101352">
            <w:pPr>
              <w:keepNext w:val="0"/>
              <w:keepLines w:val="0"/>
              <w:pageBreakBefore w:val="0"/>
              <w:kinsoku/>
              <w:wordWrap/>
              <w:overflowPunct/>
              <w:topLinePunct w:val="0"/>
              <w:autoSpaceDE w:val="0"/>
              <w:autoSpaceDN w:val="0"/>
              <w:bidi w:val="0"/>
              <w:adjustRightInd w:val="0"/>
              <w:snapToGrid/>
              <w:spacing w:line="240" w:lineRule="auto"/>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对</w:t>
            </w:r>
            <w:r>
              <w:rPr>
                <w:rFonts w:hint="eastAsia" w:asciiTheme="majorEastAsia" w:hAnsiTheme="majorEastAsia" w:eastAsiaTheme="majorEastAsia" w:cstheme="majorEastAsia"/>
                <w:color w:val="auto"/>
                <w:sz w:val="21"/>
                <w:szCs w:val="21"/>
              </w:rPr>
              <w:t>计量单位使用情况是否符合《中华人民共和国计量法》等相关法律法规的规定组织开展监督检查</w:t>
            </w:r>
            <w:r>
              <w:rPr>
                <w:rFonts w:hint="eastAsia" w:asciiTheme="majorEastAsia" w:hAnsiTheme="majorEastAsia" w:eastAsiaTheme="majorEastAsia" w:cstheme="majorEastAsia"/>
                <w:color w:val="auto"/>
                <w:sz w:val="21"/>
                <w:szCs w:val="21"/>
                <w:lang w:eastAsia="zh-CN"/>
              </w:rPr>
              <w:t>。</w:t>
            </w:r>
          </w:p>
        </w:tc>
        <w:tc>
          <w:tcPr>
            <w:tcW w:w="1441" w:type="dxa"/>
            <w:noWrap w:val="0"/>
            <w:tcMar>
              <w:top w:w="57" w:type="dxa"/>
              <w:left w:w="57" w:type="dxa"/>
              <w:bottom w:w="57" w:type="dxa"/>
              <w:right w:w="57" w:type="dxa"/>
            </w:tcMar>
            <w:vAlign w:val="center"/>
          </w:tcPr>
          <w:p w14:paraId="77B878BE">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现场检查、</w:t>
            </w:r>
            <w:r>
              <w:rPr>
                <w:rFonts w:hint="eastAsia" w:asciiTheme="majorEastAsia" w:hAnsiTheme="majorEastAsia" w:eastAsiaTheme="majorEastAsia" w:cstheme="majorEastAsia"/>
                <w:sz w:val="21"/>
                <w:szCs w:val="21"/>
                <w:lang w:eastAsia="zh-CN"/>
              </w:rPr>
              <w:t>非现场检查相结合</w:t>
            </w:r>
          </w:p>
        </w:tc>
        <w:tc>
          <w:tcPr>
            <w:tcW w:w="1472" w:type="dxa"/>
            <w:noWrap w:val="0"/>
            <w:tcMar>
              <w:top w:w="57" w:type="dxa"/>
              <w:left w:w="57" w:type="dxa"/>
              <w:bottom w:w="57" w:type="dxa"/>
              <w:right w:w="57" w:type="dxa"/>
            </w:tcMar>
            <w:vAlign w:val="center"/>
          </w:tcPr>
          <w:p w14:paraId="54A77395">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75894A2F">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r>
      <w:tr w14:paraId="282586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1A011B86">
            <w:pPr>
              <w:pStyle w:val="9"/>
              <w:keepNext w:val="0"/>
              <w:keepLines w:val="0"/>
              <w:pageBreakBefore w:val="0"/>
              <w:kinsoku/>
              <w:wordWrap/>
              <w:overflowPunct/>
              <w:topLinePunct w:val="0"/>
              <w:bidi w:val="0"/>
              <w:spacing w:line="240" w:lineRule="auto"/>
              <w:ind w:left="0" w:leftChars="0" w:firstLine="0" w:firstLineChars="0"/>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37</w:t>
            </w:r>
          </w:p>
        </w:tc>
        <w:tc>
          <w:tcPr>
            <w:tcW w:w="939" w:type="dxa"/>
            <w:noWrap w:val="0"/>
            <w:tcMar>
              <w:top w:w="57" w:type="dxa"/>
              <w:left w:w="57" w:type="dxa"/>
              <w:bottom w:w="57" w:type="dxa"/>
              <w:right w:w="57" w:type="dxa"/>
            </w:tcMar>
            <w:vAlign w:val="center"/>
          </w:tcPr>
          <w:p w14:paraId="62CD6C99">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定量包装商品净含量国家计量监督专项抽查</w:t>
            </w:r>
          </w:p>
        </w:tc>
        <w:tc>
          <w:tcPr>
            <w:tcW w:w="1110" w:type="dxa"/>
            <w:noWrap w:val="0"/>
            <w:tcMar>
              <w:top w:w="57" w:type="dxa"/>
              <w:left w:w="57" w:type="dxa"/>
              <w:bottom w:w="57" w:type="dxa"/>
              <w:right w:w="57" w:type="dxa"/>
            </w:tcMar>
            <w:vAlign w:val="center"/>
          </w:tcPr>
          <w:p w14:paraId="4AE256AF">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610933B7">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《计量法》第十八条</w:t>
            </w:r>
          </w:p>
          <w:p w14:paraId="547000E3">
            <w:pPr>
              <w:keepNext w:val="0"/>
              <w:keepLines w:val="0"/>
              <w:pageBreakBefore w:val="0"/>
              <w:kinsoku/>
              <w:wordWrap/>
              <w:overflowPunct/>
              <w:topLinePunct w:val="0"/>
              <w:autoSpaceDE w:val="0"/>
              <w:autoSpaceDN w:val="0"/>
              <w:bidi w:val="0"/>
              <w:adjustRightInd w:val="0"/>
              <w:snapToGrid/>
              <w:spacing w:line="240" w:lineRule="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《定量包装商品计量监督管理办法》</w:t>
            </w:r>
            <w:r>
              <w:rPr>
                <w:rFonts w:hint="eastAsia" w:asciiTheme="majorEastAsia" w:hAnsiTheme="majorEastAsia" w:eastAsiaTheme="majorEastAsia" w:cstheme="majorEastAsia"/>
                <w:color w:val="auto"/>
                <w:sz w:val="21"/>
                <w:szCs w:val="21"/>
                <w:lang w:eastAsia="zh-CN"/>
              </w:rPr>
              <w:t>第三条、第十二条</w:t>
            </w:r>
          </w:p>
        </w:tc>
        <w:tc>
          <w:tcPr>
            <w:tcW w:w="960" w:type="dxa"/>
            <w:noWrap w:val="0"/>
            <w:tcMar>
              <w:top w:w="57" w:type="dxa"/>
              <w:left w:w="57" w:type="dxa"/>
              <w:bottom w:w="57" w:type="dxa"/>
              <w:right w:w="57" w:type="dxa"/>
            </w:tcMar>
            <w:vAlign w:val="center"/>
          </w:tcPr>
          <w:p w14:paraId="12F497BC">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产品质量和标准计量监督管理股</w:t>
            </w:r>
          </w:p>
        </w:tc>
        <w:tc>
          <w:tcPr>
            <w:tcW w:w="980" w:type="dxa"/>
            <w:noWrap w:val="0"/>
            <w:tcMar>
              <w:top w:w="57" w:type="dxa"/>
              <w:left w:w="57" w:type="dxa"/>
              <w:bottom w:w="57" w:type="dxa"/>
              <w:right w:w="57" w:type="dxa"/>
            </w:tcMar>
            <w:vAlign w:val="center"/>
          </w:tcPr>
          <w:p w14:paraId="65D73326">
            <w:pPr>
              <w:keepNext w:val="0"/>
              <w:keepLines w:val="0"/>
              <w:pageBreakBefore w:val="0"/>
              <w:kinsoku/>
              <w:wordWrap/>
              <w:overflowPunct/>
              <w:topLinePunct w:val="0"/>
              <w:autoSpaceDE w:val="0"/>
              <w:autoSpaceDN w:val="0"/>
              <w:bidi w:val="0"/>
              <w:adjustRightInd w:val="0"/>
              <w:snapToGrid/>
              <w:spacing w:line="240" w:lineRule="auto"/>
              <w:jc w:val="left"/>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定量包装商品生产、销售企业（门店）</w:t>
            </w:r>
          </w:p>
        </w:tc>
        <w:tc>
          <w:tcPr>
            <w:tcW w:w="2739" w:type="dxa"/>
            <w:noWrap w:val="0"/>
            <w:tcMar>
              <w:top w:w="57" w:type="dxa"/>
              <w:left w:w="57" w:type="dxa"/>
              <w:bottom w:w="57" w:type="dxa"/>
              <w:right w:w="57" w:type="dxa"/>
            </w:tcMar>
            <w:vAlign w:val="center"/>
          </w:tcPr>
          <w:p w14:paraId="7CD714D1">
            <w:pPr>
              <w:keepNext w:val="0"/>
              <w:keepLines w:val="0"/>
              <w:pageBreakBefore w:val="0"/>
              <w:kinsoku/>
              <w:wordWrap/>
              <w:overflowPunct/>
              <w:topLinePunct w:val="0"/>
              <w:autoSpaceDE w:val="0"/>
              <w:autoSpaceDN w:val="0"/>
              <w:bidi w:val="0"/>
              <w:adjustRightInd w:val="0"/>
              <w:snapToGrid/>
              <w:spacing w:line="240" w:lineRule="auto"/>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eastAsia="zh-CN"/>
              </w:rPr>
              <w:t>检查</w:t>
            </w:r>
            <w:r>
              <w:rPr>
                <w:rFonts w:hint="eastAsia" w:asciiTheme="majorEastAsia" w:hAnsiTheme="majorEastAsia" w:eastAsiaTheme="majorEastAsia" w:cstheme="majorEastAsia"/>
                <w:color w:val="auto"/>
                <w:sz w:val="21"/>
                <w:szCs w:val="21"/>
              </w:rPr>
              <w:t>定量包装商品净含量、净含量标注情况。</w:t>
            </w:r>
          </w:p>
        </w:tc>
        <w:tc>
          <w:tcPr>
            <w:tcW w:w="1441" w:type="dxa"/>
            <w:noWrap w:val="0"/>
            <w:tcMar>
              <w:top w:w="57" w:type="dxa"/>
              <w:left w:w="57" w:type="dxa"/>
              <w:bottom w:w="57" w:type="dxa"/>
              <w:right w:w="57" w:type="dxa"/>
            </w:tcMar>
            <w:vAlign w:val="center"/>
          </w:tcPr>
          <w:p w14:paraId="26BB282A">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非现场检查</w:t>
            </w:r>
          </w:p>
        </w:tc>
        <w:tc>
          <w:tcPr>
            <w:tcW w:w="1472" w:type="dxa"/>
            <w:noWrap w:val="0"/>
            <w:tcMar>
              <w:top w:w="57" w:type="dxa"/>
              <w:left w:w="57" w:type="dxa"/>
              <w:bottom w:w="57" w:type="dxa"/>
              <w:right w:w="57" w:type="dxa"/>
            </w:tcMar>
            <w:vAlign w:val="center"/>
          </w:tcPr>
          <w:p w14:paraId="7FDCF586">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27545BBE">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r>
      <w:tr w14:paraId="69F47B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0F96D02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38</w:t>
            </w:r>
          </w:p>
        </w:tc>
        <w:tc>
          <w:tcPr>
            <w:tcW w:w="939" w:type="dxa"/>
            <w:noWrap w:val="0"/>
            <w:tcMar>
              <w:top w:w="57" w:type="dxa"/>
              <w:left w:w="57" w:type="dxa"/>
              <w:bottom w:w="57" w:type="dxa"/>
              <w:right w:w="57" w:type="dxa"/>
            </w:tcMar>
            <w:vAlign w:val="center"/>
          </w:tcPr>
          <w:p w14:paraId="4D76DEA0">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能效标识计量专项监督检查</w:t>
            </w:r>
          </w:p>
        </w:tc>
        <w:tc>
          <w:tcPr>
            <w:tcW w:w="1110" w:type="dxa"/>
            <w:noWrap w:val="0"/>
            <w:tcMar>
              <w:top w:w="57" w:type="dxa"/>
              <w:left w:w="57" w:type="dxa"/>
              <w:bottom w:w="57" w:type="dxa"/>
              <w:right w:w="57" w:type="dxa"/>
            </w:tcMar>
            <w:vAlign w:val="center"/>
          </w:tcPr>
          <w:p w14:paraId="527E3FDA">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5ACFD055">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《节约能源法》</w:t>
            </w:r>
            <w:r>
              <w:rPr>
                <w:rFonts w:hint="eastAsia" w:asciiTheme="majorEastAsia" w:hAnsiTheme="majorEastAsia" w:eastAsiaTheme="majorEastAsia" w:cstheme="majorEastAsia"/>
                <w:color w:val="auto"/>
                <w:sz w:val="21"/>
                <w:szCs w:val="21"/>
                <w:highlight w:val="none"/>
                <w:lang w:eastAsia="zh-CN"/>
              </w:rPr>
              <w:t>第十二条、</w:t>
            </w:r>
            <w:r>
              <w:rPr>
                <w:rFonts w:hint="eastAsia" w:asciiTheme="majorEastAsia" w:hAnsiTheme="majorEastAsia" w:eastAsiaTheme="majorEastAsia" w:cstheme="majorEastAsia"/>
                <w:color w:val="auto"/>
                <w:sz w:val="21"/>
                <w:szCs w:val="21"/>
                <w:highlight w:val="none"/>
              </w:rPr>
              <w:t>第七十三条</w:t>
            </w:r>
          </w:p>
          <w:p w14:paraId="66279628">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《能源计量监督管理办法》第十六条</w:t>
            </w:r>
          </w:p>
          <w:p w14:paraId="74D940E9">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《能源效率标识管理办法》</w:t>
            </w:r>
            <w:r>
              <w:rPr>
                <w:rFonts w:hint="eastAsia" w:asciiTheme="majorEastAsia" w:hAnsiTheme="majorEastAsia" w:eastAsiaTheme="majorEastAsia" w:cstheme="majorEastAsia"/>
                <w:color w:val="auto"/>
                <w:sz w:val="21"/>
                <w:szCs w:val="21"/>
                <w:highlight w:val="none"/>
                <w:lang w:eastAsia="zh-CN"/>
              </w:rPr>
              <w:t>第四条、</w:t>
            </w:r>
            <w:r>
              <w:rPr>
                <w:rFonts w:hint="eastAsia" w:asciiTheme="majorEastAsia" w:hAnsiTheme="majorEastAsia" w:eastAsiaTheme="majorEastAsia" w:cstheme="majorEastAsia"/>
                <w:color w:val="auto"/>
                <w:sz w:val="21"/>
                <w:szCs w:val="21"/>
                <w:highlight w:val="none"/>
              </w:rPr>
              <w:t>第十八条</w:t>
            </w:r>
          </w:p>
        </w:tc>
        <w:tc>
          <w:tcPr>
            <w:tcW w:w="960" w:type="dxa"/>
            <w:noWrap w:val="0"/>
            <w:tcMar>
              <w:top w:w="57" w:type="dxa"/>
              <w:left w:w="57" w:type="dxa"/>
              <w:bottom w:w="57" w:type="dxa"/>
              <w:right w:w="57" w:type="dxa"/>
            </w:tcMar>
            <w:vAlign w:val="center"/>
          </w:tcPr>
          <w:p w14:paraId="2D9B82E7">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产品质量和标准计量监督管理股及各乡镇监管所</w:t>
            </w:r>
          </w:p>
        </w:tc>
        <w:tc>
          <w:tcPr>
            <w:tcW w:w="980" w:type="dxa"/>
            <w:noWrap w:val="0"/>
            <w:tcMar>
              <w:top w:w="57" w:type="dxa"/>
              <w:left w:w="57" w:type="dxa"/>
              <w:bottom w:w="57" w:type="dxa"/>
              <w:right w:w="57" w:type="dxa"/>
            </w:tcMar>
            <w:vAlign w:val="center"/>
          </w:tcPr>
          <w:p w14:paraId="49388144">
            <w:pPr>
              <w:keepNext w:val="0"/>
              <w:keepLines w:val="0"/>
              <w:pageBreakBefore w:val="0"/>
              <w:kinsoku/>
              <w:wordWrap/>
              <w:overflowPunct/>
              <w:topLinePunct w:val="0"/>
              <w:autoSpaceDE w:val="0"/>
              <w:autoSpaceDN w:val="0"/>
              <w:bidi w:val="0"/>
              <w:adjustRightInd w:val="0"/>
              <w:snapToGrid/>
              <w:spacing w:line="240" w:lineRule="auto"/>
              <w:jc w:val="lef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能效标识产品生产企业、销售</w:t>
            </w:r>
            <w:r>
              <w:rPr>
                <w:rFonts w:hint="eastAsia" w:asciiTheme="majorEastAsia" w:hAnsiTheme="majorEastAsia" w:eastAsiaTheme="majorEastAsia" w:cstheme="majorEastAsia"/>
                <w:color w:val="auto"/>
                <w:sz w:val="21"/>
                <w:szCs w:val="21"/>
              </w:rPr>
              <w:t>企业</w:t>
            </w:r>
            <w:r>
              <w:rPr>
                <w:rFonts w:hint="eastAsia" w:asciiTheme="majorEastAsia" w:hAnsiTheme="majorEastAsia" w:eastAsiaTheme="majorEastAsia" w:cstheme="majorEastAsia"/>
                <w:color w:val="auto"/>
                <w:sz w:val="21"/>
                <w:szCs w:val="21"/>
                <w:lang w:eastAsia="zh-CN"/>
              </w:rPr>
              <w:t>（门店）</w:t>
            </w:r>
          </w:p>
        </w:tc>
        <w:tc>
          <w:tcPr>
            <w:tcW w:w="2739" w:type="dxa"/>
            <w:noWrap w:val="0"/>
            <w:tcMar>
              <w:top w:w="57" w:type="dxa"/>
              <w:left w:w="57" w:type="dxa"/>
              <w:bottom w:w="57" w:type="dxa"/>
              <w:right w:w="57" w:type="dxa"/>
            </w:tcMar>
            <w:vAlign w:val="center"/>
          </w:tcPr>
          <w:p w14:paraId="068573D2">
            <w:pPr>
              <w:keepNext w:val="0"/>
              <w:keepLines w:val="0"/>
              <w:pageBreakBefore w:val="0"/>
              <w:kinsoku/>
              <w:wordWrap/>
              <w:overflowPunct/>
              <w:topLinePunct w:val="0"/>
              <w:autoSpaceDE w:val="0"/>
              <w:autoSpaceDN w:val="0"/>
              <w:bidi w:val="0"/>
              <w:adjustRightInd w:val="0"/>
              <w:snapToGrid/>
              <w:spacing w:line="240" w:lineRule="auto"/>
              <w:jc w:val="both"/>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rPr>
              <w:t>检查列入《中华人民共和国实行能源效率标识的产品目录》的产品是否按有关标准和实施规则的要求标注能效标识；使用的能效标识是否符合有关样式、规格等标注规定（包括是否符合网络交易产品能效标识展示要求）；是否办理能效标识备案；是否存在伪造冒用能效标识或者利用能效标识进行虚假宣传的行为。</w:t>
            </w:r>
          </w:p>
        </w:tc>
        <w:tc>
          <w:tcPr>
            <w:tcW w:w="1441" w:type="dxa"/>
            <w:noWrap w:val="0"/>
            <w:tcMar>
              <w:top w:w="57" w:type="dxa"/>
              <w:left w:w="57" w:type="dxa"/>
              <w:bottom w:w="57" w:type="dxa"/>
              <w:right w:w="57" w:type="dxa"/>
            </w:tcMar>
            <w:vAlign w:val="center"/>
          </w:tcPr>
          <w:p w14:paraId="704498C2">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非现场检查</w:t>
            </w:r>
          </w:p>
        </w:tc>
        <w:tc>
          <w:tcPr>
            <w:tcW w:w="1472" w:type="dxa"/>
            <w:noWrap w:val="0"/>
            <w:tcMar>
              <w:top w:w="57" w:type="dxa"/>
              <w:left w:w="57" w:type="dxa"/>
              <w:bottom w:w="57" w:type="dxa"/>
              <w:right w:w="57" w:type="dxa"/>
            </w:tcMar>
            <w:vAlign w:val="center"/>
          </w:tcPr>
          <w:p w14:paraId="5845E218">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5FFC3FF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r>
      <w:tr w14:paraId="4BEDD8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242B2CC5">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39</w:t>
            </w:r>
          </w:p>
        </w:tc>
        <w:tc>
          <w:tcPr>
            <w:tcW w:w="939" w:type="dxa"/>
            <w:noWrap w:val="0"/>
            <w:tcMar>
              <w:top w:w="57" w:type="dxa"/>
              <w:left w:w="57" w:type="dxa"/>
              <w:bottom w:w="57" w:type="dxa"/>
              <w:right w:w="57" w:type="dxa"/>
            </w:tcMar>
            <w:vAlign w:val="center"/>
          </w:tcPr>
          <w:p w14:paraId="682702D9">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水效标识计量专项监督检查</w:t>
            </w:r>
          </w:p>
        </w:tc>
        <w:tc>
          <w:tcPr>
            <w:tcW w:w="1110" w:type="dxa"/>
            <w:noWrap w:val="0"/>
            <w:tcMar>
              <w:top w:w="57" w:type="dxa"/>
              <w:left w:w="57" w:type="dxa"/>
              <w:bottom w:w="57" w:type="dxa"/>
              <w:right w:w="57" w:type="dxa"/>
            </w:tcMar>
            <w:vAlign w:val="center"/>
          </w:tcPr>
          <w:p w14:paraId="5C6BAFFE">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216B8B87">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《水效标识管理办法》</w:t>
            </w:r>
            <w:r>
              <w:rPr>
                <w:rFonts w:hint="eastAsia" w:asciiTheme="majorEastAsia" w:hAnsiTheme="majorEastAsia" w:eastAsiaTheme="majorEastAsia" w:cstheme="majorEastAsia"/>
                <w:color w:val="auto"/>
                <w:sz w:val="21"/>
                <w:szCs w:val="21"/>
                <w:highlight w:val="none"/>
                <w:lang w:eastAsia="zh-CN"/>
              </w:rPr>
              <w:t>第五条、</w:t>
            </w:r>
            <w:r>
              <w:rPr>
                <w:rFonts w:hint="eastAsia" w:asciiTheme="majorEastAsia" w:hAnsiTheme="majorEastAsia" w:eastAsiaTheme="majorEastAsia" w:cstheme="majorEastAsia"/>
                <w:color w:val="auto"/>
                <w:sz w:val="21"/>
                <w:szCs w:val="21"/>
                <w:highlight w:val="none"/>
              </w:rPr>
              <w:t>第十七条</w:t>
            </w:r>
          </w:p>
        </w:tc>
        <w:tc>
          <w:tcPr>
            <w:tcW w:w="960" w:type="dxa"/>
            <w:noWrap w:val="0"/>
            <w:tcMar>
              <w:top w:w="57" w:type="dxa"/>
              <w:left w:w="57" w:type="dxa"/>
              <w:bottom w:w="57" w:type="dxa"/>
              <w:right w:w="57" w:type="dxa"/>
            </w:tcMar>
            <w:vAlign w:val="center"/>
          </w:tcPr>
          <w:p w14:paraId="61CE6D7F">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产品质量和标准计量监督管理股及各乡镇监管所</w:t>
            </w:r>
          </w:p>
        </w:tc>
        <w:tc>
          <w:tcPr>
            <w:tcW w:w="980" w:type="dxa"/>
            <w:noWrap w:val="0"/>
            <w:tcMar>
              <w:top w:w="57" w:type="dxa"/>
              <w:left w:w="57" w:type="dxa"/>
              <w:bottom w:w="57" w:type="dxa"/>
              <w:right w:w="57" w:type="dxa"/>
            </w:tcMar>
            <w:vAlign w:val="center"/>
          </w:tcPr>
          <w:p w14:paraId="27853168">
            <w:pPr>
              <w:keepNext w:val="0"/>
              <w:keepLines w:val="0"/>
              <w:pageBreakBefore w:val="0"/>
              <w:kinsoku/>
              <w:wordWrap/>
              <w:overflowPunct/>
              <w:topLinePunct w:val="0"/>
              <w:autoSpaceDE w:val="0"/>
              <w:autoSpaceDN w:val="0"/>
              <w:bidi w:val="0"/>
              <w:adjustRightInd w:val="0"/>
              <w:snapToGrid/>
              <w:spacing w:line="240" w:lineRule="auto"/>
              <w:jc w:val="lef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水效标识产品生产企业、销售</w:t>
            </w:r>
            <w:r>
              <w:rPr>
                <w:rFonts w:hint="eastAsia" w:asciiTheme="majorEastAsia" w:hAnsiTheme="majorEastAsia" w:eastAsiaTheme="majorEastAsia" w:cstheme="majorEastAsia"/>
                <w:color w:val="auto"/>
                <w:sz w:val="21"/>
                <w:szCs w:val="21"/>
              </w:rPr>
              <w:t>企业</w:t>
            </w:r>
            <w:r>
              <w:rPr>
                <w:rFonts w:hint="eastAsia" w:asciiTheme="majorEastAsia" w:hAnsiTheme="majorEastAsia" w:eastAsiaTheme="majorEastAsia" w:cstheme="majorEastAsia"/>
                <w:color w:val="auto"/>
                <w:sz w:val="21"/>
                <w:szCs w:val="21"/>
                <w:lang w:eastAsia="zh-CN"/>
              </w:rPr>
              <w:t>（门店）</w:t>
            </w:r>
          </w:p>
        </w:tc>
        <w:tc>
          <w:tcPr>
            <w:tcW w:w="2739" w:type="dxa"/>
            <w:noWrap w:val="0"/>
            <w:tcMar>
              <w:top w:w="57" w:type="dxa"/>
              <w:left w:w="57" w:type="dxa"/>
              <w:bottom w:w="57" w:type="dxa"/>
              <w:right w:w="57" w:type="dxa"/>
            </w:tcMar>
            <w:vAlign w:val="center"/>
          </w:tcPr>
          <w:p w14:paraId="67B9F6CB">
            <w:pPr>
              <w:keepNext w:val="0"/>
              <w:keepLines w:val="0"/>
              <w:pageBreakBefore w:val="0"/>
              <w:kinsoku/>
              <w:wordWrap/>
              <w:overflowPunct/>
              <w:topLinePunct w:val="0"/>
              <w:autoSpaceDE w:val="0"/>
              <w:autoSpaceDN w:val="0"/>
              <w:bidi w:val="0"/>
              <w:adjustRightInd w:val="0"/>
              <w:snapToGrid/>
              <w:spacing w:line="240" w:lineRule="auto"/>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检查列入《中华人民共和国实行水效标识的产品目录》的产品是否按有关标准和实施规则的要求标注水效标识；使用的水效标识是否符合有关样式、规格等标注规定（包括是否符合网络交易产品水效标识展示要求）；是否办理水效标识备案；是否存在伪造冒用水效标识或者利用水效标识进行虚假宣传的行为。</w:t>
            </w:r>
          </w:p>
        </w:tc>
        <w:tc>
          <w:tcPr>
            <w:tcW w:w="1441" w:type="dxa"/>
            <w:noWrap w:val="0"/>
            <w:tcMar>
              <w:top w:w="57" w:type="dxa"/>
              <w:left w:w="57" w:type="dxa"/>
              <w:bottom w:w="57" w:type="dxa"/>
              <w:right w:w="57" w:type="dxa"/>
            </w:tcMar>
            <w:vAlign w:val="center"/>
          </w:tcPr>
          <w:p w14:paraId="66603DF6">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非现场检查</w:t>
            </w:r>
          </w:p>
        </w:tc>
        <w:tc>
          <w:tcPr>
            <w:tcW w:w="1472" w:type="dxa"/>
            <w:noWrap w:val="0"/>
            <w:tcMar>
              <w:top w:w="57" w:type="dxa"/>
              <w:left w:w="57" w:type="dxa"/>
              <w:bottom w:w="57" w:type="dxa"/>
              <w:right w:w="57" w:type="dxa"/>
            </w:tcMar>
            <w:vAlign w:val="center"/>
          </w:tcPr>
          <w:p w14:paraId="60845E1B">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21D6C08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r>
      <w:tr w14:paraId="259A1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0DEB2478">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40</w:t>
            </w:r>
          </w:p>
        </w:tc>
        <w:tc>
          <w:tcPr>
            <w:tcW w:w="939" w:type="dxa"/>
            <w:noWrap w:val="0"/>
            <w:tcMar>
              <w:top w:w="57" w:type="dxa"/>
              <w:left w:w="57" w:type="dxa"/>
              <w:bottom w:w="57" w:type="dxa"/>
              <w:right w:w="57" w:type="dxa"/>
            </w:tcMar>
            <w:vAlign w:val="center"/>
          </w:tcPr>
          <w:p w14:paraId="137256D4">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对能源计量情况的行政检查</w:t>
            </w:r>
          </w:p>
          <w:p w14:paraId="54940A07">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rPr>
            </w:pPr>
          </w:p>
        </w:tc>
        <w:tc>
          <w:tcPr>
            <w:tcW w:w="1110" w:type="dxa"/>
            <w:noWrap w:val="0"/>
            <w:tcMar>
              <w:top w:w="57" w:type="dxa"/>
              <w:left w:w="57" w:type="dxa"/>
              <w:bottom w:w="57" w:type="dxa"/>
              <w:right w:w="57" w:type="dxa"/>
            </w:tcMar>
            <w:vAlign w:val="center"/>
          </w:tcPr>
          <w:p w14:paraId="3A3FEBB6">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6B8A413">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                                                                                                                                                                                                                                 </w:t>
            </w:r>
          </w:p>
          <w:p w14:paraId="4D3C6367">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1.《能源计量监督管理办法》(根据2020年10月23日国家市场监督管理总局令第31号修订)</w:t>
            </w:r>
          </w:p>
          <w:p w14:paraId="07B99A2A">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六条：市场监督管理部门应当对用能单位能源计量工作情况、列入国家能源效率标识管理产品目录的用能产品能源效率实施监督检查。任何单位和个人不得拒绝、阻碍依法开展的能源计量监督检查。第十七条：市场监督管理部门应当对重点用能单位的能源计量器具配备和使用，计量数据管理以及能源计量工作人员配备和培训等能源计量工作情况开展定期审查。"</w:t>
            </w:r>
          </w:p>
          <w:p w14:paraId="7F8AD120">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p>
        </w:tc>
        <w:tc>
          <w:tcPr>
            <w:tcW w:w="960" w:type="dxa"/>
            <w:noWrap w:val="0"/>
            <w:tcMar>
              <w:top w:w="57" w:type="dxa"/>
              <w:left w:w="57" w:type="dxa"/>
              <w:bottom w:w="57" w:type="dxa"/>
              <w:right w:w="57" w:type="dxa"/>
            </w:tcMar>
            <w:vAlign w:val="center"/>
          </w:tcPr>
          <w:p w14:paraId="08AF09D7">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产品质量和标准计量监督管理股及各乡镇监管所</w:t>
            </w:r>
          </w:p>
        </w:tc>
        <w:tc>
          <w:tcPr>
            <w:tcW w:w="980" w:type="dxa"/>
            <w:noWrap w:val="0"/>
            <w:tcMar>
              <w:top w:w="57" w:type="dxa"/>
              <w:left w:w="57" w:type="dxa"/>
              <w:bottom w:w="57" w:type="dxa"/>
              <w:right w:w="57" w:type="dxa"/>
            </w:tcMar>
            <w:vAlign w:val="center"/>
          </w:tcPr>
          <w:p w14:paraId="4D63F5EB">
            <w:pPr>
              <w:keepNext w:val="0"/>
              <w:keepLines w:val="0"/>
              <w:pageBreakBefore w:val="0"/>
              <w:kinsoku/>
              <w:wordWrap/>
              <w:overflowPunct/>
              <w:topLinePunct w:val="0"/>
              <w:autoSpaceDE w:val="0"/>
              <w:autoSpaceDN w:val="0"/>
              <w:bidi w:val="0"/>
              <w:adjustRightInd w:val="0"/>
              <w:snapToGrid/>
              <w:spacing w:line="240" w:lineRule="auto"/>
              <w:jc w:val="lef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能源标识产品生产企业、销售</w:t>
            </w:r>
            <w:r>
              <w:rPr>
                <w:rFonts w:hint="eastAsia" w:asciiTheme="majorEastAsia" w:hAnsiTheme="majorEastAsia" w:eastAsiaTheme="majorEastAsia" w:cstheme="majorEastAsia"/>
                <w:color w:val="auto"/>
                <w:sz w:val="21"/>
                <w:szCs w:val="21"/>
              </w:rPr>
              <w:t>企业</w:t>
            </w:r>
            <w:r>
              <w:rPr>
                <w:rFonts w:hint="eastAsia" w:asciiTheme="majorEastAsia" w:hAnsiTheme="majorEastAsia" w:eastAsiaTheme="majorEastAsia" w:cstheme="majorEastAsia"/>
                <w:color w:val="auto"/>
                <w:sz w:val="21"/>
                <w:szCs w:val="21"/>
                <w:lang w:eastAsia="zh-CN"/>
              </w:rPr>
              <w:t>（门店）</w:t>
            </w:r>
          </w:p>
        </w:tc>
        <w:tc>
          <w:tcPr>
            <w:tcW w:w="2739" w:type="dxa"/>
            <w:noWrap w:val="0"/>
            <w:tcMar>
              <w:top w:w="57" w:type="dxa"/>
              <w:left w:w="57" w:type="dxa"/>
              <w:bottom w:w="57" w:type="dxa"/>
              <w:right w:w="57" w:type="dxa"/>
            </w:tcMar>
            <w:vAlign w:val="center"/>
          </w:tcPr>
          <w:p w14:paraId="25552249">
            <w:pPr>
              <w:keepNext w:val="0"/>
              <w:keepLines w:val="0"/>
              <w:pageBreakBefore w:val="0"/>
              <w:kinsoku/>
              <w:wordWrap/>
              <w:overflowPunct/>
              <w:topLinePunct w:val="0"/>
              <w:autoSpaceDE w:val="0"/>
              <w:autoSpaceDN w:val="0"/>
              <w:bidi w:val="0"/>
              <w:adjustRightInd w:val="0"/>
              <w:snapToGrid/>
              <w:spacing w:line="240" w:lineRule="auto"/>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检查列入《能源计量监督管理办法》的产品是否按有关标准和实施规则的要求标注</w:t>
            </w:r>
            <w:r>
              <w:rPr>
                <w:rFonts w:hint="eastAsia" w:asciiTheme="majorEastAsia" w:hAnsiTheme="majorEastAsia" w:eastAsiaTheme="majorEastAsia" w:cstheme="majorEastAsia"/>
                <w:color w:val="auto"/>
                <w:sz w:val="21"/>
                <w:szCs w:val="21"/>
                <w:lang w:eastAsia="zh-CN"/>
              </w:rPr>
              <w:t>能源</w:t>
            </w:r>
            <w:r>
              <w:rPr>
                <w:rFonts w:hint="eastAsia" w:asciiTheme="majorEastAsia" w:hAnsiTheme="majorEastAsia" w:eastAsiaTheme="majorEastAsia" w:cstheme="majorEastAsia"/>
                <w:color w:val="auto"/>
                <w:sz w:val="21"/>
                <w:szCs w:val="21"/>
              </w:rPr>
              <w:t>标识；使用的能</w:t>
            </w:r>
            <w:r>
              <w:rPr>
                <w:rFonts w:hint="eastAsia" w:asciiTheme="majorEastAsia" w:hAnsiTheme="majorEastAsia" w:eastAsiaTheme="majorEastAsia" w:cstheme="majorEastAsia"/>
                <w:color w:val="auto"/>
                <w:sz w:val="21"/>
                <w:szCs w:val="21"/>
                <w:lang w:eastAsia="zh-CN"/>
              </w:rPr>
              <w:t>源</w:t>
            </w:r>
            <w:r>
              <w:rPr>
                <w:rFonts w:hint="eastAsia" w:asciiTheme="majorEastAsia" w:hAnsiTheme="majorEastAsia" w:eastAsiaTheme="majorEastAsia" w:cstheme="majorEastAsia"/>
                <w:color w:val="auto"/>
                <w:sz w:val="21"/>
                <w:szCs w:val="21"/>
              </w:rPr>
              <w:t>标识是否符合有关样式、规格等标注规定（包括是否符合网络交易产品能效标识展示要求）；是否办理能</w:t>
            </w:r>
            <w:r>
              <w:rPr>
                <w:rFonts w:hint="eastAsia" w:asciiTheme="majorEastAsia" w:hAnsiTheme="majorEastAsia" w:eastAsiaTheme="majorEastAsia" w:cstheme="majorEastAsia"/>
                <w:color w:val="auto"/>
                <w:sz w:val="21"/>
                <w:szCs w:val="21"/>
                <w:lang w:eastAsia="zh-CN"/>
              </w:rPr>
              <w:t>源</w:t>
            </w:r>
            <w:r>
              <w:rPr>
                <w:rFonts w:hint="eastAsia" w:asciiTheme="majorEastAsia" w:hAnsiTheme="majorEastAsia" w:eastAsiaTheme="majorEastAsia" w:cstheme="majorEastAsia"/>
                <w:color w:val="auto"/>
                <w:sz w:val="21"/>
                <w:szCs w:val="21"/>
              </w:rPr>
              <w:t>标识备案；是否存在伪造冒用能</w:t>
            </w:r>
            <w:r>
              <w:rPr>
                <w:rFonts w:hint="eastAsia" w:asciiTheme="majorEastAsia" w:hAnsiTheme="majorEastAsia" w:eastAsiaTheme="majorEastAsia" w:cstheme="majorEastAsia"/>
                <w:color w:val="auto"/>
                <w:sz w:val="21"/>
                <w:szCs w:val="21"/>
                <w:lang w:eastAsia="zh-CN"/>
              </w:rPr>
              <w:t>源</w:t>
            </w:r>
            <w:r>
              <w:rPr>
                <w:rFonts w:hint="eastAsia" w:asciiTheme="majorEastAsia" w:hAnsiTheme="majorEastAsia" w:eastAsiaTheme="majorEastAsia" w:cstheme="majorEastAsia"/>
                <w:color w:val="auto"/>
                <w:sz w:val="21"/>
                <w:szCs w:val="21"/>
              </w:rPr>
              <w:t>标识或者利用能</w:t>
            </w:r>
            <w:r>
              <w:rPr>
                <w:rFonts w:hint="eastAsia" w:asciiTheme="majorEastAsia" w:hAnsiTheme="majorEastAsia" w:eastAsiaTheme="majorEastAsia" w:cstheme="majorEastAsia"/>
                <w:color w:val="auto"/>
                <w:sz w:val="21"/>
                <w:szCs w:val="21"/>
                <w:lang w:eastAsia="zh-CN"/>
              </w:rPr>
              <w:t>源</w:t>
            </w:r>
            <w:r>
              <w:rPr>
                <w:rFonts w:hint="eastAsia" w:asciiTheme="majorEastAsia" w:hAnsiTheme="majorEastAsia" w:eastAsiaTheme="majorEastAsia" w:cstheme="majorEastAsia"/>
                <w:color w:val="auto"/>
                <w:sz w:val="21"/>
                <w:szCs w:val="21"/>
              </w:rPr>
              <w:t>标识进行虚假宣传的行为。</w:t>
            </w:r>
          </w:p>
        </w:tc>
        <w:tc>
          <w:tcPr>
            <w:tcW w:w="1441" w:type="dxa"/>
            <w:noWrap w:val="0"/>
            <w:tcMar>
              <w:top w:w="57" w:type="dxa"/>
              <w:left w:w="57" w:type="dxa"/>
              <w:bottom w:w="57" w:type="dxa"/>
              <w:right w:w="57" w:type="dxa"/>
            </w:tcMar>
            <w:vAlign w:val="center"/>
          </w:tcPr>
          <w:p w14:paraId="2AD09CF6">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抽样检测</w:t>
            </w:r>
          </w:p>
        </w:tc>
        <w:tc>
          <w:tcPr>
            <w:tcW w:w="1472" w:type="dxa"/>
            <w:noWrap w:val="0"/>
            <w:tcMar>
              <w:top w:w="57" w:type="dxa"/>
              <w:left w:w="57" w:type="dxa"/>
              <w:bottom w:w="57" w:type="dxa"/>
              <w:right w:w="57" w:type="dxa"/>
            </w:tcMar>
            <w:vAlign w:val="center"/>
          </w:tcPr>
          <w:p w14:paraId="41340961">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65A3143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r>
      <w:tr w14:paraId="50F65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6E61FFC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41</w:t>
            </w:r>
          </w:p>
        </w:tc>
        <w:tc>
          <w:tcPr>
            <w:tcW w:w="939" w:type="dxa"/>
            <w:noWrap w:val="0"/>
            <w:tcMar>
              <w:top w:w="57" w:type="dxa"/>
              <w:left w:w="57" w:type="dxa"/>
              <w:bottom w:w="57" w:type="dxa"/>
              <w:right w:w="57" w:type="dxa"/>
            </w:tcMar>
            <w:vAlign w:val="center"/>
          </w:tcPr>
          <w:p w14:paraId="380AC6E7">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highlight w:val="none"/>
              </w:rPr>
              <w:t>企业</w:t>
            </w:r>
            <w:r>
              <w:rPr>
                <w:rFonts w:hint="eastAsia" w:asciiTheme="majorEastAsia" w:hAnsiTheme="majorEastAsia" w:eastAsiaTheme="majorEastAsia" w:cstheme="majorEastAsia"/>
                <w:color w:val="auto"/>
                <w:sz w:val="21"/>
                <w:szCs w:val="21"/>
                <w:highlight w:val="none"/>
                <w:lang w:eastAsia="zh-CN"/>
              </w:rPr>
              <w:t>、社会团体</w:t>
            </w:r>
            <w:r>
              <w:rPr>
                <w:rFonts w:hint="eastAsia" w:asciiTheme="majorEastAsia" w:hAnsiTheme="majorEastAsia" w:eastAsiaTheme="majorEastAsia" w:cstheme="majorEastAsia"/>
                <w:color w:val="auto"/>
                <w:sz w:val="21"/>
                <w:szCs w:val="21"/>
                <w:highlight w:val="none"/>
              </w:rPr>
              <w:t>标准自我声明监督检查</w:t>
            </w:r>
          </w:p>
        </w:tc>
        <w:tc>
          <w:tcPr>
            <w:tcW w:w="1110" w:type="dxa"/>
            <w:noWrap w:val="0"/>
            <w:tcMar>
              <w:top w:w="57" w:type="dxa"/>
              <w:left w:w="57" w:type="dxa"/>
              <w:bottom w:w="57" w:type="dxa"/>
              <w:right w:w="57" w:type="dxa"/>
            </w:tcMar>
            <w:vAlign w:val="center"/>
          </w:tcPr>
          <w:p w14:paraId="09FCD987">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2EE6D5BA">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《标准化法》第二十七条、第三十八条、第三十九条、第四十二条</w:t>
            </w:r>
          </w:p>
        </w:tc>
        <w:tc>
          <w:tcPr>
            <w:tcW w:w="960" w:type="dxa"/>
            <w:noWrap w:val="0"/>
            <w:tcMar>
              <w:top w:w="57" w:type="dxa"/>
              <w:left w:w="57" w:type="dxa"/>
              <w:bottom w:w="57" w:type="dxa"/>
              <w:right w:w="57" w:type="dxa"/>
            </w:tcMar>
            <w:vAlign w:val="center"/>
          </w:tcPr>
          <w:p w14:paraId="302C0550">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产品质量和标准计量监督管理股</w:t>
            </w:r>
          </w:p>
        </w:tc>
        <w:tc>
          <w:tcPr>
            <w:tcW w:w="980" w:type="dxa"/>
            <w:noWrap w:val="0"/>
            <w:tcMar>
              <w:top w:w="57" w:type="dxa"/>
              <w:left w:w="57" w:type="dxa"/>
              <w:bottom w:w="57" w:type="dxa"/>
              <w:right w:w="57" w:type="dxa"/>
            </w:tcMar>
            <w:vAlign w:val="center"/>
          </w:tcPr>
          <w:p w14:paraId="68204677">
            <w:pPr>
              <w:keepNext w:val="0"/>
              <w:keepLines w:val="0"/>
              <w:pageBreakBefore w:val="0"/>
              <w:kinsoku/>
              <w:wordWrap/>
              <w:overflowPunct/>
              <w:topLinePunct w:val="0"/>
              <w:autoSpaceDE w:val="0"/>
              <w:autoSpaceDN w:val="0"/>
              <w:bidi w:val="0"/>
              <w:adjustRightInd w:val="0"/>
              <w:snapToGrid/>
              <w:spacing w:line="240" w:lineRule="auto"/>
              <w:jc w:val="left"/>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企业、社会团体</w:t>
            </w:r>
          </w:p>
        </w:tc>
        <w:tc>
          <w:tcPr>
            <w:tcW w:w="2739" w:type="dxa"/>
            <w:noWrap w:val="0"/>
            <w:tcMar>
              <w:top w:w="57" w:type="dxa"/>
              <w:left w:w="57" w:type="dxa"/>
              <w:bottom w:w="57" w:type="dxa"/>
              <w:right w:w="57" w:type="dxa"/>
            </w:tcMar>
            <w:vAlign w:val="center"/>
          </w:tcPr>
          <w:p w14:paraId="519880CF">
            <w:pPr>
              <w:keepNext w:val="0"/>
              <w:keepLines w:val="0"/>
              <w:pageBreakBefore w:val="0"/>
              <w:kinsoku/>
              <w:wordWrap/>
              <w:overflowPunct/>
              <w:topLinePunct w:val="0"/>
              <w:autoSpaceDE w:val="0"/>
              <w:autoSpaceDN w:val="0"/>
              <w:bidi w:val="0"/>
              <w:adjustRightInd w:val="0"/>
              <w:snapToGrid/>
              <w:spacing w:line="240" w:lineRule="auto"/>
              <w:jc w:val="both"/>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highlight w:val="none"/>
              </w:rPr>
              <w:t>一般检查事项</w:t>
            </w:r>
          </w:p>
        </w:tc>
        <w:tc>
          <w:tcPr>
            <w:tcW w:w="1441" w:type="dxa"/>
            <w:noWrap w:val="0"/>
            <w:tcMar>
              <w:top w:w="57" w:type="dxa"/>
              <w:left w:w="57" w:type="dxa"/>
              <w:bottom w:w="57" w:type="dxa"/>
              <w:right w:w="57" w:type="dxa"/>
            </w:tcMar>
            <w:vAlign w:val="center"/>
          </w:tcPr>
          <w:p w14:paraId="28D8D0DE">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color w:val="auto"/>
                <w:sz w:val="21"/>
                <w:szCs w:val="21"/>
                <w:highlight w:val="none"/>
                <w:lang w:eastAsia="zh-CN"/>
              </w:rPr>
              <w:t>非现场检查</w:t>
            </w:r>
          </w:p>
        </w:tc>
        <w:tc>
          <w:tcPr>
            <w:tcW w:w="1472" w:type="dxa"/>
            <w:noWrap w:val="0"/>
            <w:tcMar>
              <w:top w:w="57" w:type="dxa"/>
              <w:left w:w="57" w:type="dxa"/>
              <w:bottom w:w="57" w:type="dxa"/>
              <w:right w:w="57" w:type="dxa"/>
            </w:tcMar>
            <w:vAlign w:val="center"/>
          </w:tcPr>
          <w:p w14:paraId="281FA4A1">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1FB44FF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p>
        </w:tc>
      </w:tr>
      <w:tr w14:paraId="241EC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409" w:type="dxa"/>
            <w:noWrap w:val="0"/>
            <w:tcMar>
              <w:top w:w="57" w:type="dxa"/>
              <w:left w:w="57" w:type="dxa"/>
              <w:bottom w:w="57" w:type="dxa"/>
              <w:right w:w="57" w:type="dxa"/>
            </w:tcMar>
            <w:vAlign w:val="center"/>
          </w:tcPr>
          <w:p w14:paraId="77D79908">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42</w:t>
            </w:r>
          </w:p>
        </w:tc>
        <w:tc>
          <w:tcPr>
            <w:tcW w:w="939" w:type="dxa"/>
            <w:noWrap w:val="0"/>
            <w:tcMar>
              <w:top w:w="57" w:type="dxa"/>
              <w:left w:w="57" w:type="dxa"/>
              <w:bottom w:w="57" w:type="dxa"/>
              <w:right w:w="57" w:type="dxa"/>
            </w:tcMar>
            <w:vAlign w:val="center"/>
          </w:tcPr>
          <w:p w14:paraId="3EC4E4AF">
            <w:pPr>
              <w:keepNext w:val="0"/>
              <w:keepLines w:val="0"/>
              <w:pageBreakBefore w:val="0"/>
              <w:widowControl/>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对检验检测机构的行政检查</w:t>
            </w:r>
          </w:p>
        </w:tc>
        <w:tc>
          <w:tcPr>
            <w:tcW w:w="1110" w:type="dxa"/>
            <w:noWrap w:val="0"/>
            <w:tcMar>
              <w:top w:w="57" w:type="dxa"/>
              <w:left w:w="57" w:type="dxa"/>
              <w:bottom w:w="57" w:type="dxa"/>
              <w:right w:w="57" w:type="dxa"/>
            </w:tcMar>
            <w:vAlign w:val="center"/>
          </w:tcPr>
          <w:p w14:paraId="2E563D4E">
            <w:pPr>
              <w:keepNext w:val="0"/>
              <w:keepLines w:val="0"/>
              <w:pageBreakBefore w:val="0"/>
              <w:widowControl/>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8921EBE">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《检验检测机构监督管理办法》</w:t>
            </w:r>
          </w:p>
          <w:p w14:paraId="5F404535">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第四条第二款 省级市场监督管理部门负责本行政区域内检验检测机构监督管理工作；第三款 地（市）、县级市场监督管理部门负责本行政区域内检验检测机构监督检查工作。</w:t>
            </w:r>
          </w:p>
          <w:p w14:paraId="35BADD98">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第十七条第一款 县级以上市场监督管理部门应当依据检验检测机构年度监督检查计划，随机抽取检查对象、随机选派执法检查人员开展监督检查工作；第二款 因应对突发事件等需要，县级以上市场监督管理部门可以应急开展相关监督检查工作；第三款 国家市场监督管理总局可以根据工作需要，委托省级市场监督管理部门开展监督检查。</w:t>
            </w:r>
          </w:p>
          <w:p w14:paraId="6F43497F">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第十九条 省级市场监督管理部门可以结合风险程度、能力验证及监督检查结果、投诉举报情况等，对本行政区域内检验检测机构进行分类监管。</w:t>
            </w:r>
          </w:p>
          <w:p w14:paraId="3F301720">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第二十条 市场监督管理部门可以依法行使下列职权：</w:t>
            </w:r>
          </w:p>
          <w:p w14:paraId="6E233378">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（一）进入检验检测机构进行现场检查；</w:t>
            </w:r>
          </w:p>
          <w:p w14:paraId="4933478B">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（二）向检验检测机构、委托人等有关单位及人员询问、调查有关情况或者验证相关检验检测活动；</w:t>
            </w:r>
          </w:p>
          <w:p w14:paraId="10511103">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（三）查阅、复制有关检验检测原始记录、报告、发票、账簿及其他相关资料；</w:t>
            </w:r>
          </w:p>
          <w:p w14:paraId="5BD5EF2F">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（四）法律、行政法规规定的其他职权。</w:t>
            </w:r>
          </w:p>
        </w:tc>
        <w:tc>
          <w:tcPr>
            <w:tcW w:w="960" w:type="dxa"/>
            <w:noWrap w:val="0"/>
            <w:tcMar>
              <w:top w:w="57" w:type="dxa"/>
              <w:left w:w="57" w:type="dxa"/>
              <w:bottom w:w="57" w:type="dxa"/>
              <w:right w:w="57" w:type="dxa"/>
            </w:tcMar>
            <w:vAlign w:val="center"/>
          </w:tcPr>
          <w:p w14:paraId="7B685E02">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产品质量和标准计量监督管理股</w:t>
            </w:r>
          </w:p>
        </w:tc>
        <w:tc>
          <w:tcPr>
            <w:tcW w:w="980" w:type="dxa"/>
            <w:noWrap w:val="0"/>
            <w:tcMar>
              <w:top w:w="57" w:type="dxa"/>
              <w:left w:w="57" w:type="dxa"/>
              <w:bottom w:w="57" w:type="dxa"/>
              <w:right w:w="57" w:type="dxa"/>
            </w:tcMar>
            <w:vAlign w:val="center"/>
          </w:tcPr>
          <w:p w14:paraId="59FCA55C">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检验检测机构</w:t>
            </w:r>
          </w:p>
        </w:tc>
        <w:tc>
          <w:tcPr>
            <w:tcW w:w="2739" w:type="dxa"/>
            <w:noWrap w:val="0"/>
            <w:tcMar>
              <w:top w:w="57" w:type="dxa"/>
              <w:left w:w="57" w:type="dxa"/>
              <w:bottom w:w="57" w:type="dxa"/>
              <w:right w:w="57" w:type="dxa"/>
            </w:tcMar>
            <w:vAlign w:val="center"/>
          </w:tcPr>
          <w:p w14:paraId="6B48843B">
            <w:pPr>
              <w:keepNext w:val="0"/>
              <w:keepLines w:val="0"/>
              <w:pageBreakBefore w:val="0"/>
              <w:widowControl/>
              <w:kinsoku/>
              <w:wordWrap/>
              <w:overflowPunct/>
              <w:topLinePunct w:val="0"/>
              <w:bidi w:val="0"/>
              <w:snapToGrid/>
              <w:spacing w:line="240" w:lineRule="auto"/>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1.对机构持续保持资质认定条件的监督检查；</w:t>
            </w:r>
          </w:p>
          <w:p w14:paraId="746B6425">
            <w:pPr>
              <w:keepNext w:val="0"/>
              <w:keepLines w:val="0"/>
              <w:pageBreakBefore w:val="0"/>
              <w:widowControl/>
              <w:kinsoku/>
              <w:wordWrap/>
              <w:overflowPunct/>
              <w:topLinePunct w:val="0"/>
              <w:bidi w:val="0"/>
              <w:snapToGrid/>
              <w:spacing w:line="240" w:lineRule="auto"/>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2.对机构从事检验检测活动的监督检查。</w:t>
            </w:r>
          </w:p>
        </w:tc>
        <w:tc>
          <w:tcPr>
            <w:tcW w:w="1441" w:type="dxa"/>
            <w:noWrap w:val="0"/>
            <w:tcMar>
              <w:top w:w="57" w:type="dxa"/>
              <w:left w:w="57" w:type="dxa"/>
              <w:bottom w:w="57" w:type="dxa"/>
              <w:right w:w="57" w:type="dxa"/>
            </w:tcMar>
            <w:vAlign w:val="center"/>
          </w:tcPr>
          <w:p w14:paraId="566380C8">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现场检查、非现场检查相结合</w:t>
            </w:r>
          </w:p>
        </w:tc>
        <w:tc>
          <w:tcPr>
            <w:tcW w:w="1472" w:type="dxa"/>
            <w:noWrap w:val="0"/>
            <w:tcMar>
              <w:top w:w="57" w:type="dxa"/>
              <w:left w:w="57" w:type="dxa"/>
              <w:bottom w:w="57" w:type="dxa"/>
              <w:right w:w="57" w:type="dxa"/>
            </w:tcMar>
            <w:vAlign w:val="center"/>
          </w:tcPr>
          <w:p w14:paraId="4E093CD7">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4E887D8">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sz w:val="21"/>
                <w:szCs w:val="21"/>
              </w:rPr>
            </w:pPr>
          </w:p>
        </w:tc>
      </w:tr>
      <w:tr w14:paraId="20772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719729F7">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43</w:t>
            </w:r>
          </w:p>
        </w:tc>
        <w:tc>
          <w:tcPr>
            <w:tcW w:w="939" w:type="dxa"/>
            <w:noWrap w:val="0"/>
            <w:tcMar>
              <w:top w:w="57" w:type="dxa"/>
              <w:left w:w="57" w:type="dxa"/>
              <w:bottom w:w="57" w:type="dxa"/>
              <w:right w:w="57" w:type="dxa"/>
            </w:tcMar>
            <w:vAlign w:val="center"/>
          </w:tcPr>
          <w:p w14:paraId="21A1E72B">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对认证活动和认证结果的行政检查</w:t>
            </w:r>
          </w:p>
        </w:tc>
        <w:tc>
          <w:tcPr>
            <w:tcW w:w="1110" w:type="dxa"/>
            <w:noWrap w:val="0"/>
            <w:tcMar>
              <w:top w:w="57" w:type="dxa"/>
              <w:left w:w="57" w:type="dxa"/>
              <w:bottom w:w="57" w:type="dxa"/>
              <w:right w:w="57" w:type="dxa"/>
            </w:tcMar>
            <w:vAlign w:val="center"/>
          </w:tcPr>
          <w:p w14:paraId="53B83BC6">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0B0BEBCB">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《中华人民共和国认证认可条例》（2003年9月3日实施）</w:t>
            </w:r>
          </w:p>
          <w:p w14:paraId="2190A312">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第五十条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 </w:t>
            </w:r>
          </w:p>
          <w:p w14:paraId="35411579">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第五十四条 县级以上地方人民政府市场监督管理部门在国务院认证认可监督管理部门的授权范围内，依照本条例的规定对认证活动实施监督管理。</w:t>
            </w:r>
          </w:p>
          <w:p w14:paraId="2FBF3706">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《认证机构管理办法》（2017年11月14日实施）</w:t>
            </w:r>
          </w:p>
          <w:p w14:paraId="08191F23">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第四条 国务院认证认可监督管理部门主管认证机构的资质审批及监督管理工作。县级以上地方认证监督管理部门依照本办法的规定，负责所辖区域内认证机构从事认证活动的监督管理。</w:t>
            </w:r>
          </w:p>
          <w:p w14:paraId="0718C1D6">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《强制性产品认证管理规定》（2009年7月3日实施）第三十七条 县级以上地方市场监督管理部门负责对所辖区域内强制性产品认证活动实施监督检查，对违法行为进行查处。</w:t>
            </w:r>
          </w:p>
          <w:p w14:paraId="597F32D5">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《市场监管总局关于加强认证监管工作的通知》（国市监认证〔2019〕102号）（2019年5月14日实施）</w:t>
            </w:r>
          </w:p>
        </w:tc>
        <w:tc>
          <w:tcPr>
            <w:tcW w:w="960" w:type="dxa"/>
            <w:noWrap w:val="0"/>
            <w:tcMar>
              <w:top w:w="57" w:type="dxa"/>
              <w:left w:w="57" w:type="dxa"/>
              <w:bottom w:w="57" w:type="dxa"/>
              <w:right w:w="57" w:type="dxa"/>
            </w:tcMar>
            <w:vAlign w:val="center"/>
          </w:tcPr>
          <w:p w14:paraId="528C75D0">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产品质量和标准计量监督管理股</w:t>
            </w:r>
          </w:p>
        </w:tc>
        <w:tc>
          <w:tcPr>
            <w:tcW w:w="980" w:type="dxa"/>
            <w:noWrap w:val="0"/>
            <w:tcMar>
              <w:top w:w="57" w:type="dxa"/>
              <w:left w:w="57" w:type="dxa"/>
              <w:bottom w:w="57" w:type="dxa"/>
              <w:right w:w="57" w:type="dxa"/>
            </w:tcMar>
            <w:vAlign w:val="center"/>
          </w:tcPr>
          <w:p w14:paraId="51F4E032">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获证组织</w:t>
            </w:r>
          </w:p>
        </w:tc>
        <w:tc>
          <w:tcPr>
            <w:tcW w:w="2739" w:type="dxa"/>
            <w:noWrap w:val="0"/>
            <w:tcMar>
              <w:top w:w="57" w:type="dxa"/>
              <w:left w:w="57" w:type="dxa"/>
              <w:bottom w:w="57" w:type="dxa"/>
              <w:right w:w="57" w:type="dxa"/>
            </w:tcMar>
            <w:vAlign w:val="center"/>
          </w:tcPr>
          <w:p w14:paraId="12D4137C">
            <w:pPr>
              <w:keepNext w:val="0"/>
              <w:keepLines w:val="0"/>
              <w:pageBreakBefore w:val="0"/>
              <w:kinsoku/>
              <w:wordWrap/>
              <w:overflowPunct/>
              <w:topLinePunct w:val="0"/>
              <w:bidi w:val="0"/>
              <w:snapToGrid/>
              <w:spacing w:line="240" w:lineRule="auto"/>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认证活动及结果合规性、有效性的检查。</w:t>
            </w:r>
          </w:p>
        </w:tc>
        <w:tc>
          <w:tcPr>
            <w:tcW w:w="1441" w:type="dxa"/>
            <w:noWrap w:val="0"/>
            <w:tcMar>
              <w:top w:w="57" w:type="dxa"/>
              <w:left w:w="57" w:type="dxa"/>
              <w:bottom w:w="57" w:type="dxa"/>
              <w:right w:w="57" w:type="dxa"/>
            </w:tcMar>
            <w:vAlign w:val="center"/>
          </w:tcPr>
          <w:p w14:paraId="7F1ACBE2">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现场检查</w:t>
            </w:r>
          </w:p>
        </w:tc>
        <w:tc>
          <w:tcPr>
            <w:tcW w:w="1472" w:type="dxa"/>
            <w:noWrap w:val="0"/>
            <w:tcMar>
              <w:top w:w="57" w:type="dxa"/>
              <w:left w:w="57" w:type="dxa"/>
              <w:bottom w:w="57" w:type="dxa"/>
              <w:right w:w="57" w:type="dxa"/>
            </w:tcMar>
            <w:vAlign w:val="center"/>
          </w:tcPr>
          <w:p w14:paraId="1C2C048E">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15CD7855">
            <w:pPr>
              <w:keepNext w:val="0"/>
              <w:keepLines w:val="0"/>
              <w:pageBreakBefore w:val="0"/>
              <w:kinsoku/>
              <w:wordWrap/>
              <w:overflowPunct/>
              <w:topLinePunct w:val="0"/>
              <w:bidi w:val="0"/>
              <w:snapToGrid/>
              <w:spacing w:line="240" w:lineRule="auto"/>
              <w:jc w:val="center"/>
              <w:rPr>
                <w:rFonts w:hint="eastAsia" w:asciiTheme="majorEastAsia" w:hAnsiTheme="majorEastAsia" w:eastAsiaTheme="majorEastAsia" w:cstheme="majorEastAsia"/>
                <w:sz w:val="21"/>
                <w:szCs w:val="21"/>
              </w:rPr>
            </w:pPr>
          </w:p>
        </w:tc>
      </w:tr>
      <w:tr w14:paraId="390FB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201A707F">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44</w:t>
            </w:r>
          </w:p>
        </w:tc>
        <w:tc>
          <w:tcPr>
            <w:tcW w:w="939" w:type="dxa"/>
            <w:noWrap w:val="0"/>
            <w:tcMar>
              <w:top w:w="57" w:type="dxa"/>
              <w:left w:w="57" w:type="dxa"/>
              <w:bottom w:w="57" w:type="dxa"/>
              <w:right w:w="57" w:type="dxa"/>
            </w:tcMar>
            <w:vAlign w:val="center"/>
          </w:tcPr>
          <w:p w14:paraId="73BD148F">
            <w:pPr>
              <w:keepNext w:val="0"/>
              <w:keepLines w:val="0"/>
              <w:pageBreakBefore w:val="0"/>
              <w:widowControl/>
              <w:kinsoku/>
              <w:wordWrap/>
              <w:overflowPunct/>
              <w:topLinePunct w:val="0"/>
              <w:bidi w:val="0"/>
              <w:spacing w:line="240" w:lineRule="auto"/>
              <w:jc w:val="center"/>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sz w:val="21"/>
                <w:szCs w:val="21"/>
                <w:lang w:eastAsia="zh-CN"/>
              </w:rPr>
              <w:t>商标代理机构主体资格、执业行为进行检查</w:t>
            </w:r>
          </w:p>
        </w:tc>
        <w:tc>
          <w:tcPr>
            <w:tcW w:w="1110" w:type="dxa"/>
            <w:noWrap w:val="0"/>
            <w:tcMar>
              <w:top w:w="57" w:type="dxa"/>
              <w:left w:w="57" w:type="dxa"/>
              <w:bottom w:w="57" w:type="dxa"/>
              <w:right w:w="57" w:type="dxa"/>
            </w:tcMar>
            <w:vAlign w:val="center"/>
          </w:tcPr>
          <w:p w14:paraId="54B86690">
            <w:pPr>
              <w:keepNext w:val="0"/>
              <w:keepLines w:val="0"/>
              <w:pageBreakBefore w:val="0"/>
              <w:widowControl/>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40743B1">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《商标法》第十九条、第六十八条、《商标法实施条例》第八十四条、第八十八条，</w:t>
            </w:r>
            <w:r>
              <w:rPr>
                <w:rFonts w:hint="eastAsia" w:asciiTheme="majorEastAsia" w:hAnsiTheme="majorEastAsia" w:eastAsiaTheme="majorEastAsia" w:cstheme="majorEastAsia"/>
                <w:color w:val="auto"/>
                <w:sz w:val="21"/>
                <w:szCs w:val="21"/>
                <w:highlight w:val="none"/>
              </w:rPr>
              <w:t>第八十九条</w:t>
            </w:r>
          </w:p>
        </w:tc>
        <w:tc>
          <w:tcPr>
            <w:tcW w:w="960" w:type="dxa"/>
            <w:noWrap w:val="0"/>
            <w:tcMar>
              <w:top w:w="57" w:type="dxa"/>
              <w:left w:w="57" w:type="dxa"/>
              <w:bottom w:w="57" w:type="dxa"/>
              <w:right w:w="57" w:type="dxa"/>
            </w:tcMar>
            <w:vAlign w:val="center"/>
          </w:tcPr>
          <w:p w14:paraId="2FBC098D">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知识产权和商标广告监督管理股及各乡镇监管所</w:t>
            </w:r>
          </w:p>
        </w:tc>
        <w:tc>
          <w:tcPr>
            <w:tcW w:w="980" w:type="dxa"/>
            <w:noWrap w:val="0"/>
            <w:tcMar>
              <w:top w:w="57" w:type="dxa"/>
              <w:left w:w="57" w:type="dxa"/>
              <w:bottom w:w="57" w:type="dxa"/>
              <w:right w:w="57" w:type="dxa"/>
            </w:tcMar>
            <w:vAlign w:val="center"/>
          </w:tcPr>
          <w:p w14:paraId="31119F6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商标代理机构</w:t>
            </w:r>
          </w:p>
        </w:tc>
        <w:tc>
          <w:tcPr>
            <w:tcW w:w="2739" w:type="dxa"/>
            <w:noWrap w:val="0"/>
            <w:tcMar>
              <w:top w:w="57" w:type="dxa"/>
              <w:left w:w="57" w:type="dxa"/>
              <w:bottom w:w="57" w:type="dxa"/>
              <w:right w:w="57" w:type="dxa"/>
            </w:tcMar>
            <w:vAlign w:val="center"/>
          </w:tcPr>
          <w:p w14:paraId="34E5BF82">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eastAsia="zh-CN"/>
              </w:rPr>
              <w:t>商标代理机构主体资格、执业行为进行检查</w:t>
            </w:r>
          </w:p>
        </w:tc>
        <w:tc>
          <w:tcPr>
            <w:tcW w:w="1441" w:type="dxa"/>
            <w:noWrap w:val="0"/>
            <w:tcMar>
              <w:top w:w="57" w:type="dxa"/>
              <w:left w:w="57" w:type="dxa"/>
              <w:bottom w:w="57" w:type="dxa"/>
              <w:right w:w="57" w:type="dxa"/>
            </w:tcMar>
            <w:vAlign w:val="center"/>
          </w:tcPr>
          <w:p w14:paraId="40FCCEB4">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现场检查、非现场检查相结合</w:t>
            </w:r>
          </w:p>
        </w:tc>
        <w:tc>
          <w:tcPr>
            <w:tcW w:w="1472" w:type="dxa"/>
            <w:noWrap w:val="0"/>
            <w:tcMar>
              <w:top w:w="57" w:type="dxa"/>
              <w:left w:w="57" w:type="dxa"/>
              <w:bottom w:w="57" w:type="dxa"/>
              <w:right w:w="57" w:type="dxa"/>
            </w:tcMar>
            <w:vAlign w:val="center"/>
          </w:tcPr>
          <w:p w14:paraId="3AA5CBA7">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01EFAE5">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sz w:val="21"/>
                <w:szCs w:val="21"/>
                <w:lang w:eastAsia="zh-CN"/>
              </w:rPr>
              <w:t>按</w:t>
            </w:r>
            <w:r>
              <w:rPr>
                <w:rFonts w:hint="eastAsia" w:asciiTheme="majorEastAsia" w:hAnsiTheme="majorEastAsia" w:eastAsiaTheme="majorEastAsia" w:cstheme="majorEastAsia"/>
                <w:sz w:val="21"/>
                <w:szCs w:val="21"/>
              </w:rPr>
              <w:t>年度</w:t>
            </w:r>
            <w:r>
              <w:rPr>
                <w:rFonts w:hint="eastAsia" w:asciiTheme="majorEastAsia" w:hAnsiTheme="majorEastAsia" w:eastAsiaTheme="majorEastAsia" w:cstheme="majorEastAsia"/>
                <w:sz w:val="21"/>
                <w:szCs w:val="21"/>
                <w:lang w:eastAsia="zh-CN"/>
              </w:rPr>
              <w:t>“双随机、一公开”</w:t>
            </w:r>
            <w:r>
              <w:rPr>
                <w:rFonts w:hint="eastAsia" w:asciiTheme="majorEastAsia" w:hAnsiTheme="majorEastAsia" w:eastAsiaTheme="majorEastAsia" w:cstheme="majorEastAsia"/>
                <w:sz w:val="21"/>
                <w:szCs w:val="21"/>
              </w:rPr>
              <w:t>检查计划执行</w:t>
            </w:r>
          </w:p>
        </w:tc>
      </w:tr>
      <w:tr w14:paraId="2CDB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3F617A67">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45</w:t>
            </w:r>
          </w:p>
        </w:tc>
        <w:tc>
          <w:tcPr>
            <w:tcW w:w="939" w:type="dxa"/>
            <w:noWrap w:val="0"/>
            <w:tcMar>
              <w:top w:w="57" w:type="dxa"/>
              <w:left w:w="57" w:type="dxa"/>
              <w:bottom w:w="57" w:type="dxa"/>
              <w:right w:w="57" w:type="dxa"/>
            </w:tcMar>
            <w:vAlign w:val="center"/>
          </w:tcPr>
          <w:p w14:paraId="672EF31F">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color w:val="auto"/>
                <w:sz w:val="21"/>
                <w:szCs w:val="21"/>
                <w:highlight w:val="none"/>
              </w:rPr>
              <w:t>专利代理机构主体资格和执业资质检查</w:t>
            </w:r>
          </w:p>
        </w:tc>
        <w:tc>
          <w:tcPr>
            <w:tcW w:w="1110" w:type="dxa"/>
            <w:noWrap w:val="0"/>
            <w:tcMar>
              <w:top w:w="57" w:type="dxa"/>
              <w:left w:w="57" w:type="dxa"/>
              <w:bottom w:w="57" w:type="dxa"/>
              <w:right w:w="57" w:type="dxa"/>
            </w:tcMar>
            <w:vAlign w:val="center"/>
          </w:tcPr>
          <w:p w14:paraId="4F7769DD">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07810635">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专利代理条例》第四条、第五条、第六条</w:t>
            </w:r>
          </w:p>
          <w:p w14:paraId="610F547C">
            <w:pPr>
              <w:keepNext w:val="0"/>
              <w:keepLines w:val="0"/>
              <w:pageBreakBefore w:val="0"/>
              <w:widowControl/>
              <w:kinsoku/>
              <w:wordWrap/>
              <w:overflowPunct/>
              <w:topLinePunct w:val="0"/>
              <w:bidi w:val="0"/>
              <w:spacing w:line="240" w:lineRule="auto"/>
              <w:jc w:val="left"/>
              <w:textAlignment w:val="auto"/>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专利代理管理办法》第九条、第十条、第十一条、第十二条、第十三条、第十八条、第二十条、第二十六条、第二十一条、第三十七条第四十一条第三十五条、第三十七条、第三十八条、第三十九条、第四十条、第四十一条、第四十二条、第四十五条。</w:t>
            </w:r>
          </w:p>
        </w:tc>
        <w:tc>
          <w:tcPr>
            <w:tcW w:w="960" w:type="dxa"/>
            <w:noWrap w:val="0"/>
            <w:tcMar>
              <w:top w:w="57" w:type="dxa"/>
              <w:left w:w="57" w:type="dxa"/>
              <w:bottom w:w="57" w:type="dxa"/>
              <w:right w:w="57" w:type="dxa"/>
            </w:tcMar>
            <w:vAlign w:val="center"/>
          </w:tcPr>
          <w:p w14:paraId="2F67E74C">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知识产权和商标广告监督管理股及各乡镇监管所</w:t>
            </w:r>
          </w:p>
        </w:tc>
        <w:tc>
          <w:tcPr>
            <w:tcW w:w="980" w:type="dxa"/>
            <w:noWrap w:val="0"/>
            <w:tcMar>
              <w:top w:w="57" w:type="dxa"/>
              <w:left w:w="57" w:type="dxa"/>
              <w:bottom w:w="57" w:type="dxa"/>
              <w:right w:w="57" w:type="dxa"/>
            </w:tcMar>
            <w:vAlign w:val="center"/>
          </w:tcPr>
          <w:p w14:paraId="3B5468B7">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color w:val="auto"/>
                <w:sz w:val="21"/>
                <w:szCs w:val="21"/>
                <w:highlight w:val="none"/>
              </w:rPr>
              <w:t>专利代理机构</w:t>
            </w:r>
          </w:p>
        </w:tc>
        <w:tc>
          <w:tcPr>
            <w:tcW w:w="2739" w:type="dxa"/>
            <w:noWrap w:val="0"/>
            <w:tcMar>
              <w:top w:w="57" w:type="dxa"/>
              <w:left w:w="57" w:type="dxa"/>
              <w:bottom w:w="57" w:type="dxa"/>
              <w:right w:w="57" w:type="dxa"/>
            </w:tcMar>
            <w:vAlign w:val="center"/>
          </w:tcPr>
          <w:p w14:paraId="0E157E39">
            <w:pPr>
              <w:keepNext w:val="0"/>
              <w:keepLines w:val="0"/>
              <w:pageBreakBefore w:val="0"/>
              <w:kinsoku/>
              <w:wordWrap/>
              <w:overflowPunct/>
              <w:topLinePunct w:val="0"/>
              <w:bidi w:val="0"/>
              <w:spacing w:line="240" w:lineRule="auto"/>
              <w:jc w:val="left"/>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color w:val="auto"/>
                <w:sz w:val="21"/>
                <w:szCs w:val="21"/>
                <w:highlight w:val="none"/>
              </w:rPr>
              <w:t>专利代理机构主体资格和执业资质检查</w:t>
            </w:r>
          </w:p>
        </w:tc>
        <w:tc>
          <w:tcPr>
            <w:tcW w:w="1441" w:type="dxa"/>
            <w:noWrap w:val="0"/>
            <w:tcMar>
              <w:top w:w="57" w:type="dxa"/>
              <w:left w:w="57" w:type="dxa"/>
              <w:bottom w:w="57" w:type="dxa"/>
              <w:right w:w="57" w:type="dxa"/>
            </w:tcMar>
            <w:vAlign w:val="center"/>
          </w:tcPr>
          <w:p w14:paraId="631D5D96">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现场检查、非现场检查相结合</w:t>
            </w:r>
          </w:p>
        </w:tc>
        <w:tc>
          <w:tcPr>
            <w:tcW w:w="1472" w:type="dxa"/>
            <w:noWrap w:val="0"/>
            <w:tcMar>
              <w:top w:w="57" w:type="dxa"/>
              <w:left w:w="57" w:type="dxa"/>
              <w:bottom w:w="57" w:type="dxa"/>
              <w:right w:w="57" w:type="dxa"/>
            </w:tcMar>
            <w:vAlign w:val="center"/>
          </w:tcPr>
          <w:p w14:paraId="0034F334">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60D7F64">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i w:val="0"/>
                <w:color w:val="auto"/>
                <w:kern w:val="0"/>
                <w:sz w:val="21"/>
                <w:szCs w:val="21"/>
                <w:u w:val="none"/>
                <w:lang w:val="en-US" w:eastAsia="zh-CN" w:bidi="ar"/>
              </w:rPr>
            </w:pPr>
            <w:r>
              <w:rPr>
                <w:rFonts w:hint="eastAsia" w:asciiTheme="majorEastAsia" w:hAnsiTheme="majorEastAsia" w:eastAsiaTheme="majorEastAsia" w:cstheme="majorEastAsia"/>
                <w:sz w:val="21"/>
                <w:szCs w:val="21"/>
                <w:lang w:eastAsia="zh-CN"/>
              </w:rPr>
              <w:t>按</w:t>
            </w:r>
            <w:r>
              <w:rPr>
                <w:rFonts w:hint="eastAsia" w:asciiTheme="majorEastAsia" w:hAnsiTheme="majorEastAsia" w:eastAsiaTheme="majorEastAsia" w:cstheme="majorEastAsia"/>
                <w:sz w:val="21"/>
                <w:szCs w:val="21"/>
              </w:rPr>
              <w:t>年度</w:t>
            </w:r>
            <w:r>
              <w:rPr>
                <w:rFonts w:hint="eastAsia" w:asciiTheme="majorEastAsia" w:hAnsiTheme="majorEastAsia" w:eastAsiaTheme="majorEastAsia" w:cstheme="majorEastAsia"/>
                <w:sz w:val="21"/>
                <w:szCs w:val="21"/>
                <w:lang w:eastAsia="zh-CN"/>
              </w:rPr>
              <w:t>“双随机、一公开”</w:t>
            </w:r>
            <w:r>
              <w:rPr>
                <w:rFonts w:hint="eastAsia" w:asciiTheme="majorEastAsia" w:hAnsiTheme="majorEastAsia" w:eastAsiaTheme="majorEastAsia" w:cstheme="majorEastAsia"/>
                <w:sz w:val="21"/>
                <w:szCs w:val="21"/>
              </w:rPr>
              <w:t>检查计划执行</w:t>
            </w:r>
          </w:p>
        </w:tc>
      </w:tr>
      <w:tr w14:paraId="444440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743CBDF4">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46</w:t>
            </w:r>
          </w:p>
        </w:tc>
        <w:tc>
          <w:tcPr>
            <w:tcW w:w="939" w:type="dxa"/>
            <w:noWrap w:val="0"/>
            <w:tcMar>
              <w:top w:w="57" w:type="dxa"/>
              <w:left w:w="57" w:type="dxa"/>
              <w:bottom w:w="57" w:type="dxa"/>
              <w:right w:w="57" w:type="dxa"/>
            </w:tcMar>
            <w:vAlign w:val="center"/>
          </w:tcPr>
          <w:p w14:paraId="47E66681">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对为药品经营提供产品或者服务的单位和个人的延伸检查</w:t>
            </w:r>
          </w:p>
        </w:tc>
        <w:tc>
          <w:tcPr>
            <w:tcW w:w="1110" w:type="dxa"/>
            <w:noWrap w:val="0"/>
            <w:tcMar>
              <w:top w:w="57" w:type="dxa"/>
              <w:left w:w="57" w:type="dxa"/>
              <w:bottom w:w="57" w:type="dxa"/>
              <w:right w:w="57" w:type="dxa"/>
            </w:tcMar>
            <w:vAlign w:val="center"/>
          </w:tcPr>
          <w:p w14:paraId="4D4179B2">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12BC8C3">
            <w:pPr>
              <w:keepNext w:val="0"/>
              <w:keepLines w:val="0"/>
              <w:widowControl/>
              <w:suppressLineNumbers w:val="0"/>
              <w:spacing w:line="240" w:lineRule="auto"/>
              <w:jc w:val="left"/>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药品管理法》（2019年修订）第九十九条第一款：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tc>
        <w:tc>
          <w:tcPr>
            <w:tcW w:w="960" w:type="dxa"/>
            <w:noWrap w:val="0"/>
            <w:tcMar>
              <w:top w:w="57" w:type="dxa"/>
              <w:left w:w="57" w:type="dxa"/>
              <w:bottom w:w="57" w:type="dxa"/>
              <w:right w:w="57" w:type="dxa"/>
            </w:tcMar>
            <w:vAlign w:val="center"/>
          </w:tcPr>
          <w:p w14:paraId="771E2344">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4029835C">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为药品经营提供产品或者服务的单位和个人</w:t>
            </w:r>
          </w:p>
        </w:tc>
        <w:tc>
          <w:tcPr>
            <w:tcW w:w="2739" w:type="dxa"/>
            <w:noWrap w:val="0"/>
            <w:tcMar>
              <w:top w:w="57" w:type="dxa"/>
              <w:left w:w="57" w:type="dxa"/>
              <w:bottom w:w="57" w:type="dxa"/>
              <w:right w:w="57" w:type="dxa"/>
            </w:tcMar>
            <w:vAlign w:val="center"/>
          </w:tcPr>
          <w:p w14:paraId="74BA68EF">
            <w:pPr>
              <w:keepNext w:val="0"/>
              <w:keepLines w:val="0"/>
              <w:widowControl/>
              <w:suppressLineNumbers w:val="0"/>
              <w:spacing w:line="240" w:lineRule="auto"/>
              <w:jc w:val="left"/>
              <w:textAlignment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药品经营质量管理规范及附录相关内容</w:t>
            </w:r>
          </w:p>
        </w:tc>
        <w:tc>
          <w:tcPr>
            <w:tcW w:w="1441" w:type="dxa"/>
            <w:noWrap w:val="0"/>
            <w:tcMar>
              <w:top w:w="57" w:type="dxa"/>
              <w:left w:w="57" w:type="dxa"/>
              <w:bottom w:w="57" w:type="dxa"/>
              <w:right w:w="57" w:type="dxa"/>
            </w:tcMar>
            <w:vAlign w:val="center"/>
          </w:tcPr>
          <w:p w14:paraId="1705EAE1">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5CA7C1D2">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740C002D">
            <w:pPr>
              <w:spacing w:line="240" w:lineRule="auto"/>
              <w:jc w:val="left"/>
              <w:rPr>
                <w:rFonts w:hint="eastAsia" w:asciiTheme="majorEastAsia" w:hAnsiTheme="majorEastAsia" w:eastAsiaTheme="majorEastAsia" w:cstheme="majorEastAsia"/>
                <w:sz w:val="21"/>
                <w:szCs w:val="21"/>
                <w:lang w:eastAsia="zh-CN"/>
              </w:rPr>
            </w:pPr>
          </w:p>
        </w:tc>
      </w:tr>
      <w:tr w14:paraId="17F9C1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3FF84D14">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47</w:t>
            </w:r>
          </w:p>
        </w:tc>
        <w:tc>
          <w:tcPr>
            <w:tcW w:w="939" w:type="dxa"/>
            <w:noWrap w:val="0"/>
            <w:tcMar>
              <w:top w:w="57" w:type="dxa"/>
              <w:left w:w="57" w:type="dxa"/>
              <w:bottom w:w="57" w:type="dxa"/>
              <w:right w:w="57" w:type="dxa"/>
            </w:tcMar>
            <w:vAlign w:val="center"/>
          </w:tcPr>
          <w:p w14:paraId="102A4237">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对药品上市许可持有人、药品经营活动的监督检查</w:t>
            </w:r>
          </w:p>
        </w:tc>
        <w:tc>
          <w:tcPr>
            <w:tcW w:w="1110" w:type="dxa"/>
            <w:noWrap w:val="0"/>
            <w:tcMar>
              <w:top w:w="57" w:type="dxa"/>
              <w:left w:w="57" w:type="dxa"/>
              <w:bottom w:w="57" w:type="dxa"/>
              <w:right w:w="57" w:type="dxa"/>
            </w:tcMar>
            <w:vAlign w:val="center"/>
          </w:tcPr>
          <w:p w14:paraId="18A37813">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5D133F6">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《药品管理法》（2019年修订）第九十九条　第一、二款：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药品监督管理部门应当对高风险的药、品实施重点监督检查。</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第六十一条　药品上市许可持有人、药品经营企业通过网络销售药品，应当遵守本法药品经营的有关规定。具体管理办法由国务院药品监督管理部门会同国务院卫生健康主管部门等部门制定。</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《药品网络销售监督管理办法》（2022年8月3日国家市场监督管理总局令第58号）第三条 国家药品监督管理局主管全国药品网络销售的监督管理工作。省级药品监督管理部门负责本行政区域内药品网络销售的监督管理工作，负责监督管理药品网络交易第三方平台以及药品上市许可持有人、药品批发企业通过网络销售药品的活动。设区的市级、县级承担药品监督管理职责的部门（以下称药品监督管理部门）负责本行政区域内药品网络销售的监督管理工作，负责监督管理药品零售企业通过网络销售药品的活动。</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第二十六条、第三十条（内容略）。</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《药品管理法实施条例》（2019年修订）第五十一条：药品监督管理部门（含省级人民政府药品监督管理部门依法设立的药品监督管理机构，下同）依法对药品的研制、生产、经营、使用实施监督检查。</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《药品经营和使用质量监督管理办法》（2023年9月27日国家市场监督管理总局令第84号）第二条、　第五十九条：（内容略）。</w:t>
            </w:r>
          </w:p>
        </w:tc>
        <w:tc>
          <w:tcPr>
            <w:tcW w:w="960" w:type="dxa"/>
            <w:noWrap w:val="0"/>
            <w:tcMar>
              <w:top w:w="57" w:type="dxa"/>
              <w:left w:w="57" w:type="dxa"/>
              <w:bottom w:w="57" w:type="dxa"/>
              <w:right w:w="57" w:type="dxa"/>
            </w:tcMar>
            <w:vAlign w:val="center"/>
          </w:tcPr>
          <w:p w14:paraId="33531DF5">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627321C3">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药品经营企业</w:t>
            </w:r>
          </w:p>
        </w:tc>
        <w:tc>
          <w:tcPr>
            <w:tcW w:w="2739" w:type="dxa"/>
            <w:noWrap w:val="0"/>
            <w:tcMar>
              <w:top w:w="57" w:type="dxa"/>
              <w:left w:w="57" w:type="dxa"/>
              <w:bottom w:w="57" w:type="dxa"/>
              <w:right w:w="57" w:type="dxa"/>
            </w:tcMar>
            <w:vAlign w:val="center"/>
          </w:tcPr>
          <w:p w14:paraId="01A7095B">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药品经营质量管理规范相关内容</w:t>
            </w:r>
          </w:p>
        </w:tc>
        <w:tc>
          <w:tcPr>
            <w:tcW w:w="1441" w:type="dxa"/>
            <w:noWrap w:val="0"/>
            <w:tcMar>
              <w:top w:w="57" w:type="dxa"/>
              <w:left w:w="57" w:type="dxa"/>
              <w:bottom w:w="57" w:type="dxa"/>
              <w:right w:w="57" w:type="dxa"/>
            </w:tcMar>
            <w:vAlign w:val="center"/>
          </w:tcPr>
          <w:p w14:paraId="412AEFE4">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6067192E">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29030309">
            <w:pPr>
              <w:keepNext w:val="0"/>
              <w:keepLines w:val="0"/>
              <w:widowControl/>
              <w:suppressLineNumbers w:val="0"/>
              <w:spacing w:line="240" w:lineRule="auto"/>
              <w:jc w:val="left"/>
              <w:textAlignment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i w:val="0"/>
                <w:iCs w:val="0"/>
                <w:color w:val="000000"/>
                <w:kern w:val="0"/>
                <w:sz w:val="21"/>
                <w:szCs w:val="21"/>
                <w:u w:val="none"/>
                <w:lang w:val="en-US" w:eastAsia="zh-CN" w:bidi="ar"/>
              </w:rPr>
              <w:t>药品零售企业</w:t>
            </w:r>
          </w:p>
        </w:tc>
      </w:tr>
      <w:tr w14:paraId="4C10A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1E5D7914">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48</w:t>
            </w:r>
          </w:p>
        </w:tc>
        <w:tc>
          <w:tcPr>
            <w:tcW w:w="939" w:type="dxa"/>
            <w:noWrap w:val="0"/>
            <w:tcMar>
              <w:top w:w="57" w:type="dxa"/>
              <w:left w:w="57" w:type="dxa"/>
              <w:bottom w:w="57" w:type="dxa"/>
              <w:right w:w="57" w:type="dxa"/>
            </w:tcMar>
            <w:vAlign w:val="center"/>
          </w:tcPr>
          <w:p w14:paraId="195E2E1A">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对药品经营企业遵守药品经营质量管理规范情况的监督检查</w:t>
            </w:r>
          </w:p>
        </w:tc>
        <w:tc>
          <w:tcPr>
            <w:tcW w:w="1110" w:type="dxa"/>
            <w:noWrap w:val="0"/>
            <w:tcMar>
              <w:top w:w="57" w:type="dxa"/>
              <w:left w:w="57" w:type="dxa"/>
              <w:bottom w:w="57" w:type="dxa"/>
              <w:right w:w="57" w:type="dxa"/>
            </w:tcMar>
            <w:vAlign w:val="center"/>
          </w:tcPr>
          <w:p w14:paraId="54618130">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DA9F3A7">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管理法》（2019年修订）第一百零三条：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《药品经营和使用质量监督管理办法》（2023年9月27日国家市场监督管理总局令第84号）第二条：在中华人民共和国境内的药品经营、使用质量管理及其监督管理活动，应当遵守本办法。</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第五十九条：药品监督管理部门应当根据药品经营使用单位的质量管理，所经营和使用药品品种，检查、检验、投诉、举报等药品安全风险和信用情况，制定年度检查计划、开展监督检查并建立监督检查档案。检查计划包括检查范围、检查内容、检查方式、检查重点、检查要求、检查时限、承担检查的单位等。</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药品监督管理部门应当将上一年度新开办的药品经营企业纳入本年度的监督检查计划，对其实施药品经营质量管理规范符合性检查。</w:t>
            </w:r>
          </w:p>
        </w:tc>
        <w:tc>
          <w:tcPr>
            <w:tcW w:w="960" w:type="dxa"/>
            <w:noWrap w:val="0"/>
            <w:tcMar>
              <w:top w:w="57" w:type="dxa"/>
              <w:left w:w="57" w:type="dxa"/>
              <w:bottom w:w="57" w:type="dxa"/>
              <w:right w:w="57" w:type="dxa"/>
            </w:tcMar>
            <w:vAlign w:val="center"/>
          </w:tcPr>
          <w:p w14:paraId="22148666">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16B8C899">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药品零售企业</w:t>
            </w:r>
          </w:p>
        </w:tc>
        <w:tc>
          <w:tcPr>
            <w:tcW w:w="2739" w:type="dxa"/>
            <w:noWrap w:val="0"/>
            <w:tcMar>
              <w:top w:w="57" w:type="dxa"/>
              <w:left w:w="57" w:type="dxa"/>
              <w:bottom w:w="57" w:type="dxa"/>
              <w:right w:w="57" w:type="dxa"/>
            </w:tcMar>
            <w:vAlign w:val="center"/>
          </w:tcPr>
          <w:p w14:paraId="65614E20">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药品经营质量管理规范及附录相关内容</w:t>
            </w:r>
          </w:p>
        </w:tc>
        <w:tc>
          <w:tcPr>
            <w:tcW w:w="1441" w:type="dxa"/>
            <w:noWrap w:val="0"/>
            <w:tcMar>
              <w:top w:w="57" w:type="dxa"/>
              <w:left w:w="57" w:type="dxa"/>
              <w:bottom w:w="57" w:type="dxa"/>
              <w:right w:w="57" w:type="dxa"/>
            </w:tcMar>
            <w:vAlign w:val="center"/>
          </w:tcPr>
          <w:p w14:paraId="289F8813">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0F163868">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50260C2D">
            <w:pPr>
              <w:spacing w:line="240" w:lineRule="auto"/>
              <w:jc w:val="left"/>
              <w:rPr>
                <w:rFonts w:hint="eastAsia" w:asciiTheme="majorEastAsia" w:hAnsiTheme="majorEastAsia" w:eastAsiaTheme="majorEastAsia" w:cstheme="majorEastAsia"/>
                <w:sz w:val="21"/>
                <w:szCs w:val="21"/>
                <w:lang w:eastAsia="zh-CN"/>
              </w:rPr>
            </w:pPr>
          </w:p>
        </w:tc>
      </w:tr>
      <w:tr w14:paraId="5E728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77FAF0AB">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49</w:t>
            </w:r>
          </w:p>
        </w:tc>
        <w:tc>
          <w:tcPr>
            <w:tcW w:w="939" w:type="dxa"/>
            <w:noWrap w:val="0"/>
            <w:tcMar>
              <w:top w:w="57" w:type="dxa"/>
              <w:left w:w="57" w:type="dxa"/>
              <w:bottom w:w="57" w:type="dxa"/>
              <w:right w:w="57" w:type="dxa"/>
            </w:tcMar>
            <w:vAlign w:val="center"/>
          </w:tcPr>
          <w:p w14:paraId="3E2AFAF9">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对申请核发《药品经营许可证》和变更许可事项、重新发证的检查</w:t>
            </w:r>
          </w:p>
        </w:tc>
        <w:tc>
          <w:tcPr>
            <w:tcW w:w="1110" w:type="dxa"/>
            <w:noWrap w:val="0"/>
            <w:tcMar>
              <w:top w:w="57" w:type="dxa"/>
              <w:left w:w="57" w:type="dxa"/>
              <w:bottom w:w="57" w:type="dxa"/>
              <w:right w:w="57" w:type="dxa"/>
            </w:tcMar>
            <w:vAlign w:val="center"/>
          </w:tcPr>
          <w:p w14:paraId="6761FC42">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3B7D92AA">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管理法》（2019年修订）第五十一条：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药品经营许可证应当标明有效期和经营范围，到期重新审查发证。</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药品管理法实施条例》（2019年修订）第十一条：开办药品批发企业，申办人应当向拟办企业所在地省、自治区、直辖市人民政府药品监督管理部门提出申请。省、自治区、直辖市人民政府药品监督管理部门应当自收到申请之日起30个工作日内，依据国务院药品监督管理部门规定的设置标准作出是否同意筹建的决定。申办人完成拟办企业筹建后，应当向原审批部门申请验收。原审批部门应当自收到申请之日起30个工作日内，依据《药品管理法》第十五条规定的开办条件组织验收；符合条件的，发给《药品经营许可证》。</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第十六条、第十七条：（内容略）。</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《药品经营和使用质量监督管理办法》（2023年9月27日国家市场监督管理总局令第84号）第十三条：药品监督管理部门应当自受理申请之日起二十日内作出决定。</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药品监督管理部门按照药品经营质量管理规范及其现场检查指导原则、检查细则等有关规定，组织开展申报资料技术审查和现场检查。经技术审查和现场检查，符合条件的，准予许可，并自许可决定作出之日起五日内颁发药品经营许可证；不符合条件的，作出不予许可的书面决定，并说明理由。</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第二十六条：（内容略）。</w:t>
            </w:r>
          </w:p>
        </w:tc>
        <w:tc>
          <w:tcPr>
            <w:tcW w:w="960" w:type="dxa"/>
            <w:noWrap w:val="0"/>
            <w:tcMar>
              <w:top w:w="57" w:type="dxa"/>
              <w:left w:w="57" w:type="dxa"/>
              <w:bottom w:w="57" w:type="dxa"/>
              <w:right w:w="57" w:type="dxa"/>
            </w:tcMar>
            <w:vAlign w:val="center"/>
          </w:tcPr>
          <w:p w14:paraId="66CF86DE">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4E1F59E1">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药品零售企业</w:t>
            </w:r>
          </w:p>
        </w:tc>
        <w:tc>
          <w:tcPr>
            <w:tcW w:w="2739" w:type="dxa"/>
            <w:noWrap w:val="0"/>
            <w:tcMar>
              <w:top w:w="57" w:type="dxa"/>
              <w:left w:w="57" w:type="dxa"/>
              <w:bottom w:w="57" w:type="dxa"/>
              <w:right w:w="57" w:type="dxa"/>
            </w:tcMar>
            <w:vAlign w:val="center"/>
          </w:tcPr>
          <w:p w14:paraId="4486B97C">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药品经营质量管理规范相关内容</w:t>
            </w:r>
          </w:p>
        </w:tc>
        <w:tc>
          <w:tcPr>
            <w:tcW w:w="1441" w:type="dxa"/>
            <w:noWrap w:val="0"/>
            <w:tcMar>
              <w:top w:w="57" w:type="dxa"/>
              <w:left w:w="57" w:type="dxa"/>
              <w:bottom w:w="57" w:type="dxa"/>
              <w:right w:w="57" w:type="dxa"/>
            </w:tcMar>
            <w:vAlign w:val="center"/>
          </w:tcPr>
          <w:p w14:paraId="11BCE2E6">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459644E6">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CF7D189">
            <w:pPr>
              <w:spacing w:line="240" w:lineRule="auto"/>
              <w:jc w:val="left"/>
              <w:rPr>
                <w:rFonts w:hint="eastAsia" w:asciiTheme="majorEastAsia" w:hAnsiTheme="majorEastAsia" w:eastAsiaTheme="majorEastAsia" w:cstheme="majorEastAsia"/>
                <w:sz w:val="21"/>
                <w:szCs w:val="21"/>
                <w:lang w:eastAsia="zh-CN"/>
              </w:rPr>
            </w:pPr>
          </w:p>
        </w:tc>
      </w:tr>
      <w:tr w14:paraId="164FB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453A5191">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50</w:t>
            </w:r>
          </w:p>
        </w:tc>
        <w:tc>
          <w:tcPr>
            <w:tcW w:w="939" w:type="dxa"/>
            <w:noWrap w:val="0"/>
            <w:tcMar>
              <w:top w:w="57" w:type="dxa"/>
              <w:left w:w="57" w:type="dxa"/>
              <w:bottom w:w="57" w:type="dxa"/>
              <w:right w:w="57" w:type="dxa"/>
            </w:tcMar>
            <w:vAlign w:val="center"/>
          </w:tcPr>
          <w:p w14:paraId="32D035EC">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对疫苗生产、储存、运输以及预防接种中疫苗质量进行监督检查</w:t>
            </w:r>
          </w:p>
        </w:tc>
        <w:tc>
          <w:tcPr>
            <w:tcW w:w="1110" w:type="dxa"/>
            <w:noWrap w:val="0"/>
            <w:tcMar>
              <w:top w:w="57" w:type="dxa"/>
              <w:left w:w="57" w:type="dxa"/>
              <w:bottom w:w="57" w:type="dxa"/>
              <w:right w:w="57" w:type="dxa"/>
            </w:tcMar>
            <w:vAlign w:val="center"/>
          </w:tcPr>
          <w:p w14:paraId="4C555F8B">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62BBA773">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　《疫苗管理法》（2019年）第八条：国务院药品监督管理部门负责全国疫苗监督管理工作。国务院卫生健康主管部门负责全国预防接种监督管理工作。国务院其他有关部门在各自职责范围内负责与疫苗有关的监督管理工作。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第七十条第二款：药品监督管理部门依法对疫苗研制、生产、储存、运输以及预防接种中的疫苗质量进行监督检查。卫生健康主管部门依法对免疫规划制度的实施、预防接种活动进行监督检查。</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三款：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960" w:type="dxa"/>
            <w:noWrap w:val="0"/>
            <w:tcMar>
              <w:top w:w="57" w:type="dxa"/>
              <w:left w:w="57" w:type="dxa"/>
              <w:bottom w:w="57" w:type="dxa"/>
              <w:right w:w="57" w:type="dxa"/>
            </w:tcMar>
            <w:vAlign w:val="center"/>
          </w:tcPr>
          <w:p w14:paraId="00C7F31A">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0C5CE263">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疫苗储存、运输以及预防接种单位</w:t>
            </w:r>
          </w:p>
        </w:tc>
        <w:tc>
          <w:tcPr>
            <w:tcW w:w="2739" w:type="dxa"/>
            <w:noWrap w:val="0"/>
            <w:tcMar>
              <w:top w:w="57" w:type="dxa"/>
              <w:left w:w="57" w:type="dxa"/>
              <w:bottom w:w="57" w:type="dxa"/>
              <w:right w:w="57" w:type="dxa"/>
            </w:tcMar>
            <w:vAlign w:val="center"/>
          </w:tcPr>
          <w:p w14:paraId="5A61B60E">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《疫苗生产流通管理规定》《药品经营质量管理规范》等相关内容</w:t>
            </w:r>
          </w:p>
        </w:tc>
        <w:tc>
          <w:tcPr>
            <w:tcW w:w="1441" w:type="dxa"/>
            <w:noWrap w:val="0"/>
            <w:tcMar>
              <w:top w:w="57" w:type="dxa"/>
              <w:left w:w="57" w:type="dxa"/>
              <w:bottom w:w="57" w:type="dxa"/>
              <w:right w:w="57" w:type="dxa"/>
            </w:tcMar>
            <w:vAlign w:val="center"/>
          </w:tcPr>
          <w:p w14:paraId="64A36E9F">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796A259D">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5D717898">
            <w:pPr>
              <w:spacing w:line="240" w:lineRule="auto"/>
              <w:jc w:val="left"/>
              <w:rPr>
                <w:rFonts w:hint="eastAsia" w:asciiTheme="majorEastAsia" w:hAnsiTheme="majorEastAsia" w:eastAsiaTheme="majorEastAsia" w:cstheme="majorEastAsia"/>
                <w:sz w:val="21"/>
                <w:szCs w:val="21"/>
                <w:lang w:eastAsia="zh-CN"/>
              </w:rPr>
            </w:pPr>
          </w:p>
        </w:tc>
      </w:tr>
      <w:tr w14:paraId="391A3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112AABE1">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51</w:t>
            </w:r>
          </w:p>
        </w:tc>
        <w:tc>
          <w:tcPr>
            <w:tcW w:w="939" w:type="dxa"/>
            <w:noWrap w:val="0"/>
            <w:tcMar>
              <w:top w:w="57" w:type="dxa"/>
              <w:left w:w="57" w:type="dxa"/>
              <w:bottom w:w="57" w:type="dxa"/>
              <w:right w:w="57" w:type="dxa"/>
            </w:tcMar>
            <w:vAlign w:val="center"/>
          </w:tcPr>
          <w:p w14:paraId="19E4ECCE">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对为疫苗流通提供产品或者服务的单位和个人的延伸检查</w:t>
            </w:r>
          </w:p>
        </w:tc>
        <w:tc>
          <w:tcPr>
            <w:tcW w:w="1110" w:type="dxa"/>
            <w:noWrap w:val="0"/>
            <w:tcMar>
              <w:top w:w="57" w:type="dxa"/>
              <w:left w:w="57" w:type="dxa"/>
              <w:bottom w:w="57" w:type="dxa"/>
              <w:right w:w="57" w:type="dxa"/>
            </w:tcMar>
            <w:vAlign w:val="center"/>
          </w:tcPr>
          <w:p w14:paraId="22DF1E9E">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49622CB2">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《疫苗管理法》（2019年）第七十条第二款：药品监督管理部门依法对疫苗研制、生产、储存、运输以及预防接种中的疫苗质量进行监督检查。</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三款：药品监督管理部门应当加强对疫苗上市许可持有人的现场检查；必要时，可以对为疫苗研制、生产、流通等活动提供产品或者服务的单位和个人进行延伸检查；有关单位和个人应当予以配合，不得拒绝和隐瞒。</w:t>
            </w:r>
          </w:p>
        </w:tc>
        <w:tc>
          <w:tcPr>
            <w:tcW w:w="960" w:type="dxa"/>
            <w:noWrap w:val="0"/>
            <w:tcMar>
              <w:top w:w="57" w:type="dxa"/>
              <w:left w:w="57" w:type="dxa"/>
              <w:bottom w:w="57" w:type="dxa"/>
              <w:right w:w="57" w:type="dxa"/>
            </w:tcMar>
            <w:vAlign w:val="center"/>
          </w:tcPr>
          <w:p w14:paraId="01CF77FB">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1B9F7D27">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为疫苗流通提供产品或者服务的单位和个人</w:t>
            </w:r>
          </w:p>
        </w:tc>
        <w:tc>
          <w:tcPr>
            <w:tcW w:w="2739" w:type="dxa"/>
            <w:noWrap w:val="0"/>
            <w:tcMar>
              <w:top w:w="57" w:type="dxa"/>
              <w:left w:w="57" w:type="dxa"/>
              <w:bottom w:w="57" w:type="dxa"/>
              <w:right w:w="57" w:type="dxa"/>
            </w:tcMar>
            <w:vAlign w:val="center"/>
          </w:tcPr>
          <w:p w14:paraId="0EFA77F7">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《疫苗生产流通管理规定》《药品经营质量管理规范》等相关内容</w:t>
            </w:r>
          </w:p>
        </w:tc>
        <w:tc>
          <w:tcPr>
            <w:tcW w:w="1441" w:type="dxa"/>
            <w:noWrap w:val="0"/>
            <w:tcMar>
              <w:top w:w="57" w:type="dxa"/>
              <w:left w:w="57" w:type="dxa"/>
              <w:bottom w:w="57" w:type="dxa"/>
              <w:right w:w="57" w:type="dxa"/>
            </w:tcMar>
            <w:vAlign w:val="center"/>
          </w:tcPr>
          <w:p w14:paraId="7E8DC32C">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75A02E99">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32C6B0FD">
            <w:pPr>
              <w:spacing w:line="240" w:lineRule="auto"/>
              <w:jc w:val="left"/>
              <w:rPr>
                <w:rFonts w:hint="eastAsia" w:asciiTheme="majorEastAsia" w:hAnsiTheme="majorEastAsia" w:eastAsiaTheme="majorEastAsia" w:cstheme="majorEastAsia"/>
                <w:sz w:val="21"/>
                <w:szCs w:val="21"/>
                <w:lang w:eastAsia="zh-CN"/>
              </w:rPr>
            </w:pPr>
          </w:p>
        </w:tc>
      </w:tr>
      <w:tr w14:paraId="5F151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488FE7B4">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52</w:t>
            </w:r>
          </w:p>
        </w:tc>
        <w:tc>
          <w:tcPr>
            <w:tcW w:w="939" w:type="dxa"/>
            <w:noWrap w:val="0"/>
            <w:tcMar>
              <w:top w:w="57" w:type="dxa"/>
              <w:left w:w="57" w:type="dxa"/>
              <w:bottom w:w="57" w:type="dxa"/>
              <w:right w:w="57" w:type="dxa"/>
            </w:tcMar>
            <w:vAlign w:val="center"/>
          </w:tcPr>
          <w:p w14:paraId="55C6936C">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对医疗机构的使用药品不良反应报告和监测工作的检查</w:t>
            </w:r>
          </w:p>
        </w:tc>
        <w:tc>
          <w:tcPr>
            <w:tcW w:w="1110" w:type="dxa"/>
            <w:noWrap w:val="0"/>
            <w:tcMar>
              <w:top w:w="57" w:type="dxa"/>
              <w:left w:w="57" w:type="dxa"/>
              <w:bottom w:w="57" w:type="dxa"/>
              <w:right w:w="57" w:type="dxa"/>
            </w:tcMar>
            <w:vAlign w:val="center"/>
          </w:tcPr>
          <w:p w14:paraId="0895AB49">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51C0AD34">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不良反应报告和监测管理办法》（2010年卫生部令第81号）第四条第一款：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第七条第五项：省、自治区、直辖市药品监督管理部门负责本行政区域内药品不良反应报告和监测的管理工作，并履行以下主要职责：</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（五）组织检查本行政区域内药品生产、经营企业的药品不良反应报告和监测工作的开展情况，并与同级卫生行政部门联合组织检查本行政区域内医疗机构的药品不良反应报告和监测工作的开展情况；</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八条：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960" w:type="dxa"/>
            <w:noWrap w:val="0"/>
            <w:tcMar>
              <w:top w:w="57" w:type="dxa"/>
              <w:left w:w="57" w:type="dxa"/>
              <w:bottom w:w="57" w:type="dxa"/>
              <w:right w:w="57" w:type="dxa"/>
            </w:tcMar>
            <w:vAlign w:val="center"/>
          </w:tcPr>
          <w:p w14:paraId="64DAC104">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689292C6">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本行政区域内的医疗机构</w:t>
            </w:r>
          </w:p>
        </w:tc>
        <w:tc>
          <w:tcPr>
            <w:tcW w:w="2739" w:type="dxa"/>
            <w:noWrap w:val="0"/>
            <w:tcMar>
              <w:top w:w="57" w:type="dxa"/>
              <w:left w:w="57" w:type="dxa"/>
              <w:bottom w:w="57" w:type="dxa"/>
              <w:right w:w="57" w:type="dxa"/>
            </w:tcMar>
            <w:vAlign w:val="center"/>
          </w:tcPr>
          <w:p w14:paraId="51FF429E">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本行政区域内医疗机构的药品不良反应报告和监测工作的开展情况</w:t>
            </w:r>
          </w:p>
        </w:tc>
        <w:tc>
          <w:tcPr>
            <w:tcW w:w="1441" w:type="dxa"/>
            <w:noWrap w:val="0"/>
            <w:tcMar>
              <w:top w:w="57" w:type="dxa"/>
              <w:left w:w="57" w:type="dxa"/>
              <w:bottom w:w="57" w:type="dxa"/>
              <w:right w:w="57" w:type="dxa"/>
            </w:tcMar>
            <w:vAlign w:val="center"/>
          </w:tcPr>
          <w:p w14:paraId="0392FB87">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现场检查和非现场检查</w:t>
            </w:r>
          </w:p>
        </w:tc>
        <w:tc>
          <w:tcPr>
            <w:tcW w:w="1472" w:type="dxa"/>
            <w:noWrap w:val="0"/>
            <w:tcMar>
              <w:top w:w="57" w:type="dxa"/>
              <w:left w:w="57" w:type="dxa"/>
              <w:bottom w:w="57" w:type="dxa"/>
              <w:right w:w="57" w:type="dxa"/>
            </w:tcMar>
            <w:vAlign w:val="center"/>
          </w:tcPr>
          <w:p w14:paraId="37D7BA8A">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F050BE0">
            <w:pPr>
              <w:spacing w:line="240" w:lineRule="auto"/>
              <w:jc w:val="left"/>
              <w:rPr>
                <w:rFonts w:hint="eastAsia" w:asciiTheme="majorEastAsia" w:hAnsiTheme="majorEastAsia" w:eastAsiaTheme="majorEastAsia" w:cstheme="majorEastAsia"/>
                <w:sz w:val="21"/>
                <w:szCs w:val="21"/>
                <w:lang w:eastAsia="zh-CN"/>
              </w:rPr>
            </w:pPr>
          </w:p>
        </w:tc>
      </w:tr>
      <w:tr w14:paraId="7CDF1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083CDA68">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53</w:t>
            </w:r>
          </w:p>
        </w:tc>
        <w:tc>
          <w:tcPr>
            <w:tcW w:w="939" w:type="dxa"/>
            <w:noWrap w:val="0"/>
            <w:tcMar>
              <w:top w:w="57" w:type="dxa"/>
              <w:left w:w="57" w:type="dxa"/>
              <w:bottom w:w="57" w:type="dxa"/>
              <w:right w:w="57" w:type="dxa"/>
            </w:tcMar>
            <w:vAlign w:val="center"/>
          </w:tcPr>
          <w:p w14:paraId="2D6772CA">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对药品经营企业药品不良反应报告和监测工作的检查</w:t>
            </w:r>
          </w:p>
        </w:tc>
        <w:tc>
          <w:tcPr>
            <w:tcW w:w="1110" w:type="dxa"/>
            <w:noWrap w:val="0"/>
            <w:tcMar>
              <w:top w:w="57" w:type="dxa"/>
              <w:left w:w="57" w:type="dxa"/>
              <w:bottom w:w="57" w:type="dxa"/>
              <w:right w:w="57" w:type="dxa"/>
            </w:tcMar>
            <w:vAlign w:val="center"/>
          </w:tcPr>
          <w:p w14:paraId="4A39058C">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15CBE91">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不良反应报告和监测管理办法》（2010年卫生部令第81号）第四条第一款：国家食品药品监督管理局主管全国药品不良反应报告和监测工作，地方各级药品监督管理部门主管本行政区域内的药品不良反应报告和监测工作。各级卫生行政部门负责本行政区域内医疗机构与实施药品不良反应报告制度有关的管理工作。</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第七条第五项：省、自治区、直辖市药品监督管理部门负责本行政区域内药品不良反应报告和监测的管理工作，并履行以下主要职责：</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（五）组织检查本行政区域内药品生产、经营企业的药品不良反应报告和监测工作的开展情况，并与同级卫生行政部门联合组织检查本行政区域内医疗机构的药品不良反应报告和监测工作的开展情况；</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八条：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960" w:type="dxa"/>
            <w:noWrap w:val="0"/>
            <w:tcMar>
              <w:top w:w="57" w:type="dxa"/>
              <w:left w:w="57" w:type="dxa"/>
              <w:bottom w:w="57" w:type="dxa"/>
              <w:right w:w="57" w:type="dxa"/>
            </w:tcMar>
            <w:vAlign w:val="center"/>
          </w:tcPr>
          <w:p w14:paraId="6A1D9AAF">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1C49FA42">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药品经营企业</w:t>
            </w:r>
          </w:p>
        </w:tc>
        <w:tc>
          <w:tcPr>
            <w:tcW w:w="2739" w:type="dxa"/>
            <w:noWrap w:val="0"/>
            <w:tcMar>
              <w:top w:w="57" w:type="dxa"/>
              <w:left w:w="57" w:type="dxa"/>
              <w:bottom w:w="57" w:type="dxa"/>
              <w:right w:w="57" w:type="dxa"/>
            </w:tcMar>
            <w:vAlign w:val="center"/>
          </w:tcPr>
          <w:p w14:paraId="1B1924EB">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本行政区域内药品经营企业的药品不良反应报告和监测工作的开展情况</w:t>
            </w:r>
          </w:p>
        </w:tc>
        <w:tc>
          <w:tcPr>
            <w:tcW w:w="1441" w:type="dxa"/>
            <w:noWrap w:val="0"/>
            <w:tcMar>
              <w:top w:w="57" w:type="dxa"/>
              <w:left w:w="57" w:type="dxa"/>
              <w:bottom w:w="57" w:type="dxa"/>
              <w:right w:w="57" w:type="dxa"/>
            </w:tcMar>
            <w:vAlign w:val="center"/>
          </w:tcPr>
          <w:p w14:paraId="0B7E9E2A">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现场检查和非现场检查</w:t>
            </w:r>
          </w:p>
        </w:tc>
        <w:tc>
          <w:tcPr>
            <w:tcW w:w="1472" w:type="dxa"/>
            <w:noWrap w:val="0"/>
            <w:tcMar>
              <w:top w:w="57" w:type="dxa"/>
              <w:left w:w="57" w:type="dxa"/>
              <w:bottom w:w="57" w:type="dxa"/>
              <w:right w:w="57" w:type="dxa"/>
            </w:tcMar>
            <w:vAlign w:val="center"/>
          </w:tcPr>
          <w:p w14:paraId="2F3D18C2">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1BC89455">
            <w:pPr>
              <w:spacing w:line="240" w:lineRule="auto"/>
              <w:jc w:val="left"/>
              <w:rPr>
                <w:rFonts w:hint="eastAsia" w:asciiTheme="majorEastAsia" w:hAnsiTheme="majorEastAsia" w:eastAsiaTheme="majorEastAsia" w:cstheme="majorEastAsia"/>
                <w:sz w:val="21"/>
                <w:szCs w:val="21"/>
                <w:lang w:eastAsia="zh-CN"/>
              </w:rPr>
            </w:pPr>
          </w:p>
        </w:tc>
      </w:tr>
      <w:tr w14:paraId="33299D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0B30D93B">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54</w:t>
            </w:r>
          </w:p>
        </w:tc>
        <w:tc>
          <w:tcPr>
            <w:tcW w:w="939" w:type="dxa"/>
            <w:noWrap w:val="0"/>
            <w:tcMar>
              <w:top w:w="57" w:type="dxa"/>
              <w:left w:w="57" w:type="dxa"/>
              <w:bottom w:w="57" w:type="dxa"/>
              <w:right w:w="57" w:type="dxa"/>
            </w:tcMar>
            <w:vAlign w:val="center"/>
          </w:tcPr>
          <w:p w14:paraId="24EF9CC7">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对药品经营企业被暂停销售药品经营活动后恢复经营的检查</w:t>
            </w:r>
          </w:p>
        </w:tc>
        <w:tc>
          <w:tcPr>
            <w:tcW w:w="1110" w:type="dxa"/>
            <w:noWrap w:val="0"/>
            <w:tcMar>
              <w:top w:w="57" w:type="dxa"/>
              <w:left w:w="57" w:type="dxa"/>
              <w:bottom w:w="57" w:type="dxa"/>
              <w:right w:w="57" w:type="dxa"/>
            </w:tcMar>
            <w:vAlign w:val="center"/>
          </w:tcPr>
          <w:p w14:paraId="7E527AEC">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435D01AB">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《药品经营和使用质量监督管理办法》（2023年9月27日国家市场监督管理总局令第84号公布） 第二十六条　药品经营许可证有效期届满需要继续经营药品的，药品经营企业应当在有效期届满前六个月至两个月期间，向发证机关提出重新审查发证申请。</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发证机关按照本办法关于申请办理药品经营许可证的程序和要求进行审查，必要时开展现场检查。药品经营许可证有效期届满前，应当作出是否许可的决定。</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经审查符合规定条件的，准予许可，药品经营许可证编号不变。不符合规定条件的，责令限期整改；整改后仍不符合规定条件的，不予许可，并书面说明理由。逾期未作出决定的，视为准予许可。</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在有效期届满前两个月内提出重新审查发证申请的，药品经营许可证有效期届满后不得继续经营；药品监督管理部门准予许可后，方可继续经营。</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第六十三条（内容略）。</w:t>
            </w:r>
          </w:p>
        </w:tc>
        <w:tc>
          <w:tcPr>
            <w:tcW w:w="960" w:type="dxa"/>
            <w:noWrap w:val="0"/>
            <w:tcMar>
              <w:top w:w="57" w:type="dxa"/>
              <w:left w:w="57" w:type="dxa"/>
              <w:bottom w:w="57" w:type="dxa"/>
              <w:right w:w="57" w:type="dxa"/>
            </w:tcMar>
            <w:vAlign w:val="center"/>
          </w:tcPr>
          <w:p w14:paraId="776C8A65">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7917EDC7">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被暂停销售药品经营活动的药品经营企业</w:t>
            </w:r>
          </w:p>
        </w:tc>
        <w:tc>
          <w:tcPr>
            <w:tcW w:w="2739" w:type="dxa"/>
            <w:noWrap w:val="0"/>
            <w:tcMar>
              <w:top w:w="57" w:type="dxa"/>
              <w:left w:w="57" w:type="dxa"/>
              <w:bottom w:w="57" w:type="dxa"/>
              <w:right w:w="57" w:type="dxa"/>
            </w:tcMar>
            <w:vAlign w:val="center"/>
          </w:tcPr>
          <w:p w14:paraId="75C2F403">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药品经营活动的许可</w:t>
            </w:r>
          </w:p>
        </w:tc>
        <w:tc>
          <w:tcPr>
            <w:tcW w:w="1441" w:type="dxa"/>
            <w:noWrap w:val="0"/>
            <w:tcMar>
              <w:top w:w="57" w:type="dxa"/>
              <w:left w:w="57" w:type="dxa"/>
              <w:bottom w:w="57" w:type="dxa"/>
              <w:right w:w="57" w:type="dxa"/>
            </w:tcMar>
            <w:vAlign w:val="center"/>
          </w:tcPr>
          <w:p w14:paraId="487AD312">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67A1729F">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0EF39404">
            <w:pPr>
              <w:spacing w:line="240" w:lineRule="auto"/>
              <w:jc w:val="left"/>
              <w:rPr>
                <w:rFonts w:hint="eastAsia" w:asciiTheme="majorEastAsia" w:hAnsiTheme="majorEastAsia" w:eastAsiaTheme="majorEastAsia" w:cstheme="majorEastAsia"/>
                <w:sz w:val="21"/>
                <w:szCs w:val="21"/>
                <w:lang w:eastAsia="zh-CN"/>
              </w:rPr>
            </w:pPr>
          </w:p>
        </w:tc>
      </w:tr>
      <w:tr w14:paraId="5ECBBC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0A85896B">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55</w:t>
            </w:r>
          </w:p>
        </w:tc>
        <w:tc>
          <w:tcPr>
            <w:tcW w:w="939" w:type="dxa"/>
            <w:noWrap w:val="0"/>
            <w:tcMar>
              <w:top w:w="57" w:type="dxa"/>
              <w:left w:w="57" w:type="dxa"/>
              <w:bottom w:w="57" w:type="dxa"/>
              <w:right w:w="57" w:type="dxa"/>
            </w:tcMar>
            <w:vAlign w:val="center"/>
          </w:tcPr>
          <w:p w14:paraId="212C230F">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对医疗器械使用质量的监督检查</w:t>
            </w:r>
          </w:p>
        </w:tc>
        <w:tc>
          <w:tcPr>
            <w:tcW w:w="1110" w:type="dxa"/>
            <w:noWrap w:val="0"/>
            <w:tcMar>
              <w:top w:w="57" w:type="dxa"/>
              <w:left w:w="57" w:type="dxa"/>
              <w:bottom w:w="57" w:type="dxa"/>
              <w:right w:w="57" w:type="dxa"/>
            </w:tcMar>
            <w:vAlign w:val="center"/>
          </w:tcPr>
          <w:p w14:paraId="76EAF928">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4BB2FDB">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《医疗器械使用质量监督管理办法》（国家食品药品监督管理总局令第18号）第三条 国家食品药品监督管理总局负责全国医疗器械使用质量监督管理工作。县级以上地方食品药品监督管理部门负责本行政区域的医疗器械使用质量监督管理工作。</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上级食品药品监督管理部门负责指导和监督下级食品药品监督管理部门开展医疗器械使用质量监督管理工作。</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第二十二条 食品药品监督管理部门按照风险管理原则，对使用环节的医疗器械质量实施监督管理。</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设区的市级食品药品监督管理部门应当编制并实施本行政区域的医疗器械使用单位年度监督检查计划，确定监督检查的重点、频次和覆盖率。对存在较高风险的医疗器械、有特殊储运要求的医疗器械以及有不良信用记录的医疗器械使用单位等，应当实施重点监管。</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年度监督检查计划及其执行情况应当报告省、自治区、直辖市食品药品监督管理部门。</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第二十三条 食品药品监督管理部门对医疗器械使用单位建立、执行医疗器械使用质量管理制度的情况进行监督检查，应当记录监督检查结果，并纳入监督管理档案。</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食品药品监督管理部门对医疗器械使用单位进行监督检查时，可以对相关的医疗器械生产经营企业、维修服务机构等进行延伸检查。</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医疗器械使用单位、生产经营企业和维修服务机构等应当配合食品药品监督管理部门的监督检查，如实提供有关情况和资料，不得拒绝和隐瞒。</w:t>
            </w:r>
          </w:p>
        </w:tc>
        <w:tc>
          <w:tcPr>
            <w:tcW w:w="960" w:type="dxa"/>
            <w:noWrap w:val="0"/>
            <w:tcMar>
              <w:top w:w="57" w:type="dxa"/>
              <w:left w:w="57" w:type="dxa"/>
              <w:bottom w:w="57" w:type="dxa"/>
              <w:right w:w="57" w:type="dxa"/>
            </w:tcMar>
            <w:vAlign w:val="center"/>
          </w:tcPr>
          <w:p w14:paraId="788D2EE0">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55E24E5E">
            <w:pPr>
              <w:keepNext w:val="0"/>
              <w:keepLines w:val="0"/>
              <w:widowControl/>
              <w:suppressLineNumbers w:val="0"/>
              <w:spacing w:line="240" w:lineRule="auto"/>
              <w:jc w:val="both"/>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医疗器械使用单位、经营企业和维修服务机构</w:t>
            </w:r>
          </w:p>
        </w:tc>
        <w:tc>
          <w:tcPr>
            <w:tcW w:w="2739" w:type="dxa"/>
            <w:noWrap w:val="0"/>
            <w:tcMar>
              <w:top w:w="57" w:type="dxa"/>
              <w:left w:w="57" w:type="dxa"/>
              <w:bottom w:w="57" w:type="dxa"/>
              <w:right w:w="57" w:type="dxa"/>
            </w:tcMar>
            <w:vAlign w:val="center"/>
          </w:tcPr>
          <w:p w14:paraId="7E9F3EF2">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医疗器械使用单位建立、执行医疗器械使用质量管理制度的情况</w:t>
            </w:r>
          </w:p>
        </w:tc>
        <w:tc>
          <w:tcPr>
            <w:tcW w:w="1441" w:type="dxa"/>
            <w:noWrap w:val="0"/>
            <w:tcMar>
              <w:top w:w="57" w:type="dxa"/>
              <w:left w:w="57" w:type="dxa"/>
              <w:bottom w:w="57" w:type="dxa"/>
              <w:right w:w="57" w:type="dxa"/>
            </w:tcMar>
            <w:vAlign w:val="center"/>
          </w:tcPr>
          <w:p w14:paraId="1B5CE447">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42AE7E52">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73820284">
            <w:pPr>
              <w:spacing w:line="240" w:lineRule="auto"/>
              <w:jc w:val="left"/>
              <w:rPr>
                <w:rFonts w:hint="eastAsia" w:asciiTheme="majorEastAsia" w:hAnsiTheme="majorEastAsia" w:eastAsiaTheme="majorEastAsia" w:cstheme="majorEastAsia"/>
                <w:sz w:val="21"/>
                <w:szCs w:val="21"/>
                <w:lang w:eastAsia="zh-CN"/>
              </w:rPr>
            </w:pPr>
          </w:p>
        </w:tc>
      </w:tr>
      <w:tr w14:paraId="45E3E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731E8FEB">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56</w:t>
            </w:r>
          </w:p>
        </w:tc>
        <w:tc>
          <w:tcPr>
            <w:tcW w:w="939" w:type="dxa"/>
            <w:noWrap w:val="0"/>
            <w:tcMar>
              <w:top w:w="57" w:type="dxa"/>
              <w:left w:w="57" w:type="dxa"/>
              <w:bottom w:w="57" w:type="dxa"/>
              <w:right w:w="57" w:type="dxa"/>
            </w:tcMar>
            <w:vAlign w:val="center"/>
          </w:tcPr>
          <w:p w14:paraId="6B79E9DA">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对医疗器械经营活动的监督检查</w:t>
            </w:r>
          </w:p>
        </w:tc>
        <w:tc>
          <w:tcPr>
            <w:tcW w:w="1110" w:type="dxa"/>
            <w:noWrap w:val="0"/>
            <w:tcMar>
              <w:top w:w="57" w:type="dxa"/>
              <w:left w:w="57" w:type="dxa"/>
              <w:bottom w:w="57" w:type="dxa"/>
              <w:right w:w="57" w:type="dxa"/>
            </w:tcMar>
            <w:vAlign w:val="center"/>
          </w:tcPr>
          <w:p w14:paraId="3C98E09F">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49D63716">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《医疗器械经营监督管理办法》（国家市场监督管理总局令第54号）第五条  国家药品监督管理局主管全国医疗器械经营监督管理工作。省、自治区、直辖市药品监督管理部门负责本行政区域的医疗器械经营监督管理工作。设区的市级、县级负责药品监督管理的部门负责本行政区域的医疗器械经营监督管理工作。</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第十三条第一款　设区的市级负责药品监督管理的部门自受理经营许可申请后，应当对申请资料进行审查，必要时按照医疗器械经营质量管理规范的要求开展现场核查，并自受理之日起20个工作日内作出决定。需要整改的，整改时间不计入审核时限。</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第十五条第一款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第二十二条第一款　必要时，设区的市级负责药品监督管理的部门在完成备案之日起3个月内，对提交的资料以及执行医疗器械经营质量管理规范情况开展现场检查。第二十四条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第四十三条、第五十二条、第五十三条、第五十四条（内容略）。</w:t>
            </w:r>
          </w:p>
        </w:tc>
        <w:tc>
          <w:tcPr>
            <w:tcW w:w="960" w:type="dxa"/>
            <w:noWrap w:val="0"/>
            <w:tcMar>
              <w:top w:w="57" w:type="dxa"/>
              <w:left w:w="57" w:type="dxa"/>
              <w:bottom w:w="57" w:type="dxa"/>
              <w:right w:w="57" w:type="dxa"/>
            </w:tcMar>
            <w:vAlign w:val="center"/>
          </w:tcPr>
          <w:p w14:paraId="7CECAC91">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75AC7831">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医疗器械经营企业</w:t>
            </w:r>
          </w:p>
        </w:tc>
        <w:tc>
          <w:tcPr>
            <w:tcW w:w="2739" w:type="dxa"/>
            <w:noWrap w:val="0"/>
            <w:tcMar>
              <w:top w:w="57" w:type="dxa"/>
              <w:left w:w="57" w:type="dxa"/>
              <w:bottom w:w="57" w:type="dxa"/>
              <w:right w:w="57" w:type="dxa"/>
            </w:tcMar>
            <w:vAlign w:val="center"/>
          </w:tcPr>
          <w:p w14:paraId="3D257B44">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医疗器械经营质量管理规范建立和执行情况</w:t>
            </w:r>
          </w:p>
        </w:tc>
        <w:tc>
          <w:tcPr>
            <w:tcW w:w="1441" w:type="dxa"/>
            <w:noWrap w:val="0"/>
            <w:tcMar>
              <w:top w:w="57" w:type="dxa"/>
              <w:left w:w="57" w:type="dxa"/>
              <w:bottom w:w="57" w:type="dxa"/>
              <w:right w:w="57" w:type="dxa"/>
            </w:tcMar>
            <w:vAlign w:val="center"/>
          </w:tcPr>
          <w:p w14:paraId="39836C76">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1FB0B70A">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48F07686">
            <w:pPr>
              <w:spacing w:line="240" w:lineRule="auto"/>
              <w:jc w:val="left"/>
              <w:rPr>
                <w:rFonts w:hint="eastAsia" w:asciiTheme="majorEastAsia" w:hAnsiTheme="majorEastAsia" w:eastAsiaTheme="majorEastAsia" w:cstheme="majorEastAsia"/>
                <w:sz w:val="21"/>
                <w:szCs w:val="21"/>
                <w:lang w:eastAsia="zh-CN"/>
              </w:rPr>
            </w:pPr>
          </w:p>
        </w:tc>
      </w:tr>
      <w:tr w14:paraId="78CB6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0693DC2A">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57</w:t>
            </w:r>
          </w:p>
        </w:tc>
        <w:tc>
          <w:tcPr>
            <w:tcW w:w="939" w:type="dxa"/>
            <w:noWrap w:val="0"/>
            <w:tcMar>
              <w:top w:w="57" w:type="dxa"/>
              <w:left w:w="57" w:type="dxa"/>
              <w:bottom w:w="57" w:type="dxa"/>
              <w:right w:w="57" w:type="dxa"/>
            </w:tcMar>
            <w:vAlign w:val="center"/>
          </w:tcPr>
          <w:p w14:paraId="12759562">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医疗器械网络销售监督管理的检查</w:t>
            </w:r>
          </w:p>
        </w:tc>
        <w:tc>
          <w:tcPr>
            <w:tcW w:w="1110" w:type="dxa"/>
            <w:noWrap w:val="0"/>
            <w:tcMar>
              <w:top w:w="57" w:type="dxa"/>
              <w:left w:w="57" w:type="dxa"/>
              <w:bottom w:w="57" w:type="dxa"/>
              <w:right w:w="57" w:type="dxa"/>
            </w:tcMar>
            <w:vAlign w:val="center"/>
          </w:tcPr>
          <w:p w14:paraId="1863550B">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7387A178">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《医疗器械网络销售监督管理办法》（国家食品药品监督管理总局令第38号）第三条第三款县级以上地方食品药品监督管理部门负责本行政区域内医疗器械网络销售的监督管理。</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第二十五条 食品药品监督管理部门依照法律、法规、规章的规定，依职权对从事医疗器械网络销售的企业和医疗器械网络交易服务第三方平台实施监督检查和抽样检验。第二十九条 食品药品监督管理部门开展医疗器械网络销售日常监督管理，或者对涉嫌违法违规的医疗器械网络销售行为进行查处时，有权采取下列措施：（一）进入企业医疗器械经营场所、办公场所和服务器所在地等实施现场检查；（二）对网络销售的医疗器械进行抽样检验；（三）询问有关人员，调查企业从事医疗器械网络销售行为的相关情况；（四）查阅、复制企业的交易数据、合同、票据、账簿以及其他相关资料；（五）调取网络销售的技术监测、记录资料；（六）依法查封扣押数据存储介质等；（七）法律、法规规定可以采取的其他措施。</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　第三十三条 、第三十四条 （内容略）。</w:t>
            </w:r>
          </w:p>
        </w:tc>
        <w:tc>
          <w:tcPr>
            <w:tcW w:w="960" w:type="dxa"/>
            <w:noWrap w:val="0"/>
            <w:tcMar>
              <w:top w:w="57" w:type="dxa"/>
              <w:left w:w="57" w:type="dxa"/>
              <w:bottom w:w="57" w:type="dxa"/>
              <w:right w:w="57" w:type="dxa"/>
            </w:tcMar>
            <w:vAlign w:val="center"/>
          </w:tcPr>
          <w:p w14:paraId="2A78BD3C">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78DE8DBD">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从事医疗器械网络销售的企业和医疗器械网络交易服务第三方平台</w:t>
            </w:r>
          </w:p>
        </w:tc>
        <w:tc>
          <w:tcPr>
            <w:tcW w:w="2739" w:type="dxa"/>
            <w:noWrap w:val="0"/>
            <w:tcMar>
              <w:top w:w="57" w:type="dxa"/>
              <w:left w:w="57" w:type="dxa"/>
              <w:bottom w:w="57" w:type="dxa"/>
              <w:right w:w="57" w:type="dxa"/>
            </w:tcMar>
            <w:vAlign w:val="center"/>
          </w:tcPr>
          <w:p w14:paraId="68B5BF49">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从事医疗器械网络销售的企业或者医疗器械网络交易服务第三方平台建立并执行相关质量管理制度的情况</w:t>
            </w:r>
          </w:p>
        </w:tc>
        <w:tc>
          <w:tcPr>
            <w:tcW w:w="1441" w:type="dxa"/>
            <w:noWrap w:val="0"/>
            <w:tcMar>
              <w:top w:w="57" w:type="dxa"/>
              <w:left w:w="57" w:type="dxa"/>
              <w:bottom w:w="57" w:type="dxa"/>
              <w:right w:w="57" w:type="dxa"/>
            </w:tcMar>
            <w:vAlign w:val="center"/>
          </w:tcPr>
          <w:p w14:paraId="4F2AF6A7">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47553660">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3C5E04FF">
            <w:pPr>
              <w:spacing w:line="240" w:lineRule="auto"/>
              <w:jc w:val="left"/>
              <w:rPr>
                <w:rFonts w:hint="eastAsia" w:asciiTheme="majorEastAsia" w:hAnsiTheme="majorEastAsia" w:eastAsiaTheme="majorEastAsia" w:cstheme="majorEastAsia"/>
                <w:sz w:val="21"/>
                <w:szCs w:val="21"/>
                <w:lang w:eastAsia="zh-CN"/>
              </w:rPr>
            </w:pPr>
          </w:p>
        </w:tc>
      </w:tr>
      <w:tr w14:paraId="62238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409" w:type="dxa"/>
            <w:noWrap w:val="0"/>
            <w:tcMar>
              <w:top w:w="57" w:type="dxa"/>
              <w:left w:w="57" w:type="dxa"/>
              <w:bottom w:w="57" w:type="dxa"/>
              <w:right w:w="57" w:type="dxa"/>
            </w:tcMar>
            <w:vAlign w:val="center"/>
          </w:tcPr>
          <w:p w14:paraId="7A3D2717">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58</w:t>
            </w:r>
          </w:p>
        </w:tc>
        <w:tc>
          <w:tcPr>
            <w:tcW w:w="939" w:type="dxa"/>
            <w:noWrap w:val="0"/>
            <w:tcMar>
              <w:top w:w="57" w:type="dxa"/>
              <w:left w:w="57" w:type="dxa"/>
              <w:bottom w:w="57" w:type="dxa"/>
              <w:right w:w="57" w:type="dxa"/>
            </w:tcMar>
            <w:vAlign w:val="center"/>
          </w:tcPr>
          <w:p w14:paraId="5D2AFE13">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对化妆品生产经营的监督检查</w:t>
            </w:r>
          </w:p>
        </w:tc>
        <w:tc>
          <w:tcPr>
            <w:tcW w:w="1110" w:type="dxa"/>
            <w:noWrap w:val="0"/>
            <w:tcMar>
              <w:top w:w="57" w:type="dxa"/>
              <w:left w:w="57" w:type="dxa"/>
              <w:bottom w:w="57" w:type="dxa"/>
              <w:right w:w="57" w:type="dxa"/>
            </w:tcMar>
            <w:vAlign w:val="center"/>
          </w:tcPr>
          <w:p w14:paraId="23D3E2A0">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新晃县市场监督管理局</w:t>
            </w:r>
          </w:p>
        </w:tc>
        <w:tc>
          <w:tcPr>
            <w:tcW w:w="3800" w:type="dxa"/>
            <w:noWrap w:val="0"/>
            <w:tcMar>
              <w:top w:w="57" w:type="dxa"/>
              <w:left w:w="57" w:type="dxa"/>
              <w:bottom w:w="57" w:type="dxa"/>
              <w:right w:w="57" w:type="dxa"/>
            </w:tcMar>
            <w:vAlign w:val="center"/>
          </w:tcPr>
          <w:p w14:paraId="04FE6BF5">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《化妆品监督管理条例》（2020年 6月16日国务院令第727号）第五条 国务院药品监督管理部门负责全国化妆品监督管理工作。国务院有关机关在各自职责范围内负责与化妆品有关的监督管理工作。县级以上地方人民政府负责药品监督管理的部门负责本行政区域的化妆品监督管理工作。县级以上地方人民政府有关机关在各自职责范围内负责与化妆品有关的监督管理工作。</w:t>
            </w:r>
            <w:r>
              <w:rPr>
                <w:rFonts w:hint="eastAsia" w:asciiTheme="majorEastAsia" w:hAnsiTheme="majorEastAsia" w:eastAsiaTheme="majorEastAsia" w:cstheme="majorEastAsia"/>
                <w:i w:val="0"/>
                <w:iCs w:val="0"/>
                <w:color w:val="000000"/>
                <w:kern w:val="0"/>
                <w:sz w:val="21"/>
                <w:szCs w:val="21"/>
                <w:u w:val="none"/>
                <w:lang w:val="en-US" w:eastAsia="zh-CN" w:bidi="ar"/>
              </w:rPr>
              <w:br w:type="textWrapping"/>
            </w:r>
            <w:r>
              <w:rPr>
                <w:rFonts w:hint="eastAsia" w:asciiTheme="majorEastAsia" w:hAnsiTheme="majorEastAsia" w:eastAsiaTheme="majorEastAsia" w:cstheme="majorEastAsia"/>
                <w:i w:val="0"/>
                <w:iCs w:val="0"/>
                <w:color w:val="000000"/>
                <w:kern w:val="0"/>
                <w:sz w:val="21"/>
                <w:szCs w:val="21"/>
                <w:u w:val="none"/>
                <w:lang w:val="en-US" w:eastAsia="zh-CN" w:bidi="ar"/>
              </w:rPr>
              <w:t>第四十六条 负责药品监督管理的部门对化妆品生产经营进行监督检查时，有权采取下列措施：（一）进入生产经营场所实施现场检查；（二）对生产经营的化妆品进行抽样检验；（三）查阅、复制有关合同、票据 、账簿以及其他有关资料；（四）查封、扣押不符合强制性国家标准、技术规范或者有证据证明 可能危害人体健康的化妆品及其原料、直接接触化妆品的包装材料，以及有证据证明用于违法生产经营的工具、设备；（五）查封违法从事生产经营活动的场所。</w:t>
            </w:r>
          </w:p>
        </w:tc>
        <w:tc>
          <w:tcPr>
            <w:tcW w:w="960" w:type="dxa"/>
            <w:noWrap w:val="0"/>
            <w:tcMar>
              <w:top w:w="57" w:type="dxa"/>
              <w:left w:w="57" w:type="dxa"/>
              <w:bottom w:w="57" w:type="dxa"/>
              <w:right w:w="57" w:type="dxa"/>
            </w:tcMar>
            <w:vAlign w:val="center"/>
          </w:tcPr>
          <w:p w14:paraId="35FCFF19">
            <w:pPr>
              <w:keepNext w:val="0"/>
              <w:keepLines w:val="0"/>
              <w:pageBreakBefore w:val="0"/>
              <w:kinsoku/>
              <w:wordWrap/>
              <w:overflowPunct/>
              <w:topLinePunct w:val="0"/>
              <w:autoSpaceDE w:val="0"/>
              <w:autoSpaceDN w:val="0"/>
              <w:bidi w:val="0"/>
              <w:adjustRightInd w:val="0"/>
              <w:snapToGrid/>
              <w:spacing w:line="240" w:lineRule="auto"/>
              <w:jc w:val="center"/>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药品医疗器械和化妆品安全监督管理股</w:t>
            </w:r>
          </w:p>
        </w:tc>
        <w:tc>
          <w:tcPr>
            <w:tcW w:w="980" w:type="dxa"/>
            <w:noWrap w:val="0"/>
            <w:tcMar>
              <w:top w:w="57" w:type="dxa"/>
              <w:left w:w="57" w:type="dxa"/>
              <w:bottom w:w="57" w:type="dxa"/>
              <w:right w:w="57" w:type="dxa"/>
            </w:tcMar>
            <w:vAlign w:val="center"/>
          </w:tcPr>
          <w:p w14:paraId="1221FF0F">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辖区内化妆品经营者、化妆品集中交易市场、化妆品展销会举办者</w:t>
            </w:r>
          </w:p>
        </w:tc>
        <w:tc>
          <w:tcPr>
            <w:tcW w:w="2739" w:type="dxa"/>
            <w:noWrap w:val="0"/>
            <w:tcMar>
              <w:top w:w="57" w:type="dxa"/>
              <w:left w:w="57" w:type="dxa"/>
              <w:bottom w:w="57" w:type="dxa"/>
              <w:right w:w="57" w:type="dxa"/>
            </w:tcMar>
            <w:vAlign w:val="center"/>
          </w:tcPr>
          <w:p w14:paraId="3C582487">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化妆品经营者监督检查要点20项内容，化妆品集中交易市场、化妆品展销会举办者主体责任落实5项内容</w:t>
            </w:r>
          </w:p>
        </w:tc>
        <w:tc>
          <w:tcPr>
            <w:tcW w:w="1441" w:type="dxa"/>
            <w:noWrap w:val="0"/>
            <w:tcMar>
              <w:top w:w="57" w:type="dxa"/>
              <w:left w:w="57" w:type="dxa"/>
              <w:bottom w:w="57" w:type="dxa"/>
              <w:right w:w="57" w:type="dxa"/>
            </w:tcMar>
            <w:vAlign w:val="center"/>
          </w:tcPr>
          <w:p w14:paraId="59CAD9A2">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现场检查</w:t>
            </w:r>
          </w:p>
        </w:tc>
        <w:tc>
          <w:tcPr>
            <w:tcW w:w="1472" w:type="dxa"/>
            <w:noWrap w:val="0"/>
            <w:tcMar>
              <w:top w:w="57" w:type="dxa"/>
              <w:left w:w="57" w:type="dxa"/>
              <w:bottom w:w="57" w:type="dxa"/>
              <w:right w:w="57" w:type="dxa"/>
            </w:tcMar>
            <w:vAlign w:val="center"/>
          </w:tcPr>
          <w:p w14:paraId="2F37DBCF">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sz w:val="21"/>
                <w:szCs w:val="21"/>
              </w:rPr>
              <w:t>按本单位每年3月底前报经同级司法行政部门备案审查的涉企年度行政检查计划执行</w:t>
            </w:r>
          </w:p>
        </w:tc>
        <w:tc>
          <w:tcPr>
            <w:tcW w:w="1562" w:type="dxa"/>
            <w:noWrap w:val="0"/>
            <w:tcMar>
              <w:top w:w="57" w:type="dxa"/>
              <w:left w:w="57" w:type="dxa"/>
              <w:bottom w:w="57" w:type="dxa"/>
              <w:right w:w="57" w:type="dxa"/>
            </w:tcMar>
            <w:vAlign w:val="center"/>
          </w:tcPr>
          <w:p w14:paraId="37278CA9">
            <w:pPr>
              <w:spacing w:line="240" w:lineRule="auto"/>
              <w:jc w:val="left"/>
              <w:rPr>
                <w:rFonts w:hint="eastAsia" w:asciiTheme="majorEastAsia" w:hAnsiTheme="majorEastAsia" w:eastAsiaTheme="majorEastAsia" w:cstheme="majorEastAsia"/>
                <w:sz w:val="21"/>
                <w:szCs w:val="21"/>
                <w:lang w:eastAsia="zh-CN"/>
              </w:rPr>
            </w:pPr>
          </w:p>
        </w:tc>
      </w:tr>
      <w:tr w14:paraId="6263DD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15412" w:type="dxa"/>
            <w:gridSpan w:val="10"/>
            <w:noWrap w:val="0"/>
            <w:tcMar>
              <w:top w:w="57" w:type="dxa"/>
              <w:left w:w="57" w:type="dxa"/>
              <w:bottom w:w="57" w:type="dxa"/>
              <w:right w:w="57" w:type="dxa"/>
            </w:tcMar>
            <w:vAlign w:val="center"/>
          </w:tcPr>
          <w:p w14:paraId="6D55B51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说明：对于未列入本清单的涉企行政检查事项，本机关一律不得实施；违规实施的，企业有权拒绝接受检查，并可以向本机关行政执法监督机构（联系电话：0745-6222362；）和县司法局（联系电话：0745-6222454；电子邮箱：xhsfxzzf@163.com）举报。</w:t>
            </w:r>
          </w:p>
        </w:tc>
      </w:tr>
    </w:tbl>
    <w:p w14:paraId="3FFF1F07">
      <w:pPr>
        <w:rPr>
          <w:rFonts w:hint="eastAsia" w:ascii="方正仿宋_GBK" w:hAnsi="方正仿宋_GBK" w:eastAsia="方正仿宋_GBK" w:cs="方正仿宋_GBK"/>
          <w:sz w:val="24"/>
          <w:szCs w:val="24"/>
        </w:rPr>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0F011">
    <w:pPr>
      <w:pStyle w:val="5"/>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62FBC"/>
    <w:multiLevelType w:val="singleLevel"/>
    <w:tmpl w:val="DDC62FBC"/>
    <w:lvl w:ilvl="0" w:tentative="0">
      <w:start w:val="1"/>
      <w:numFmt w:val="decimal"/>
      <w:suff w:val="nothing"/>
      <w:lvlText w:val="%1.　"/>
      <w:lvlJc w:val="left"/>
    </w:lvl>
  </w:abstractNum>
  <w:abstractNum w:abstractNumId="1">
    <w:nsid w:val="5AC3E2E7"/>
    <w:multiLevelType w:val="singleLevel"/>
    <w:tmpl w:val="5AC3E2E7"/>
    <w:lvl w:ilvl="0" w:tentative="0">
      <w:start w:val="1"/>
      <w:numFmt w:val="chineseCounting"/>
      <w:suff w:val="nothing"/>
      <w:lvlText w:val="（%1）"/>
      <w:lvlJc w:val="left"/>
      <w:rPr>
        <w:rFonts w:hint="eastAsia"/>
      </w:rPr>
    </w:lvl>
  </w:abstractNum>
  <w:abstractNum w:abstractNumId="2">
    <w:nsid w:val="5FFE7941"/>
    <w:multiLevelType w:val="singleLevel"/>
    <w:tmpl w:val="5FFE7941"/>
    <w:lvl w:ilvl="0" w:tentative="0">
      <w:start w:val="1"/>
      <w:numFmt w:val="decimal"/>
      <w:suff w:val="nothing"/>
      <w:lvlText w:val="%1.　"/>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OTkzNmZiYzBmOTJmYzhhZjFjYTM3MjBhNjE3ZWQifQ=="/>
  </w:docVars>
  <w:rsids>
    <w:rsidRoot w:val="DBDF9C53"/>
    <w:rsid w:val="0FAE652C"/>
    <w:rsid w:val="1DF73DB0"/>
    <w:rsid w:val="2BE17C0E"/>
    <w:rsid w:val="379D86E0"/>
    <w:rsid w:val="47236411"/>
    <w:rsid w:val="47549769"/>
    <w:rsid w:val="47FF014C"/>
    <w:rsid w:val="57EF00BA"/>
    <w:rsid w:val="5AFF7FCA"/>
    <w:rsid w:val="5DDDCDBF"/>
    <w:rsid w:val="5EECB9D5"/>
    <w:rsid w:val="5F5B93D8"/>
    <w:rsid w:val="667F5CD4"/>
    <w:rsid w:val="6FD20F97"/>
    <w:rsid w:val="757D0DEB"/>
    <w:rsid w:val="7B3A1EBE"/>
    <w:rsid w:val="7B4AA69F"/>
    <w:rsid w:val="7B7F57C2"/>
    <w:rsid w:val="7DAE4844"/>
    <w:rsid w:val="7DDD0434"/>
    <w:rsid w:val="7DFF5F97"/>
    <w:rsid w:val="7F5F3802"/>
    <w:rsid w:val="7F8A1B38"/>
    <w:rsid w:val="7FE6723F"/>
    <w:rsid w:val="7FEFEE68"/>
    <w:rsid w:val="B9FFDB03"/>
    <w:rsid w:val="BA7B23C6"/>
    <w:rsid w:val="BEB53BA3"/>
    <w:rsid w:val="BF3FD328"/>
    <w:rsid w:val="BFFA81E5"/>
    <w:rsid w:val="D7EFDFD1"/>
    <w:rsid w:val="DBDF9C53"/>
    <w:rsid w:val="DBE6CE96"/>
    <w:rsid w:val="DFFB1D63"/>
    <w:rsid w:val="E7DF1ECE"/>
    <w:rsid w:val="E7FF6A41"/>
    <w:rsid w:val="EFDFA7C3"/>
    <w:rsid w:val="F17D0263"/>
    <w:rsid w:val="F61F6326"/>
    <w:rsid w:val="F63F1760"/>
    <w:rsid w:val="F65FEB46"/>
    <w:rsid w:val="FBEEFE7F"/>
    <w:rsid w:val="FD3DBE40"/>
    <w:rsid w:val="FE734873"/>
    <w:rsid w:val="FFB7C97D"/>
    <w:rsid w:val="FFBB787D"/>
    <w:rsid w:val="FFF67805"/>
    <w:rsid w:val="FFF7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4"/>
    <w:autoRedefine/>
    <w:qFormat/>
    <w:uiPriority w:val="0"/>
    <w:pPr>
      <w:spacing w:after="120"/>
      <w:ind w:left="420" w:leftChars="200"/>
    </w:pPr>
    <w:rPr>
      <w:rFonts w:ascii="仿宋_GB2312" w:hAnsi="Times New Roman" w:eastAsia="仿宋_GB2312"/>
      <w:sz w:val="32"/>
      <w:szCs w:val="20"/>
    </w:rPr>
  </w:style>
  <w:style w:type="paragraph" w:styleId="4">
    <w:name w:val="Normal Indent"/>
    <w:basedOn w:val="1"/>
    <w:autoRedefine/>
    <w:unhideWhenUsed/>
    <w:qFormat/>
    <w:uiPriority w:val="99"/>
    <w:pPr>
      <w:ind w:firstLine="420" w:firstLineChars="200"/>
    </w:pPr>
    <w:rPr>
      <w:rFonts w:eastAsia="仿宋"/>
    </w:rPr>
  </w:style>
  <w:style w:type="paragraph" w:styleId="5">
    <w:name w:val="footer"/>
    <w:basedOn w:val="1"/>
    <w:autoRedefine/>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5"/>
    <w:basedOn w:val="1"/>
    <w:qFormat/>
    <w:uiPriority w:val="0"/>
    <w:pPr>
      <w:ind w:firstLine="200" w:firstLineChars="200"/>
    </w:pPr>
    <w:rPr>
      <w:sz w:val="24"/>
    </w:rPr>
  </w:style>
  <w:style w:type="paragraph" w:customStyle="1" w:styleId="10">
    <w:name w:val="Table Paragraph"/>
    <w:basedOn w:val="1"/>
    <w:autoRedefine/>
    <w:qFormat/>
    <w:uiPriority w:val="0"/>
    <w:pPr>
      <w:jc w:val="left"/>
    </w:pPr>
    <w:rPr>
      <w:rFonts w:ascii="Calibri" w:hAnsi="Calibri" w:eastAsia="宋体"/>
      <w:kern w:val="0"/>
      <w:sz w:val="22"/>
      <w:szCs w:val="22"/>
      <w:lang w:eastAsia="en-US"/>
    </w:rPr>
  </w:style>
  <w:style w:type="character" w:customStyle="1" w:styleId="11">
    <w:name w:val="font11"/>
    <w:basedOn w:val="8"/>
    <w:autoRedefine/>
    <w:qFormat/>
    <w:uiPriority w:val="0"/>
    <w:rPr>
      <w:rFonts w:hint="eastAsia" w:ascii="宋体" w:hAnsi="宋体" w:eastAsia="宋体" w:cs="宋体"/>
      <w:color w:val="000000"/>
      <w:sz w:val="24"/>
      <w:szCs w:val="24"/>
      <w:u w:val="none"/>
    </w:rPr>
  </w:style>
  <w:style w:type="character" w:customStyle="1" w:styleId="12">
    <w:name w:val="font01"/>
    <w:basedOn w:val="8"/>
    <w:autoRedefine/>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18751</Words>
  <Characters>18885</Characters>
  <Lines>0</Lines>
  <Paragraphs>0</Paragraphs>
  <TotalTime>36</TotalTime>
  <ScaleCrop>false</ScaleCrop>
  <LinksUpToDate>false</LinksUpToDate>
  <CharactersWithSpaces>19730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2025-02-17T17:35:00Z</dcterms:created>
  <dc:creator>kylin</dc:creator>
  <cp:lastModifiedBy>如日中天</cp:lastModifiedBy>
  <cp:lastPrinted>2025-03-27T08:26:00Z</cp:lastPrinted>
  <dcterms:modified xsi:type="dcterms:W3CDTF">2025-03-27T06:59:47Z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8025643794E7419BAB1F712E53218192_13</vt:lpwstr>
  </property>
  <property fmtid="{D5CDD505-2E9C-101B-9397-08002B2CF9AE}" pid="4" name="KSOTemplateDocerSaveRecord">
    <vt:lpwstr>eyJoZGlkIjoiMTk0MWYwNzQ0YTY0YzVlZThlZTZjNTdhZTBhODQyNTgiLCJ1c2VySWQiOiI0MDYxMDAyMTgifQ==</vt:lpwstr>
  </property>
</Properties>
</file>