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ind w:left="0" w:leftChars="0" w:firstLine="0" w:firstLineChars="0"/>
        <w:jc w:val="left"/>
        <w:rPr>
          <w:rFonts w:hint="default" w:eastAsia="仿宋_GB2312"/>
          <w:b/>
          <w:sz w:val="24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24"/>
        </w:rPr>
        <w:t>附件2-3 </w:t>
      </w:r>
    </w:p>
    <w:p>
      <w:pPr>
        <w:spacing w:line="600" w:lineRule="exact"/>
        <w:jc w:val="center"/>
        <w:rPr>
          <w:rFonts w:ascii="宋体" w:hAnsi="宋体"/>
          <w:b/>
          <w:w w:val="85"/>
          <w:sz w:val="44"/>
          <w:szCs w:val="44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ascii="宋体" w:hAnsi="宋体" w:eastAsia="方正粗宋简体"/>
          <w:b/>
          <w:w w:val="85"/>
          <w:sz w:val="44"/>
          <w:szCs w:val="44"/>
          <w:lang w:eastAsia="zh-CN"/>
        </w:rPr>
        <w:t>2023</w:t>
      </w:r>
      <w:r>
        <w:rPr>
          <w:rFonts w:ascii="宋体" w:hAnsi="宋体"/>
          <w:b/>
          <w:w w:val="85"/>
          <w:sz w:val="44"/>
          <w:szCs w:val="44"/>
        </w:rPr>
        <w:t>年度</w:t>
      </w:r>
      <w:r>
        <w:rPr>
          <w:rFonts w:hint="eastAsia" w:ascii="宋体" w:hAnsi="宋体"/>
          <w:b/>
          <w:w w:val="85"/>
          <w:sz w:val="44"/>
          <w:szCs w:val="44"/>
          <w:lang w:val="en-US" w:eastAsia="zh-CN"/>
        </w:rPr>
        <w:t>防汛气象水文设备运行维护</w:t>
      </w:r>
      <w:r>
        <w:rPr>
          <w:rFonts w:hint="eastAsia" w:ascii="宋体" w:hAnsi="宋体"/>
          <w:b/>
          <w:w w:val="85"/>
          <w:sz w:val="44"/>
          <w:szCs w:val="44"/>
        </w:rPr>
        <w:t>项目</w:t>
      </w:r>
      <w:r>
        <w:rPr>
          <w:rFonts w:ascii="宋体" w:hAnsi="宋体"/>
          <w:b/>
          <w:w w:val="85"/>
          <w:sz w:val="44"/>
          <w:szCs w:val="44"/>
        </w:rPr>
        <w:t>支出</w:t>
      </w:r>
    </w:p>
    <w:p>
      <w:pPr>
        <w:spacing w:line="600" w:lineRule="exact"/>
        <w:jc w:val="center"/>
        <w:rPr>
          <w:rFonts w:hint="eastAsia"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44"/>
          <w:szCs w:val="44"/>
        </w:rPr>
        <w:t>绩效</w:t>
      </w:r>
      <w:r>
        <w:rPr>
          <w:rFonts w:ascii="宋体" w:hAnsi="宋体"/>
          <w:b/>
          <w:w w:val="85"/>
          <w:sz w:val="44"/>
          <w:szCs w:val="44"/>
        </w:rPr>
        <w:t>自评报告</w:t>
      </w:r>
    </w:p>
    <w:p>
      <w:pPr>
        <w:spacing w:line="560" w:lineRule="exact"/>
        <w:ind w:firstLine="643" w:firstLineChars="200"/>
        <w:jc w:val="left"/>
        <w:rPr>
          <w:rFonts w:hint="eastAsia" w:ascii="宋体" w:hAnsi="宋体" w:eastAsia="宋体" w:cs="宋体"/>
          <w:b/>
          <w:bCs w:val="0"/>
          <w:sz w:val="32"/>
          <w:szCs w:val="32"/>
        </w:rPr>
      </w:pP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一、基本情况</w:t>
      </w:r>
    </w:p>
    <w:p>
      <w:pPr>
        <w:spacing w:line="560" w:lineRule="exact"/>
        <w:ind w:firstLine="643" w:firstLineChars="200"/>
        <w:jc w:val="left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（一）项目概况</w:t>
      </w:r>
    </w:p>
    <w:p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提升我县应对水旱灾害，严密监测气象、水情能力，实现水利、气象、水文部门的资源整合，最大限度的减轻水旱灾害带来的损失，确保人民生命财产安全，实现防汛与抗旱并重，保障防汛、气象、水文设备平稳运行，年初预算项目经费15.00万元，全年执行数13.00万元，预算执行率87%。</w:t>
      </w:r>
    </w:p>
    <w:p>
      <w:pPr>
        <w:numPr>
          <w:ilvl w:val="0"/>
          <w:numId w:val="1"/>
        </w:numPr>
        <w:spacing w:line="560" w:lineRule="exact"/>
        <w:ind w:firstLine="643" w:firstLineChars="200"/>
        <w:jc w:val="left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项目绩效目标</w:t>
      </w:r>
    </w:p>
    <w:p>
      <w:pPr>
        <w:widowControl w:val="0"/>
        <w:numPr>
          <w:ilvl w:val="0"/>
          <w:numId w:val="0"/>
        </w:numPr>
        <w:spacing w:line="560" w:lineRule="exact"/>
        <w:jc w:val="left"/>
        <w:textAlignment w:val="bottom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防汛气象、水文设备运行维护项目15.00万元，全部用于防汛气象、水文项目资料编制及设备运行维护。</w:t>
      </w: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二、绩效评价工作开展情况</w:t>
      </w:r>
    </w:p>
    <w:p>
      <w:pPr>
        <w:spacing w:line="560" w:lineRule="exact"/>
        <w:ind w:left="0" w:leftChars="0" w:firstLine="643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（一）绩效评价目的、对象和范围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（1）严格执行《预算法》，强化支出责任，提高项目资金使用效益，对项目支出情况开展绩效评价，践行“花钱必问效、无效必问责”。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2）通过项目资金的绩效评价，进一步了解和掌握项目实施的具体情况，评价其项目资金安排的科学性、合理性、规范性和资金使用成效，及时总结项目管理经验，完善项目管理办法，提高项目管理水平和资金额使用效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（3）促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实施方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及项目分管领导，对绩效评价中发现的问题，认真整改，及时调整和完善单位的工作计划和绩效目标，提高管理水平，同时为项目后续资金投入、分配和管理提供决策依据。</w:t>
      </w:r>
    </w:p>
    <w:p>
      <w:pPr>
        <w:spacing w:line="560" w:lineRule="exact"/>
        <w:ind w:firstLine="640" w:firstLineChars="200"/>
        <w:jc w:val="left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（4）2023年防汛气象、水文设备运维资金15.00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截止2023年底，已使用13.00万元，全部用于防汛气象、水文项目资料编制及设备运行维护。</w:t>
      </w:r>
    </w:p>
    <w:p>
      <w:pPr>
        <w:numPr>
          <w:ilvl w:val="0"/>
          <w:numId w:val="0"/>
        </w:numPr>
        <w:spacing w:line="560" w:lineRule="exact"/>
        <w:ind w:leftChars="200"/>
        <w:jc w:val="left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绩效评价原则、评价指标体系（附表说明）、评价</w:t>
      </w:r>
    </w:p>
    <w:p>
      <w:pPr>
        <w:numPr>
          <w:ilvl w:val="0"/>
          <w:numId w:val="0"/>
        </w:numPr>
        <w:spacing w:line="560" w:lineRule="exact"/>
        <w:jc w:val="left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方法、评价标准等。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科学公正。绩效评价应当运用科学合理的方法，按照规范的程序，对项目绩效进行客观、公正的反映。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（2）统筹兼顾。单位自评、部门评价和财政评价应职责明确，各有侧重，相互衔接。单位自评应由项目单位自助实施，即“谁支出、谁自评”。部门评价和财政评价应在单位自评的基础上开展。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（3）激励约束。绩效评价结果应与预算安排、政策调整、改进管理实质性挂钩，体现奖优罚劣和激励相容导向，有效要安排，低效要压减、无效要问责。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default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（4）公开透明。绩效评价结果应依法依归公开，并自觉接受社会监督。</w:t>
      </w:r>
    </w:p>
    <w:p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（三）绩效评价工作过程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（1）成立绩效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自评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小组；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（2）组织相关人员进行培训；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（3）收集相关资料；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（4）分析资料、汇总评价数据；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（5）填写项目支出绩效单位自评表，撰写绩效自评报告。</w:t>
      </w:r>
    </w:p>
    <w:p>
      <w:pPr>
        <w:spacing w:line="560" w:lineRule="exact"/>
        <w:ind w:left="0" w:leftChars="0" w:firstLine="640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三、综合评价情况及评价结论</w:t>
      </w:r>
    </w:p>
    <w:p>
      <w:pPr>
        <w:numPr>
          <w:ilvl w:val="0"/>
          <w:numId w:val="0"/>
        </w:num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2023年防汛气象、水文设备运维资金15.00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用于防汛气象、水文项目资料编制及设备运行维护13.00万元，项目完成率87%。</w:t>
      </w:r>
    </w:p>
    <w:p>
      <w:pPr>
        <w:spacing w:line="560" w:lineRule="exact"/>
        <w:ind w:firstLine="640" w:firstLineChars="200"/>
        <w:jc w:val="left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</w:rPr>
        <w:t>四、绩效评价指标分析</w:t>
      </w:r>
    </w:p>
    <w:p>
      <w:pPr>
        <w:spacing w:line="560" w:lineRule="exact"/>
        <w:ind w:firstLine="643" w:firstLineChars="200"/>
        <w:jc w:val="left"/>
        <w:rPr>
          <w:rFonts w:hint="eastAsia" w:ascii="楷体_GB2312" w:hAnsi="楷体_GB2312" w:eastAsia="楷体_GB2312" w:cs="楷体_GB2312"/>
          <w:b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（一）项目决策情况。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防汛气象、水文设备运维资金严格按照财务制度有关规定拨付和使用。建立台账和财务档案，做到账实相符、账表相符。资金使用经局分管财务领导签字后，财务人员方可支付。</w:t>
      </w:r>
    </w:p>
    <w:p>
      <w:pPr>
        <w:spacing w:line="560" w:lineRule="exact"/>
        <w:ind w:left="0" w:leftChars="0" w:firstLine="643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</w:rPr>
        <w:t>（二）项目过程情况。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防汛气象、水文设备运维资金15.00万元，其中：8万元用于防汛气象平台建设费用，5万元用于水文平台建设费用。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jc w:val="both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（三）项目产出情况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2023年防汛气象、水文设备运维项目资金15.00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已使用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13.00万元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,预算执行率87%。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sz w:val="32"/>
          <w:szCs w:val="32"/>
          <w:lang w:val="en-US" w:eastAsia="zh-CN"/>
        </w:rPr>
        <w:t>（四）项目效益情况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1、产出指标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2023年防汛气象、水文设备运维项目已使用资金13.00万元，完成预算数的87%，有效提升全民防汛气象水文意识，提高防汛应急保障能力，保障国家和人民生命财产安全。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2、经济效益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：2023年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防汛气象、水文设备运维资金项目15.00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资金下拨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及时率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100%。为保障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val="en-US" w:eastAsia="zh-CN"/>
        </w:rPr>
        <w:t>防汛气象、水文设备运维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提供了有效支撑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可持续性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分析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资金支付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完成后，我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积极对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资金使用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进行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后续跟踪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确保资金专款专用，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保障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项目顺利实施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firstLine="643" w:firstLineChars="200"/>
        <w:textAlignment w:val="auto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五、主要经验及做法，存在的问题及原因分析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六、有关建议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jc w:val="both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/>
        <w:jc w:val="both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由于财政资金调剂问题，国库支付额度不足，2022年防汛气象、水文建设平台费用从项目运维费中列支。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/>
        <w:jc w:val="center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新晃侗族自治县应急管理局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00"/>
        <w:jc w:val="center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2024年4月10日</w:t>
      </w:r>
    </w:p>
    <w:p/>
    <w:p>
      <w:pPr>
        <w:ind w:firstLine="3800" w:firstLineChars="1900"/>
      </w:pPr>
    </w:p>
    <w:sectPr>
      <w:pgSz w:w="11906" w:h="16838"/>
      <w:pgMar w:top="1383" w:right="1800" w:bottom="1327" w:left="1800" w:header="851" w:footer="992" w:gutter="0"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446D5C"/>
    <w:multiLevelType w:val="singleLevel"/>
    <w:tmpl w:val="FB446D5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lNmI3YjcxYTM4YTVhYzE4YTIzM2VmZWFkYTIwZTYifQ=="/>
  </w:docVars>
  <w:rsids>
    <w:rsidRoot w:val="2BF473F2"/>
    <w:rsid w:val="09B924F7"/>
    <w:rsid w:val="2BF473F2"/>
    <w:rsid w:val="36533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17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2024-04-09T00:21:00Z</dcterms:created>
  <dc:creator>6105</dc:creator>
  <cp:lastModifiedBy>6105</cp:lastModifiedBy>
  <dcterms:modified xsi:type="dcterms:W3CDTF">2024-04-09T09:00:57Z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C9C5F71E4F0C4D39832A2DE20D09C7FF_11</vt:lpwstr>
  </property>
</Properties>
</file>