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  <w:bookmarkStart w:id="0" w:name="_GoBack"/>
      <w:bookmarkEnd w:id="0"/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应急指挥中心运行维护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县应急局应急指挥中心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姚伦军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17374548298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预算编制规范、合理，预期绩效目标申报完整，产出、效果类关键性指标清晰、明确、量化，投入与项目产出、效果目标匹配。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年初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安排25万元，全年实际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执行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25万元，执行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严格的值班值守等各项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确保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应急指挥中心防汛、防火、自然灾害预警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信息的发布，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应急救援衔接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调度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平台提供了有效支撑。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94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项目负责人（签字）： 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hint="eastAsia" w:ascii="华文中宋" w:hAnsi="华文中宋" w:eastAsia="华文中宋"/>
          <w:szCs w:val="21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  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 xml:space="preserve"> 月  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1D451ADE"/>
    <w:rsid w:val="1D451ADE"/>
    <w:rsid w:val="29F6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2024-04-07T08:54:00Z</dcterms:created>
  <dc:creator>6105</dc:creator>
  <cp:lastModifiedBy>6105</cp:lastModifiedBy>
  <dcterms:modified xsi:type="dcterms:W3CDTF">2024-04-07T09:11:57Z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21EBB02F416B41D1B2D11D28BFF27286_11</vt:lpwstr>
  </property>
</Properties>
</file>