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57A94F">
      <w:pPr>
        <w:pStyle w:val="15"/>
        <w:jc w:val="center"/>
        <w:outlineLvl w:val="0"/>
        <w:rPr>
          <w:rFonts w:hint="eastAsia" w:ascii="黑体" w:hAnsi="黑体" w:eastAsia="黑体"/>
          <w:snapToGrid w:val="0"/>
          <w:sz w:val="30"/>
          <w:szCs w:val="30"/>
        </w:rPr>
      </w:pPr>
      <w:bookmarkStart w:id="0" w:name="_Toc32272"/>
      <w:r>
        <w:rPr>
          <w:rFonts w:hint="eastAsia" w:ascii="黑体" w:hAnsi="黑体" w:eastAsia="黑体"/>
          <w:snapToGrid w:val="0"/>
          <w:sz w:val="30"/>
          <w:szCs w:val="30"/>
        </w:rPr>
        <w:t>一、建设项目基本情况</w:t>
      </w:r>
      <w:bookmarkEnd w:id="0"/>
    </w:p>
    <w:tbl>
      <w:tblPr>
        <w:tblStyle w:val="16"/>
        <w:tblW w:w="909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767"/>
        <w:gridCol w:w="2327"/>
        <w:gridCol w:w="2039"/>
        <w:gridCol w:w="2964"/>
      </w:tblGrid>
      <w:tr w14:paraId="3107F3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1767" w:type="dxa"/>
            <w:noWrap w:val="0"/>
            <w:tcMar>
              <w:top w:w="16" w:type="dxa"/>
              <w:left w:w="16" w:type="dxa"/>
              <w:right w:w="16" w:type="dxa"/>
            </w:tcMar>
            <w:vAlign w:val="center"/>
          </w:tcPr>
          <w:p w14:paraId="197BE8A5">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建设项目名称</w:t>
            </w:r>
          </w:p>
        </w:tc>
        <w:tc>
          <w:tcPr>
            <w:tcW w:w="7330" w:type="dxa"/>
            <w:gridSpan w:val="3"/>
            <w:noWrap w:val="0"/>
            <w:vAlign w:val="center"/>
          </w:tcPr>
          <w:p w14:paraId="5640A323">
            <w:pPr>
              <w:adjustRightInd w:val="0"/>
              <w:snapToGrid w:val="0"/>
              <w:jc w:val="center"/>
              <w:rPr>
                <w:rFonts w:hint="default" w:ascii="Times New Roman" w:hAnsi="Times New Roman" w:eastAsia="宋体" w:cs="Times New Roman"/>
                <w:sz w:val="24"/>
                <w:szCs w:val="24"/>
                <w:lang w:eastAsia="zh-CN"/>
              </w:rPr>
            </w:pPr>
            <w:r>
              <w:rPr>
                <w:rFonts w:hint="eastAsia" w:cs="Times New Roman"/>
                <w:sz w:val="24"/>
                <w:szCs w:val="24"/>
                <w:lang w:eastAsia="zh-CN"/>
              </w:rPr>
              <w:t>新晃</w:t>
            </w:r>
            <w:bookmarkStart w:id="13" w:name="_GoBack"/>
            <w:bookmarkEnd w:id="13"/>
            <w:r>
              <w:rPr>
                <w:rFonts w:hint="eastAsia" w:cs="Times New Roman"/>
                <w:sz w:val="24"/>
                <w:szCs w:val="24"/>
                <w:lang w:eastAsia="zh-CN"/>
              </w:rPr>
              <w:t>县米贝乡富家冲村润鑫建筑工程有限责任公司建设项目</w:t>
            </w:r>
          </w:p>
        </w:tc>
      </w:tr>
      <w:tr w14:paraId="49A8B6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1767" w:type="dxa"/>
            <w:noWrap w:val="0"/>
            <w:tcMar>
              <w:top w:w="16" w:type="dxa"/>
              <w:left w:w="16" w:type="dxa"/>
              <w:right w:w="16" w:type="dxa"/>
            </w:tcMar>
            <w:vAlign w:val="center"/>
          </w:tcPr>
          <w:p w14:paraId="520BDC22">
            <w:pPr>
              <w:adjustRightInd w:val="0"/>
              <w:snapToGrid w:val="0"/>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项目代码</w:t>
            </w:r>
          </w:p>
        </w:tc>
        <w:tc>
          <w:tcPr>
            <w:tcW w:w="7330" w:type="dxa"/>
            <w:gridSpan w:val="3"/>
            <w:noWrap w:val="0"/>
            <w:vAlign w:val="center"/>
          </w:tcPr>
          <w:p w14:paraId="3610787F">
            <w:pPr>
              <w:adjustRightInd w:val="0"/>
              <w:snapToGrid w:val="0"/>
              <w:jc w:val="center"/>
              <w:rPr>
                <w:rFonts w:hint="default" w:ascii="Times New Roman" w:hAnsi="Times New Roman" w:eastAsia="宋体" w:cs="Times New Roman"/>
                <w:sz w:val="24"/>
                <w:szCs w:val="24"/>
                <w:highlight w:val="none"/>
                <w:lang w:val="en-US" w:eastAsia="zh-CN"/>
              </w:rPr>
            </w:pPr>
            <w:r>
              <w:rPr>
                <w:rFonts w:hint="eastAsia" w:cs="Times New Roman"/>
                <w:sz w:val="24"/>
                <w:szCs w:val="24"/>
                <w:highlight w:val="none"/>
                <w:lang w:val="en-US" w:eastAsia="zh-CN"/>
              </w:rPr>
              <w:t>2412-431227-04-01-528374</w:t>
            </w:r>
          </w:p>
        </w:tc>
      </w:tr>
      <w:tr w14:paraId="58A914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1767" w:type="dxa"/>
            <w:noWrap w:val="0"/>
            <w:tcMar>
              <w:top w:w="16" w:type="dxa"/>
              <w:left w:w="16" w:type="dxa"/>
              <w:right w:w="16" w:type="dxa"/>
            </w:tcMar>
            <w:vAlign w:val="center"/>
          </w:tcPr>
          <w:p w14:paraId="0BD5756C">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建设单位联系人</w:t>
            </w:r>
          </w:p>
        </w:tc>
        <w:tc>
          <w:tcPr>
            <w:tcW w:w="2327" w:type="dxa"/>
            <w:noWrap w:val="0"/>
            <w:vAlign w:val="center"/>
          </w:tcPr>
          <w:p w14:paraId="2FBAE231">
            <w:pPr>
              <w:adjustRightInd w:val="0"/>
              <w:snapToGrid w:val="0"/>
              <w:jc w:val="center"/>
              <w:rPr>
                <w:rFonts w:hint="default" w:ascii="Times New Roman" w:hAnsi="Times New Roman" w:eastAsia="宋体" w:cs="Times New Roman"/>
                <w:sz w:val="24"/>
                <w:szCs w:val="24"/>
                <w:lang w:val="en-US" w:eastAsia="zh-CN"/>
              </w:rPr>
            </w:pPr>
            <w:r>
              <w:rPr>
                <w:rFonts w:hint="eastAsia" w:cs="Times New Roman"/>
                <w:sz w:val="24"/>
                <w:szCs w:val="24"/>
                <w:lang w:val="en-US" w:eastAsia="zh-CN"/>
              </w:rPr>
              <w:t>杨凤彩</w:t>
            </w:r>
          </w:p>
        </w:tc>
        <w:tc>
          <w:tcPr>
            <w:tcW w:w="2039" w:type="dxa"/>
            <w:noWrap w:val="0"/>
            <w:vAlign w:val="center"/>
          </w:tcPr>
          <w:p w14:paraId="2F70E8A8">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联系方式</w:t>
            </w:r>
          </w:p>
        </w:tc>
        <w:tc>
          <w:tcPr>
            <w:tcW w:w="2964" w:type="dxa"/>
            <w:noWrap w:val="0"/>
            <w:vAlign w:val="center"/>
          </w:tcPr>
          <w:p w14:paraId="52FB890C">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15111538137</w:t>
            </w:r>
          </w:p>
        </w:tc>
      </w:tr>
      <w:tr w14:paraId="1E41F5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1767" w:type="dxa"/>
            <w:noWrap w:val="0"/>
            <w:tcMar>
              <w:top w:w="16" w:type="dxa"/>
              <w:left w:w="16" w:type="dxa"/>
              <w:right w:w="16" w:type="dxa"/>
            </w:tcMar>
            <w:vAlign w:val="center"/>
          </w:tcPr>
          <w:p w14:paraId="20371CEB">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建设地点</w:t>
            </w:r>
          </w:p>
        </w:tc>
        <w:tc>
          <w:tcPr>
            <w:tcW w:w="7330" w:type="dxa"/>
            <w:gridSpan w:val="3"/>
            <w:noWrap w:val="0"/>
            <w:vAlign w:val="center"/>
          </w:tcPr>
          <w:p w14:paraId="64ED3A5F">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u w:val="single"/>
                <w:lang w:val="en-US" w:eastAsia="zh-CN"/>
              </w:rPr>
              <w:t xml:space="preserve"> 湖南 </w:t>
            </w:r>
            <w:r>
              <w:rPr>
                <w:rFonts w:hint="default" w:ascii="Times New Roman" w:hAnsi="Times New Roman" w:cs="Times New Roman"/>
                <w:sz w:val="24"/>
                <w:szCs w:val="24"/>
              </w:rPr>
              <w:t>省</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en-US" w:eastAsia="zh-CN"/>
              </w:rPr>
              <w:t xml:space="preserve">怀化 </w:t>
            </w:r>
            <w:r>
              <w:rPr>
                <w:rFonts w:hint="default" w:ascii="Times New Roman" w:hAnsi="Times New Roman" w:cs="Times New Roman"/>
                <w:sz w:val="24"/>
                <w:szCs w:val="24"/>
              </w:rPr>
              <w:t>市</w:t>
            </w:r>
            <w:r>
              <w:rPr>
                <w:rFonts w:hint="default" w:ascii="Times New Roman" w:hAnsi="Times New Roman" w:cs="Times New Roman"/>
                <w:sz w:val="24"/>
                <w:szCs w:val="24"/>
                <w:u w:val="single"/>
              </w:rPr>
              <w:t xml:space="preserve"> 新晃侗族自治</w:t>
            </w:r>
            <w:r>
              <w:rPr>
                <w:rFonts w:hint="default" w:ascii="Times New Roman" w:hAnsi="Times New Roman" w:cs="Times New Roman"/>
                <w:sz w:val="24"/>
                <w:szCs w:val="24"/>
                <w:u w:val="none"/>
              </w:rPr>
              <w:t>县</w:t>
            </w:r>
            <w:r>
              <w:rPr>
                <w:rFonts w:hint="default" w:ascii="Times New Roman" w:hAnsi="Times New Roman" w:cs="Times New Roman"/>
                <w:sz w:val="24"/>
                <w:szCs w:val="24"/>
                <w:u w:val="single"/>
              </w:rPr>
              <w:t>米贝苗族</w:t>
            </w:r>
            <w:r>
              <w:rPr>
                <w:rFonts w:hint="default" w:ascii="Times New Roman" w:hAnsi="Times New Roman" w:cs="Times New Roman"/>
                <w:sz w:val="24"/>
                <w:szCs w:val="24"/>
                <w:u w:val="single"/>
                <w:lang w:val="en-US" w:eastAsia="zh-CN"/>
              </w:rPr>
              <w:t xml:space="preserve"> </w:t>
            </w:r>
            <w:r>
              <w:rPr>
                <w:rFonts w:hint="default" w:ascii="Times New Roman" w:hAnsi="Times New Roman" w:cs="Times New Roman"/>
                <w:sz w:val="24"/>
                <w:szCs w:val="24"/>
              </w:rPr>
              <w:t>乡</w:t>
            </w:r>
            <w:r>
              <w:rPr>
                <w:rFonts w:hint="default" w:ascii="Times New Roman" w:hAnsi="Times New Roman" w:cs="Times New Roman"/>
                <w:sz w:val="24"/>
                <w:szCs w:val="24"/>
                <w:u w:val="single"/>
              </w:rPr>
              <w:t xml:space="preserve"> 富家冲村藩家田组</w:t>
            </w:r>
          </w:p>
        </w:tc>
      </w:tr>
      <w:tr w14:paraId="7BD3FC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1767" w:type="dxa"/>
            <w:noWrap w:val="0"/>
            <w:tcMar>
              <w:top w:w="16" w:type="dxa"/>
              <w:left w:w="16" w:type="dxa"/>
              <w:right w:w="16" w:type="dxa"/>
            </w:tcMar>
            <w:vAlign w:val="center"/>
          </w:tcPr>
          <w:p w14:paraId="6F56040D">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地理坐标</w:t>
            </w:r>
          </w:p>
        </w:tc>
        <w:tc>
          <w:tcPr>
            <w:tcW w:w="7330" w:type="dxa"/>
            <w:gridSpan w:val="3"/>
            <w:noWrap w:val="0"/>
            <w:vAlign w:val="center"/>
          </w:tcPr>
          <w:p w14:paraId="526B3653">
            <w:pPr>
              <w:jc w:val="center"/>
              <w:rPr>
                <w:rFonts w:hint="default" w:ascii="Times New Roman" w:hAnsi="Times New Roman" w:cs="Times New Roman"/>
                <w:sz w:val="24"/>
                <w:szCs w:val="24"/>
              </w:rPr>
            </w:pPr>
            <w:r>
              <w:rPr>
                <w:rFonts w:hint="default" w:ascii="Times New Roman" w:hAnsi="Times New Roman" w:cs="Times New Roman"/>
                <w:sz w:val="24"/>
                <w:szCs w:val="24"/>
              </w:rPr>
              <w:t>（</w:t>
            </w:r>
            <w:r>
              <w:rPr>
                <w:rFonts w:hint="default" w:ascii="Times New Roman" w:hAnsi="Times New Roman" w:cs="Times New Roman"/>
                <w:sz w:val="24"/>
                <w:szCs w:val="24"/>
                <w:u w:val="single"/>
              </w:rPr>
              <w:t xml:space="preserve"> </w:t>
            </w:r>
            <w:r>
              <w:rPr>
                <w:rFonts w:hint="default" w:ascii="Times New Roman" w:hAnsi="Times New Roman" w:eastAsia="宋体" w:cs="Times New Roman"/>
                <w:sz w:val="24"/>
                <w:szCs w:val="24"/>
                <w:u w:val="single"/>
              </w:rPr>
              <w:t xml:space="preserve"> 109  </w:t>
            </w:r>
            <w:r>
              <w:rPr>
                <w:rFonts w:hint="default" w:ascii="Times New Roman" w:hAnsi="Times New Roman" w:cs="Times New Roman"/>
                <w:sz w:val="24"/>
                <w:szCs w:val="24"/>
              </w:rPr>
              <w:t>度</w:t>
            </w:r>
            <w:r>
              <w:rPr>
                <w:rFonts w:hint="default" w:ascii="Times New Roman" w:hAnsi="Times New Roman" w:cs="Times New Roman"/>
                <w:sz w:val="24"/>
                <w:szCs w:val="24"/>
                <w:u w:val="single"/>
              </w:rPr>
              <w:t xml:space="preserve">  </w:t>
            </w:r>
            <w:r>
              <w:rPr>
                <w:rFonts w:hint="default" w:ascii="Times New Roman" w:hAnsi="Times New Roman" w:eastAsia="宋体" w:cs="Times New Roman"/>
                <w:i w:val="0"/>
                <w:iCs w:val="0"/>
                <w:caps w:val="0"/>
                <w:color w:val="000000"/>
                <w:spacing w:val="0"/>
                <w:sz w:val="24"/>
                <w:szCs w:val="24"/>
                <w:u w:val="single"/>
                <w:shd w:val="clear" w:color="auto" w:fill="FFFFFF"/>
              </w:rPr>
              <w:t>25</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分</w:t>
            </w:r>
            <w:r>
              <w:rPr>
                <w:rFonts w:hint="default" w:ascii="Times New Roman" w:hAnsi="Times New Roman" w:cs="Times New Roman"/>
                <w:sz w:val="24"/>
                <w:szCs w:val="24"/>
                <w:u w:val="single"/>
              </w:rPr>
              <w:t xml:space="preserve">  </w:t>
            </w:r>
            <w:r>
              <w:rPr>
                <w:rFonts w:hint="default" w:ascii="Times New Roman" w:hAnsi="Times New Roman" w:eastAsia="宋体" w:cs="Times New Roman"/>
                <w:i w:val="0"/>
                <w:iCs w:val="0"/>
                <w:caps w:val="0"/>
                <w:color w:val="000000"/>
                <w:spacing w:val="0"/>
                <w:sz w:val="24"/>
                <w:szCs w:val="24"/>
                <w:u w:val="single"/>
                <w:shd w:val="clear" w:color="auto" w:fill="FFFFFF"/>
              </w:rPr>
              <w:t>6.153</w:t>
            </w:r>
            <w:r>
              <w:rPr>
                <w:rFonts w:hint="eastAsia" w:cs="Times New Roman"/>
                <w:i w:val="0"/>
                <w:iCs w:val="0"/>
                <w:caps w:val="0"/>
                <w:color w:val="000000"/>
                <w:spacing w:val="0"/>
                <w:sz w:val="24"/>
                <w:szCs w:val="24"/>
                <w:u w:val="single"/>
                <w:shd w:val="clear" w:color="auto" w:fill="FFFFFF"/>
                <w:lang w:val="en-US" w:eastAsia="zh-CN"/>
              </w:rPr>
              <w:t>6</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秒</w:t>
            </w:r>
            <w:r>
              <w:rPr>
                <w:rFonts w:hint="default" w:ascii="Times New Roman" w:hAnsi="Times New Roman" w:cs="Times New Roman"/>
                <w:sz w:val="24"/>
                <w:szCs w:val="24"/>
                <w:lang w:eastAsia="zh-CN"/>
              </w:rPr>
              <w:t>，</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en-US" w:eastAsia="zh-CN"/>
              </w:rPr>
              <w:t xml:space="preserve"> </w:t>
            </w:r>
            <w:r>
              <w:rPr>
                <w:rFonts w:hint="default" w:ascii="Times New Roman" w:hAnsi="Times New Roman" w:eastAsia="宋体" w:cs="Times New Roman"/>
                <w:i w:val="0"/>
                <w:iCs w:val="0"/>
                <w:caps w:val="0"/>
                <w:color w:val="000000"/>
                <w:spacing w:val="0"/>
                <w:sz w:val="24"/>
                <w:szCs w:val="24"/>
                <w:u w:val="single"/>
                <w:shd w:val="clear" w:color="auto" w:fill="FFFFFF"/>
              </w:rPr>
              <w:t>27</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度</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u w:val="single"/>
                <w:lang w:val="en-US" w:eastAsia="zh-CN"/>
              </w:rPr>
              <w:t>13</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分</w:t>
            </w:r>
            <w:r>
              <w:rPr>
                <w:rFonts w:hint="default" w:ascii="Times New Roman" w:hAnsi="Times New Roman" w:cs="Times New Roman"/>
                <w:sz w:val="24"/>
                <w:szCs w:val="24"/>
                <w:u w:val="single"/>
              </w:rPr>
              <w:t xml:space="preserve">  </w:t>
            </w:r>
            <w:r>
              <w:rPr>
                <w:rFonts w:hint="default" w:ascii="Times New Roman" w:hAnsi="Times New Roman" w:eastAsia="宋体" w:cs="Times New Roman"/>
                <w:i w:val="0"/>
                <w:iCs w:val="0"/>
                <w:caps w:val="0"/>
                <w:color w:val="000000"/>
                <w:spacing w:val="0"/>
                <w:sz w:val="24"/>
                <w:szCs w:val="24"/>
                <w:u w:val="single"/>
                <w:shd w:val="clear" w:color="auto" w:fill="FFFFFF"/>
              </w:rPr>
              <w:t>2.066</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秒）</w:t>
            </w:r>
          </w:p>
        </w:tc>
      </w:tr>
      <w:tr w14:paraId="7D5E04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1767" w:type="dxa"/>
            <w:noWrap w:val="0"/>
            <w:tcMar>
              <w:top w:w="16" w:type="dxa"/>
              <w:left w:w="16" w:type="dxa"/>
              <w:right w:w="16" w:type="dxa"/>
            </w:tcMar>
            <w:vAlign w:val="center"/>
          </w:tcPr>
          <w:p w14:paraId="566B9EEE">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国民经济</w:t>
            </w:r>
          </w:p>
          <w:p w14:paraId="75D64BF2">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行业类别</w:t>
            </w:r>
          </w:p>
        </w:tc>
        <w:tc>
          <w:tcPr>
            <w:tcW w:w="2327" w:type="dxa"/>
            <w:noWrap w:val="0"/>
            <w:vAlign w:val="center"/>
          </w:tcPr>
          <w:p w14:paraId="1D9A6F4B">
            <w:pPr>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C3099其他非金属矿物制品制造</w:t>
            </w:r>
          </w:p>
          <w:p w14:paraId="1BB47B8E">
            <w:pPr>
              <w:adjustRightInd w:val="0"/>
              <w:snapToGrid w:val="0"/>
              <w:jc w:val="both"/>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rPr>
              <w:t>N7723 固体废物治理</w:t>
            </w:r>
          </w:p>
        </w:tc>
        <w:tc>
          <w:tcPr>
            <w:tcW w:w="2039" w:type="dxa"/>
            <w:noWrap w:val="0"/>
            <w:vAlign w:val="center"/>
          </w:tcPr>
          <w:p w14:paraId="7D42402D">
            <w:pPr>
              <w:adjustRightInd w:val="0"/>
              <w:snapToGrid w:val="0"/>
              <w:jc w:val="center"/>
              <w:rPr>
                <w:rFonts w:hint="default" w:ascii="Times New Roman" w:hAnsi="Times New Roman" w:cs="Times New Roman"/>
                <w:sz w:val="24"/>
                <w:szCs w:val="24"/>
              </w:rPr>
            </w:pPr>
            <w:bookmarkStart w:id="1" w:name="_Hlk49843745"/>
            <w:r>
              <w:rPr>
                <w:rFonts w:hint="default" w:ascii="Times New Roman" w:hAnsi="Times New Roman" w:cs="Times New Roman"/>
                <w:sz w:val="24"/>
                <w:szCs w:val="24"/>
              </w:rPr>
              <w:t>建设项目</w:t>
            </w:r>
          </w:p>
          <w:p w14:paraId="0C41B760">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行业类别</w:t>
            </w:r>
            <w:bookmarkEnd w:id="1"/>
          </w:p>
        </w:tc>
        <w:tc>
          <w:tcPr>
            <w:tcW w:w="2964" w:type="dxa"/>
            <w:noWrap w:val="0"/>
            <w:vAlign w:val="center"/>
          </w:tcPr>
          <w:p w14:paraId="64169E7A">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宋体" w:cs="Times New Roman"/>
                <w:sz w:val="24"/>
                <w:szCs w:val="24"/>
                <w:lang w:val="en-US" w:eastAsia="zh-CN"/>
              </w:rPr>
              <w:t>二十七</w:t>
            </w:r>
            <w:r>
              <w:rPr>
                <w:rFonts w:hint="default" w:ascii="Times New Roman" w:hAnsi="Times New Roman" w:eastAsia="宋体" w:cs="Times New Roman"/>
                <w:color w:val="000000"/>
                <w:kern w:val="0"/>
                <w:sz w:val="24"/>
                <w:szCs w:val="24"/>
                <w:lang w:val="en-US" w:eastAsia="zh-CN" w:bidi="ar"/>
              </w:rPr>
              <w:t xml:space="preserve">、非金属矿物制品 </w:t>
            </w:r>
          </w:p>
          <w:p w14:paraId="60B49453">
            <w:pPr>
              <w:keepNext w:val="0"/>
              <w:keepLines w:val="0"/>
              <w:widowControl/>
              <w:suppressLineNumbers w:val="0"/>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color w:val="000000"/>
                <w:kern w:val="0"/>
                <w:sz w:val="24"/>
                <w:szCs w:val="24"/>
                <w:lang w:val="en-US" w:eastAsia="zh-CN" w:bidi="ar"/>
              </w:rPr>
              <w:t>业30-60</w:t>
            </w:r>
            <w:r>
              <w:rPr>
                <w:rFonts w:hint="default" w:ascii="Times New Roman" w:hAnsi="Times New Roman" w:eastAsia="宋体" w:cs="Times New Roman"/>
                <w:sz w:val="24"/>
                <w:szCs w:val="24"/>
                <w:lang w:val="en-US" w:eastAsia="zh-CN"/>
              </w:rPr>
              <w:t>石墨及其他非金</w:t>
            </w:r>
          </w:p>
          <w:p w14:paraId="4CBED672">
            <w:pPr>
              <w:adjustRightInd w:val="0"/>
              <w:snapToGrid w:val="0"/>
              <w:rPr>
                <w:rFonts w:hint="default" w:ascii="Times New Roman" w:hAnsi="Times New Roman" w:cs="Times New Roman"/>
                <w:sz w:val="24"/>
                <w:szCs w:val="24"/>
                <w:lang w:val="en-US" w:eastAsia="zh-CN"/>
              </w:rPr>
            </w:pPr>
            <w:r>
              <w:rPr>
                <w:rFonts w:hint="default" w:ascii="Times New Roman" w:hAnsi="Times New Roman" w:eastAsia="宋体" w:cs="Times New Roman"/>
                <w:sz w:val="24"/>
                <w:szCs w:val="24"/>
                <w:lang w:val="en-US" w:eastAsia="zh-CN"/>
              </w:rPr>
              <w:t>属矿物制品制造 309</w:t>
            </w:r>
            <w:r>
              <w:rPr>
                <w:rFonts w:hint="eastAsia" w:cs="Times New Roman"/>
                <w:sz w:val="24"/>
                <w:szCs w:val="24"/>
                <w:lang w:val="en-US" w:eastAsia="zh-CN"/>
              </w:rPr>
              <w:t>－</w:t>
            </w:r>
            <w:r>
              <w:rPr>
                <w:rFonts w:hint="default" w:ascii="Times New Roman" w:hAnsi="Times New Roman" w:cs="Times New Roman"/>
                <w:sz w:val="24"/>
                <w:szCs w:val="24"/>
                <w:lang w:val="en-US" w:eastAsia="zh-CN"/>
              </w:rPr>
              <w:t>其他</w:t>
            </w:r>
          </w:p>
          <w:p w14:paraId="5DCF7576">
            <w:pPr>
              <w:adjustRightInd w:val="0"/>
              <w:snapToGrid w:val="0"/>
              <w:rPr>
                <w:rFonts w:hint="default" w:ascii="Times New Roman" w:hAnsi="Times New Roman" w:cs="Times New Roman"/>
                <w:sz w:val="24"/>
                <w:szCs w:val="24"/>
                <w:lang w:val="en-US" w:eastAsia="zh-CN"/>
              </w:rPr>
            </w:pPr>
            <w:r>
              <w:rPr>
                <w:rFonts w:hint="default" w:ascii="Times New Roman" w:hAnsi="Times New Roman" w:cs="Times New Roman"/>
                <w:color w:val="auto"/>
                <w:sz w:val="24"/>
                <w:szCs w:val="24"/>
              </w:rPr>
              <w:t>四十七、生态保护和环境治理业103 一般工业固体废物（含污水处理污泥） 其他</w:t>
            </w:r>
          </w:p>
        </w:tc>
      </w:tr>
      <w:tr w14:paraId="54419D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1767" w:type="dxa"/>
            <w:noWrap w:val="0"/>
            <w:tcMar>
              <w:top w:w="16" w:type="dxa"/>
              <w:left w:w="16" w:type="dxa"/>
              <w:right w:w="16" w:type="dxa"/>
            </w:tcMar>
            <w:vAlign w:val="center"/>
          </w:tcPr>
          <w:p w14:paraId="60BE02D5">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建设性质</w:t>
            </w:r>
          </w:p>
        </w:tc>
        <w:tc>
          <w:tcPr>
            <w:tcW w:w="2327" w:type="dxa"/>
            <w:noWrap w:val="0"/>
            <w:vAlign w:val="center"/>
          </w:tcPr>
          <w:p w14:paraId="088EBAD9">
            <w:pPr>
              <w:jc w:val="left"/>
              <w:rPr>
                <w:rFonts w:hint="default" w:ascii="Times New Roman" w:hAnsi="Times New Roman" w:cs="Times New Roman"/>
                <w:sz w:val="24"/>
                <w:szCs w:val="24"/>
              </w:rPr>
            </w:pPr>
            <w:r>
              <w:rPr>
                <w:rFonts w:hint="default" w:ascii="Times New Roman" w:hAnsi="Times New Roman" w:cs="Times New Roman"/>
                <w:sz w:val="24"/>
                <w:szCs w:val="24"/>
                <w:lang w:eastAsia="zh-CN"/>
              </w:rPr>
              <w:t>☑</w:t>
            </w:r>
            <w:r>
              <w:rPr>
                <w:rFonts w:hint="default" w:ascii="Times New Roman" w:hAnsi="Times New Roman" w:cs="Times New Roman"/>
                <w:sz w:val="24"/>
                <w:szCs w:val="24"/>
              </w:rPr>
              <w:t>新建（迁建）</w:t>
            </w:r>
          </w:p>
          <w:p w14:paraId="420AB054">
            <w:pPr>
              <w:jc w:val="left"/>
              <w:rPr>
                <w:rFonts w:hint="default" w:ascii="Times New Roman" w:hAnsi="Times New Roman" w:cs="Times New Roman"/>
                <w:sz w:val="24"/>
                <w:szCs w:val="24"/>
              </w:rPr>
            </w:pPr>
            <w:r>
              <w:rPr>
                <w:rFonts w:hint="eastAsia" w:cs="Times New Roman"/>
                <w:sz w:val="24"/>
                <w:szCs w:val="24"/>
                <w:lang w:eastAsia="zh-CN"/>
              </w:rPr>
              <w:t>□</w:t>
            </w:r>
            <w:r>
              <w:rPr>
                <w:rFonts w:hint="default" w:ascii="Times New Roman" w:hAnsi="Times New Roman" w:cs="Times New Roman"/>
                <w:sz w:val="24"/>
                <w:szCs w:val="24"/>
              </w:rPr>
              <w:t>改建</w:t>
            </w:r>
          </w:p>
          <w:p w14:paraId="69EC5DD4">
            <w:pPr>
              <w:jc w:val="left"/>
              <w:rPr>
                <w:rFonts w:hint="default" w:ascii="Times New Roman" w:hAnsi="Times New Roman" w:cs="Times New Roman"/>
                <w:sz w:val="24"/>
                <w:szCs w:val="24"/>
              </w:rPr>
            </w:pPr>
            <w:r>
              <w:rPr>
                <w:rFonts w:hint="eastAsia" w:cs="Times New Roman"/>
                <w:sz w:val="24"/>
                <w:szCs w:val="24"/>
                <w:lang w:eastAsia="zh-CN"/>
              </w:rPr>
              <w:t>□</w:t>
            </w:r>
            <w:r>
              <w:rPr>
                <w:rFonts w:hint="default" w:ascii="Times New Roman" w:hAnsi="Times New Roman" w:cs="Times New Roman"/>
                <w:sz w:val="24"/>
                <w:szCs w:val="24"/>
              </w:rPr>
              <w:t>扩建</w:t>
            </w:r>
          </w:p>
          <w:p w14:paraId="278C5A14">
            <w:pPr>
              <w:jc w:val="left"/>
              <w:rPr>
                <w:rFonts w:hint="default" w:ascii="Times New Roman" w:hAnsi="Times New Roman" w:cs="Times New Roman"/>
                <w:sz w:val="24"/>
                <w:szCs w:val="24"/>
              </w:rPr>
            </w:pPr>
            <w:r>
              <w:rPr>
                <w:rFonts w:hint="eastAsia" w:cs="Times New Roman"/>
                <w:sz w:val="24"/>
                <w:szCs w:val="24"/>
                <w:lang w:eastAsia="zh-CN"/>
              </w:rPr>
              <w:t>□</w:t>
            </w:r>
            <w:r>
              <w:rPr>
                <w:rFonts w:hint="default" w:ascii="Times New Roman" w:hAnsi="Times New Roman" w:cs="Times New Roman"/>
                <w:sz w:val="24"/>
                <w:szCs w:val="24"/>
              </w:rPr>
              <w:t>技术改造</w:t>
            </w:r>
          </w:p>
        </w:tc>
        <w:tc>
          <w:tcPr>
            <w:tcW w:w="2039" w:type="dxa"/>
            <w:noWrap w:val="0"/>
            <w:vAlign w:val="center"/>
          </w:tcPr>
          <w:p w14:paraId="4CAA2076">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建设项目</w:t>
            </w:r>
          </w:p>
          <w:p w14:paraId="07852255">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申报情形</w:t>
            </w:r>
          </w:p>
        </w:tc>
        <w:tc>
          <w:tcPr>
            <w:tcW w:w="2964" w:type="dxa"/>
            <w:noWrap w:val="0"/>
            <w:vAlign w:val="center"/>
          </w:tcPr>
          <w:p w14:paraId="1B9E4FEE">
            <w:pPr>
              <w:jc w:val="left"/>
              <w:rPr>
                <w:rFonts w:hint="default" w:ascii="Times New Roman" w:hAnsi="Times New Roman" w:cs="Times New Roman"/>
                <w:sz w:val="24"/>
                <w:szCs w:val="24"/>
              </w:rPr>
            </w:pPr>
            <w:r>
              <w:rPr>
                <w:rFonts w:hint="default" w:ascii="Times New Roman" w:hAnsi="Times New Roman" w:cs="Times New Roman"/>
                <w:sz w:val="24"/>
                <w:szCs w:val="24"/>
              </w:rPr>
              <w:sym w:font="Wingdings 2" w:char="0052"/>
            </w:r>
            <w:r>
              <w:rPr>
                <w:rFonts w:hint="default" w:ascii="Times New Roman" w:hAnsi="Times New Roman" w:cs="Times New Roman"/>
                <w:sz w:val="24"/>
                <w:szCs w:val="24"/>
              </w:rPr>
              <w:t xml:space="preserve">首次申报项目             </w:t>
            </w:r>
          </w:p>
          <w:p w14:paraId="65F74D90">
            <w:pPr>
              <w:jc w:val="left"/>
              <w:rPr>
                <w:rFonts w:hint="default" w:ascii="Times New Roman" w:hAnsi="Times New Roman" w:cs="Times New Roman"/>
                <w:sz w:val="24"/>
                <w:szCs w:val="24"/>
              </w:rPr>
            </w:pPr>
            <w:r>
              <w:rPr>
                <w:rFonts w:hint="eastAsia" w:cs="Times New Roman"/>
                <w:sz w:val="24"/>
                <w:szCs w:val="24"/>
                <w:lang w:eastAsia="zh-CN"/>
              </w:rPr>
              <w:t>□</w:t>
            </w:r>
            <w:r>
              <w:rPr>
                <w:rFonts w:hint="default" w:ascii="Times New Roman" w:hAnsi="Times New Roman" w:cs="Times New Roman"/>
                <w:sz w:val="24"/>
                <w:szCs w:val="24"/>
              </w:rPr>
              <w:t>不予批准后再次申报项目</w:t>
            </w:r>
          </w:p>
          <w:p w14:paraId="4C6B63ED">
            <w:pPr>
              <w:jc w:val="left"/>
              <w:rPr>
                <w:rFonts w:hint="default" w:ascii="Times New Roman" w:hAnsi="Times New Roman" w:cs="Times New Roman"/>
                <w:sz w:val="24"/>
                <w:szCs w:val="24"/>
              </w:rPr>
            </w:pPr>
            <w:r>
              <w:rPr>
                <w:rFonts w:hint="default" w:ascii="Times New Roman" w:hAnsi="Times New Roman" w:cs="Times New Roman"/>
                <w:sz w:val="24"/>
                <w:szCs w:val="24"/>
              </w:rPr>
              <w:sym w:font="Wingdings 2" w:char="00A3"/>
            </w:r>
            <w:r>
              <w:rPr>
                <w:rFonts w:hint="default" w:ascii="Times New Roman" w:hAnsi="Times New Roman" w:cs="Times New Roman"/>
                <w:sz w:val="24"/>
                <w:szCs w:val="24"/>
              </w:rPr>
              <w:t xml:space="preserve">超五年重新审核项目     </w:t>
            </w:r>
          </w:p>
          <w:p w14:paraId="644DC725">
            <w:pPr>
              <w:jc w:val="left"/>
              <w:rPr>
                <w:rFonts w:hint="default" w:ascii="Times New Roman" w:hAnsi="Times New Roman" w:cs="Times New Roman"/>
                <w:sz w:val="24"/>
                <w:szCs w:val="24"/>
              </w:rPr>
            </w:pPr>
            <w:r>
              <w:rPr>
                <w:rFonts w:hint="eastAsia" w:cs="Times New Roman"/>
                <w:sz w:val="24"/>
                <w:szCs w:val="24"/>
                <w:lang w:eastAsia="zh-CN"/>
              </w:rPr>
              <w:t>□</w:t>
            </w:r>
            <w:r>
              <w:rPr>
                <w:rFonts w:hint="default" w:ascii="Times New Roman" w:hAnsi="Times New Roman" w:cs="Times New Roman"/>
                <w:sz w:val="24"/>
                <w:szCs w:val="24"/>
              </w:rPr>
              <w:t>重大变动重新报批项目</w:t>
            </w:r>
          </w:p>
        </w:tc>
      </w:tr>
      <w:tr w14:paraId="7EC934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1767" w:type="dxa"/>
            <w:noWrap w:val="0"/>
            <w:tcMar>
              <w:top w:w="16" w:type="dxa"/>
              <w:left w:w="16" w:type="dxa"/>
              <w:right w:w="16" w:type="dxa"/>
            </w:tcMar>
            <w:vAlign w:val="center"/>
          </w:tcPr>
          <w:p w14:paraId="450B637F">
            <w:pPr>
              <w:adjustRightInd w:val="0"/>
              <w:snapToGrid w:val="0"/>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项目审批（核准/</w:t>
            </w:r>
          </w:p>
          <w:p w14:paraId="2F778ECF">
            <w:pPr>
              <w:adjustRightInd w:val="0"/>
              <w:snapToGrid w:val="0"/>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备案）部门（选填）</w:t>
            </w:r>
          </w:p>
        </w:tc>
        <w:tc>
          <w:tcPr>
            <w:tcW w:w="2327" w:type="dxa"/>
            <w:noWrap w:val="0"/>
            <w:vAlign w:val="center"/>
          </w:tcPr>
          <w:p w14:paraId="533E57AE">
            <w:pPr>
              <w:adjustRightInd w:val="0"/>
              <w:snapToGrid w:val="0"/>
              <w:jc w:val="center"/>
              <w:rPr>
                <w:rFonts w:hint="default" w:ascii="Times New Roman" w:hAnsi="Times New Roman" w:eastAsia="宋体" w:cs="Times New Roman"/>
                <w:sz w:val="24"/>
                <w:szCs w:val="24"/>
                <w:highlight w:val="none"/>
                <w:lang w:val="en-US" w:eastAsia="zh-CN"/>
              </w:rPr>
            </w:pPr>
            <w:r>
              <w:rPr>
                <w:rFonts w:hint="default" w:ascii="Times New Roman" w:hAnsi="Times New Roman" w:cs="Times New Roman"/>
                <w:sz w:val="24"/>
                <w:szCs w:val="24"/>
                <w:highlight w:val="none"/>
                <w:lang w:val="en-US" w:eastAsia="zh-CN"/>
              </w:rPr>
              <w:t>新晃侗族自治县发展和改革局</w:t>
            </w:r>
          </w:p>
        </w:tc>
        <w:tc>
          <w:tcPr>
            <w:tcW w:w="2039" w:type="dxa"/>
            <w:noWrap w:val="0"/>
            <w:vAlign w:val="center"/>
          </w:tcPr>
          <w:p w14:paraId="2E40E3B6">
            <w:pPr>
              <w:adjustRightInd w:val="0"/>
              <w:snapToGrid w:val="0"/>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项目审批（核准/</w:t>
            </w:r>
          </w:p>
          <w:p w14:paraId="17EEE603">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highlight w:val="none"/>
              </w:rPr>
              <w:t>备案）文号（选填）</w:t>
            </w:r>
          </w:p>
        </w:tc>
        <w:tc>
          <w:tcPr>
            <w:tcW w:w="2964" w:type="dxa"/>
            <w:noWrap w:val="0"/>
            <w:vAlign w:val="center"/>
          </w:tcPr>
          <w:p w14:paraId="7CE25BDE">
            <w:pPr>
              <w:adjustRightInd w:val="0"/>
              <w:snapToGrid w:val="0"/>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w:t>
            </w:r>
          </w:p>
        </w:tc>
      </w:tr>
      <w:tr w14:paraId="026223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1767" w:type="dxa"/>
            <w:noWrap w:val="0"/>
            <w:tcMar>
              <w:top w:w="16" w:type="dxa"/>
              <w:left w:w="16" w:type="dxa"/>
              <w:right w:w="16" w:type="dxa"/>
            </w:tcMar>
            <w:vAlign w:val="center"/>
          </w:tcPr>
          <w:p w14:paraId="0FAB6C05">
            <w:pPr>
              <w:adjustRightInd w:val="0"/>
              <w:snapToGrid w:val="0"/>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总投资（万元）</w:t>
            </w:r>
          </w:p>
        </w:tc>
        <w:tc>
          <w:tcPr>
            <w:tcW w:w="2327" w:type="dxa"/>
            <w:noWrap w:val="0"/>
            <w:vAlign w:val="center"/>
          </w:tcPr>
          <w:p w14:paraId="2C79F47A">
            <w:pPr>
              <w:adjustRightInd w:val="0"/>
              <w:snapToGrid w:val="0"/>
              <w:jc w:val="center"/>
              <w:rPr>
                <w:rFonts w:hint="default" w:ascii="Times New Roman" w:hAnsi="Times New Roman" w:eastAsia="宋体" w:cs="Times New Roman"/>
                <w:sz w:val="24"/>
                <w:szCs w:val="24"/>
                <w:highlight w:val="none"/>
                <w:lang w:val="en-US" w:eastAsia="zh-CN"/>
              </w:rPr>
            </w:pPr>
            <w:r>
              <w:rPr>
                <w:rFonts w:hint="default" w:ascii="Times New Roman" w:hAnsi="Times New Roman" w:cs="Times New Roman"/>
                <w:sz w:val="24"/>
                <w:szCs w:val="24"/>
                <w:highlight w:val="none"/>
                <w:lang w:val="en-US" w:eastAsia="zh-CN"/>
              </w:rPr>
              <w:t>30</w:t>
            </w:r>
          </w:p>
        </w:tc>
        <w:tc>
          <w:tcPr>
            <w:tcW w:w="2039" w:type="dxa"/>
            <w:noWrap w:val="0"/>
            <w:tcMar>
              <w:top w:w="16" w:type="dxa"/>
              <w:left w:w="16" w:type="dxa"/>
              <w:right w:w="16" w:type="dxa"/>
            </w:tcMar>
            <w:vAlign w:val="center"/>
          </w:tcPr>
          <w:p w14:paraId="074A65F3">
            <w:pPr>
              <w:adjustRightInd w:val="0"/>
              <w:snapToGrid w:val="0"/>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环保投资（万元）</w:t>
            </w:r>
          </w:p>
        </w:tc>
        <w:tc>
          <w:tcPr>
            <w:tcW w:w="2964" w:type="dxa"/>
            <w:noWrap w:val="0"/>
            <w:vAlign w:val="center"/>
          </w:tcPr>
          <w:p w14:paraId="62557333">
            <w:pPr>
              <w:adjustRightInd w:val="0"/>
              <w:snapToGrid w:val="0"/>
              <w:jc w:val="center"/>
              <w:rPr>
                <w:rFonts w:hint="default" w:ascii="Times New Roman" w:hAnsi="Times New Roman" w:eastAsia="宋体" w:cs="Times New Roman"/>
                <w:sz w:val="24"/>
                <w:szCs w:val="24"/>
                <w:highlight w:val="none"/>
                <w:lang w:val="en-US" w:eastAsia="zh-CN"/>
              </w:rPr>
            </w:pPr>
            <w:r>
              <w:rPr>
                <w:rFonts w:hint="default" w:ascii="Times New Roman" w:hAnsi="Times New Roman" w:cs="Times New Roman"/>
                <w:sz w:val="24"/>
                <w:szCs w:val="24"/>
                <w:highlight w:val="none"/>
                <w:lang w:val="en-US" w:eastAsia="zh-CN"/>
              </w:rPr>
              <w:t>9.5</w:t>
            </w:r>
          </w:p>
        </w:tc>
      </w:tr>
      <w:tr w14:paraId="3E4DC7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1767" w:type="dxa"/>
            <w:noWrap w:val="0"/>
            <w:tcMar>
              <w:top w:w="16" w:type="dxa"/>
              <w:left w:w="16" w:type="dxa"/>
              <w:right w:w="16" w:type="dxa"/>
            </w:tcMar>
            <w:vAlign w:val="center"/>
          </w:tcPr>
          <w:p w14:paraId="29ABA99B">
            <w:pPr>
              <w:adjustRightInd w:val="0"/>
              <w:snapToGrid w:val="0"/>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环保投资占比（%）</w:t>
            </w:r>
          </w:p>
        </w:tc>
        <w:tc>
          <w:tcPr>
            <w:tcW w:w="2327" w:type="dxa"/>
            <w:noWrap w:val="0"/>
            <w:vAlign w:val="center"/>
          </w:tcPr>
          <w:p w14:paraId="7A3E283F">
            <w:pPr>
              <w:adjustRightInd w:val="0"/>
              <w:snapToGrid w:val="0"/>
              <w:jc w:val="center"/>
              <w:rPr>
                <w:rFonts w:hint="default" w:ascii="Times New Roman" w:hAnsi="Times New Roman" w:eastAsia="宋体" w:cs="Times New Roman"/>
                <w:sz w:val="24"/>
                <w:szCs w:val="24"/>
                <w:highlight w:val="none"/>
                <w:lang w:val="en-US" w:eastAsia="zh-CN"/>
              </w:rPr>
            </w:pPr>
            <w:r>
              <w:rPr>
                <w:rFonts w:hint="default" w:ascii="Times New Roman" w:hAnsi="Times New Roman" w:cs="Times New Roman"/>
                <w:sz w:val="24"/>
                <w:szCs w:val="24"/>
                <w:highlight w:val="none"/>
                <w:lang w:val="en-US" w:eastAsia="zh-CN"/>
              </w:rPr>
              <w:t>31.7</w:t>
            </w:r>
          </w:p>
        </w:tc>
        <w:tc>
          <w:tcPr>
            <w:tcW w:w="2039" w:type="dxa"/>
            <w:noWrap w:val="0"/>
            <w:tcMar>
              <w:top w:w="16" w:type="dxa"/>
              <w:left w:w="16" w:type="dxa"/>
              <w:right w:w="16" w:type="dxa"/>
            </w:tcMar>
            <w:vAlign w:val="center"/>
          </w:tcPr>
          <w:p w14:paraId="4D565184">
            <w:pPr>
              <w:adjustRightInd w:val="0"/>
              <w:snapToGrid w:val="0"/>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施工工期</w:t>
            </w:r>
          </w:p>
        </w:tc>
        <w:tc>
          <w:tcPr>
            <w:tcW w:w="2964" w:type="dxa"/>
            <w:noWrap w:val="0"/>
            <w:vAlign w:val="center"/>
          </w:tcPr>
          <w:p w14:paraId="1A01044D">
            <w:pPr>
              <w:adjustRightInd w:val="0"/>
              <w:snapToGrid w:val="0"/>
              <w:jc w:val="center"/>
              <w:rPr>
                <w:rFonts w:hint="default" w:ascii="Times New Roman" w:hAnsi="Times New Roman" w:eastAsia="宋体" w:cs="Times New Roman"/>
                <w:sz w:val="24"/>
                <w:szCs w:val="24"/>
                <w:highlight w:val="none"/>
                <w:lang w:val="en-US" w:eastAsia="zh-CN"/>
              </w:rPr>
            </w:pPr>
            <w:r>
              <w:rPr>
                <w:rFonts w:hint="default" w:ascii="Times New Roman" w:hAnsi="Times New Roman" w:cs="Times New Roman"/>
                <w:sz w:val="24"/>
                <w:szCs w:val="24"/>
                <w:highlight w:val="none"/>
                <w:lang w:val="en-US" w:eastAsia="zh-CN"/>
              </w:rPr>
              <w:t>2个月</w:t>
            </w:r>
          </w:p>
        </w:tc>
      </w:tr>
      <w:tr w14:paraId="5635A0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1767" w:type="dxa"/>
            <w:noWrap w:val="0"/>
            <w:tcMar>
              <w:top w:w="16" w:type="dxa"/>
              <w:left w:w="16" w:type="dxa"/>
              <w:right w:w="16" w:type="dxa"/>
            </w:tcMar>
            <w:vAlign w:val="center"/>
          </w:tcPr>
          <w:p w14:paraId="58721787">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是否开工建设</w:t>
            </w:r>
          </w:p>
        </w:tc>
        <w:tc>
          <w:tcPr>
            <w:tcW w:w="2327" w:type="dxa"/>
            <w:noWrap w:val="0"/>
            <w:vAlign w:val="center"/>
          </w:tcPr>
          <w:p w14:paraId="4E6A170B">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sym w:font="Wingdings 2" w:char="0052"/>
            </w:r>
            <w:r>
              <w:rPr>
                <w:rFonts w:hint="default" w:ascii="Times New Roman" w:hAnsi="Times New Roman" w:cs="Times New Roman"/>
                <w:sz w:val="24"/>
                <w:szCs w:val="24"/>
              </w:rPr>
              <w:t>否</w:t>
            </w:r>
          </w:p>
          <w:p w14:paraId="739132B1">
            <w:pPr>
              <w:adjustRightInd w:val="0"/>
              <w:snapToGrid w:val="0"/>
              <w:rPr>
                <w:rFonts w:hint="default" w:ascii="Times New Roman" w:hAnsi="Times New Roman" w:cs="Times New Roman"/>
                <w:sz w:val="24"/>
                <w:szCs w:val="24"/>
              </w:rPr>
            </w:pPr>
            <w:r>
              <w:rPr>
                <w:rFonts w:hint="default" w:ascii="Times New Roman" w:hAnsi="Times New Roman" w:cs="Times New Roman"/>
                <w:sz w:val="24"/>
                <w:szCs w:val="24"/>
              </w:rPr>
              <w:sym w:font="Wingdings 2" w:char="00A3"/>
            </w:r>
            <w:r>
              <w:rPr>
                <w:rFonts w:hint="default" w:ascii="Times New Roman" w:hAnsi="Times New Roman" w:cs="Times New Roman"/>
                <w:sz w:val="24"/>
                <w:szCs w:val="24"/>
              </w:rPr>
              <w:t>是：</w:t>
            </w:r>
            <w:r>
              <w:rPr>
                <w:rFonts w:hint="default" w:ascii="Times New Roman" w:hAnsi="Times New Roman" w:cs="Times New Roman"/>
                <w:sz w:val="24"/>
                <w:szCs w:val="24"/>
                <w:u w:val="single"/>
              </w:rPr>
              <w:t xml:space="preserve">             </w:t>
            </w:r>
          </w:p>
        </w:tc>
        <w:tc>
          <w:tcPr>
            <w:tcW w:w="2039" w:type="dxa"/>
            <w:noWrap w:val="0"/>
            <w:tcMar>
              <w:top w:w="16" w:type="dxa"/>
              <w:left w:w="16" w:type="dxa"/>
              <w:right w:w="16" w:type="dxa"/>
            </w:tcMar>
            <w:vAlign w:val="center"/>
          </w:tcPr>
          <w:p w14:paraId="311DF03F">
            <w:pPr>
              <w:adjustRightInd w:val="0"/>
              <w:snapToGrid w:val="0"/>
              <w:jc w:val="center"/>
              <w:rPr>
                <w:rFonts w:hint="default" w:ascii="Times New Roman" w:hAnsi="Times New Roman" w:cs="Times New Roman"/>
                <w:spacing w:val="-6"/>
                <w:sz w:val="24"/>
                <w:szCs w:val="24"/>
              </w:rPr>
            </w:pPr>
            <w:r>
              <w:rPr>
                <w:rFonts w:hint="default" w:ascii="Times New Roman" w:hAnsi="Times New Roman" w:cs="Times New Roman"/>
                <w:spacing w:val="-6"/>
                <w:sz w:val="24"/>
                <w:szCs w:val="24"/>
              </w:rPr>
              <w:t>用地（用海）</w:t>
            </w:r>
          </w:p>
          <w:p w14:paraId="5AD23743">
            <w:pPr>
              <w:adjustRightInd w:val="0"/>
              <w:snapToGrid w:val="0"/>
              <w:jc w:val="center"/>
              <w:rPr>
                <w:rFonts w:hint="default" w:ascii="Times New Roman" w:hAnsi="Times New Roman" w:cs="Times New Roman"/>
                <w:sz w:val="24"/>
                <w:szCs w:val="24"/>
              </w:rPr>
            </w:pPr>
            <w:r>
              <w:rPr>
                <w:rFonts w:hint="default" w:ascii="Times New Roman" w:hAnsi="Times New Roman" w:cs="Times New Roman"/>
                <w:spacing w:val="-6"/>
                <w:sz w:val="24"/>
                <w:szCs w:val="24"/>
              </w:rPr>
              <w:t>面积（m</w:t>
            </w:r>
            <w:r>
              <w:rPr>
                <w:rFonts w:hint="default" w:ascii="Times New Roman" w:hAnsi="Times New Roman" w:cs="Times New Roman"/>
                <w:spacing w:val="-6"/>
                <w:sz w:val="24"/>
                <w:szCs w:val="24"/>
                <w:vertAlign w:val="superscript"/>
              </w:rPr>
              <w:t>2</w:t>
            </w:r>
            <w:r>
              <w:rPr>
                <w:rFonts w:hint="default" w:ascii="Times New Roman" w:hAnsi="Times New Roman" w:cs="Times New Roman"/>
                <w:spacing w:val="-6"/>
                <w:sz w:val="24"/>
                <w:szCs w:val="24"/>
              </w:rPr>
              <w:t>）</w:t>
            </w:r>
          </w:p>
        </w:tc>
        <w:tc>
          <w:tcPr>
            <w:tcW w:w="2964" w:type="dxa"/>
            <w:noWrap w:val="0"/>
            <w:vAlign w:val="center"/>
          </w:tcPr>
          <w:p w14:paraId="6ECAC376">
            <w:pPr>
              <w:adjustRightInd w:val="0"/>
              <w:snapToGrid w:val="0"/>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1940</w:t>
            </w:r>
          </w:p>
        </w:tc>
      </w:tr>
      <w:tr w14:paraId="7A497E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767" w:type="dxa"/>
            <w:noWrap w:val="0"/>
            <w:vAlign w:val="center"/>
          </w:tcPr>
          <w:p w14:paraId="63D6D4C3">
            <w:pPr>
              <w:autoSpaceDE w:val="0"/>
              <w:autoSpaceDN w:val="0"/>
              <w:adjustRightInd w:val="0"/>
              <w:snapToGrid w:val="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专项评价设置情况</w:t>
            </w:r>
          </w:p>
        </w:tc>
        <w:tc>
          <w:tcPr>
            <w:tcW w:w="7330" w:type="dxa"/>
            <w:gridSpan w:val="3"/>
            <w:noWrap w:val="0"/>
            <w:vAlign w:val="center"/>
          </w:tcPr>
          <w:p w14:paraId="017B0814">
            <w:pPr>
              <w:pStyle w:val="20"/>
              <w:bidi w:val="0"/>
              <w:rPr>
                <w:rFonts w:hint="default" w:ascii="Times New Roman" w:hAnsi="Times New Roman" w:eastAsia="宋体" w:cs="Times New Roman"/>
                <w:sz w:val="24"/>
                <w:szCs w:val="24"/>
                <w:u w:val="none"/>
                <w:lang w:val="en-US" w:eastAsia="zh-CN"/>
              </w:rPr>
            </w:pPr>
            <w:r>
              <w:rPr>
                <w:rFonts w:hint="default" w:ascii="Times New Roman" w:hAnsi="Times New Roman" w:cs="Times New Roman"/>
                <w:sz w:val="24"/>
                <w:szCs w:val="24"/>
                <w:u w:val="none"/>
                <w:lang w:val="en-US" w:eastAsia="zh-CN"/>
              </w:rPr>
              <w:t>根据《建设项目环境影响报告表编制技术指南（污染影响类）》（试行）规定，建设项目产生的环境影响需要深入论证的，应按照环境影响评价相关技术导则开展专项评价工作。本项</w:t>
            </w:r>
            <w:r>
              <w:rPr>
                <w:rFonts w:hint="eastAsia" w:cs="Times New Roman"/>
                <w:sz w:val="24"/>
                <w:szCs w:val="24"/>
                <w:u w:val="none"/>
                <w:lang w:val="en-US" w:eastAsia="zh-CN"/>
              </w:rPr>
              <w:t>·</w:t>
            </w:r>
            <w:r>
              <w:rPr>
                <w:rFonts w:hint="default" w:ascii="Times New Roman" w:hAnsi="Times New Roman" w:cs="Times New Roman"/>
                <w:sz w:val="24"/>
                <w:szCs w:val="24"/>
                <w:u w:val="none"/>
                <w:lang w:val="en-US" w:eastAsia="zh-CN"/>
              </w:rPr>
              <w:t>目</w:t>
            </w:r>
            <w:r>
              <w:rPr>
                <w:rFonts w:hint="default" w:ascii="Times New Roman" w:hAnsi="Times New Roman" w:eastAsia="宋体" w:cs="Times New Roman"/>
                <w:kern w:val="0"/>
                <w:sz w:val="24"/>
                <w:szCs w:val="24"/>
                <w:u w:val="none"/>
              </w:rPr>
              <w:t>专项评价设置情况</w:t>
            </w:r>
            <w:r>
              <w:rPr>
                <w:rFonts w:hint="default" w:ascii="Times New Roman" w:hAnsi="Times New Roman" w:cs="Times New Roman"/>
                <w:kern w:val="0"/>
                <w:sz w:val="24"/>
                <w:szCs w:val="24"/>
                <w:u w:val="none"/>
                <w:lang w:val="en-US" w:eastAsia="zh-CN"/>
              </w:rPr>
              <w:t>见下表。</w:t>
            </w:r>
          </w:p>
          <w:p w14:paraId="2BD17A30">
            <w:pPr>
              <w:pStyle w:val="22"/>
              <w:bidi w:val="0"/>
              <w:rPr>
                <w:rFonts w:hint="default"/>
                <w:lang w:val="en-US" w:eastAsia="zh-CN"/>
              </w:rPr>
            </w:pPr>
            <w:r>
              <w:rPr>
                <w:rFonts w:hint="default"/>
                <w:lang w:val="en-US" w:eastAsia="zh-CN"/>
              </w:rPr>
              <w:t>专项评价设置原则表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2939"/>
              <w:gridCol w:w="3016"/>
            </w:tblGrid>
            <w:tr w14:paraId="3DDFC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28" w:type="dxa"/>
                  <w:noWrap w:val="0"/>
                  <w:vAlign w:val="center"/>
                </w:tcPr>
                <w:p w14:paraId="3A0693A5">
                  <w:pPr>
                    <w:pStyle w:val="21"/>
                    <w:bidi w:val="0"/>
                    <w:rPr>
                      <w:rFonts w:hint="default" w:ascii="Times New Roman" w:hAnsi="Times New Roman" w:cs="Times New Roman"/>
                      <w:b/>
                      <w:bCs/>
                      <w:lang w:val="en-US" w:eastAsia="zh-CN"/>
                    </w:rPr>
                  </w:pPr>
                  <w:r>
                    <w:rPr>
                      <w:rFonts w:hint="default" w:ascii="Times New Roman" w:hAnsi="Times New Roman" w:cs="Times New Roman"/>
                      <w:b/>
                      <w:bCs/>
                      <w:lang w:val="en-US" w:eastAsia="zh-CN"/>
                    </w:rPr>
                    <w:t>专项评价的类别</w:t>
                  </w:r>
                </w:p>
              </w:tc>
              <w:tc>
                <w:tcPr>
                  <w:tcW w:w="2939" w:type="dxa"/>
                  <w:noWrap w:val="0"/>
                  <w:vAlign w:val="center"/>
                </w:tcPr>
                <w:p w14:paraId="5B0E58AC">
                  <w:pPr>
                    <w:pStyle w:val="21"/>
                    <w:bidi w:val="0"/>
                    <w:rPr>
                      <w:rFonts w:hint="default" w:ascii="Times New Roman" w:hAnsi="Times New Roman" w:cs="Times New Roman"/>
                      <w:b/>
                      <w:bCs/>
                      <w:lang w:val="en-US" w:eastAsia="zh-CN"/>
                    </w:rPr>
                  </w:pPr>
                  <w:r>
                    <w:rPr>
                      <w:rFonts w:hint="default" w:ascii="Times New Roman" w:hAnsi="Times New Roman" w:cs="Times New Roman"/>
                      <w:b/>
                      <w:bCs/>
                      <w:lang w:val="en-US" w:eastAsia="zh-CN"/>
                    </w:rPr>
                    <w:t>设置原则</w:t>
                  </w:r>
                </w:p>
              </w:tc>
              <w:tc>
                <w:tcPr>
                  <w:tcW w:w="3016" w:type="dxa"/>
                  <w:noWrap w:val="0"/>
                  <w:vAlign w:val="center"/>
                </w:tcPr>
                <w:p w14:paraId="538F0248">
                  <w:pPr>
                    <w:pStyle w:val="21"/>
                    <w:bidi w:val="0"/>
                    <w:rPr>
                      <w:rFonts w:hint="default" w:ascii="Times New Roman" w:hAnsi="Times New Roman" w:cs="Times New Roman"/>
                      <w:b/>
                      <w:bCs/>
                      <w:lang w:val="en-US" w:eastAsia="zh-CN"/>
                    </w:rPr>
                  </w:pPr>
                  <w:r>
                    <w:rPr>
                      <w:rFonts w:hint="default" w:ascii="Times New Roman" w:hAnsi="Times New Roman" w:cs="Times New Roman"/>
                      <w:b/>
                      <w:bCs/>
                      <w:lang w:val="en-US" w:eastAsia="zh-CN"/>
                    </w:rPr>
                    <w:t>本项目实际情况</w:t>
                  </w:r>
                </w:p>
              </w:tc>
            </w:tr>
            <w:tr w14:paraId="45335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1128" w:type="dxa"/>
                  <w:noWrap w:val="0"/>
                  <w:vAlign w:val="center"/>
                </w:tcPr>
                <w:p w14:paraId="1DF29843">
                  <w:pPr>
                    <w:pStyle w:val="21"/>
                    <w:bidi w:val="0"/>
                    <w:rPr>
                      <w:rFonts w:hint="default" w:ascii="Times New Roman" w:hAnsi="Times New Roman" w:cs="Times New Roman"/>
                      <w:lang w:val="en-US" w:eastAsia="zh-CN"/>
                    </w:rPr>
                  </w:pPr>
                  <w:r>
                    <w:rPr>
                      <w:rFonts w:hint="default" w:ascii="Times New Roman" w:hAnsi="Times New Roman" w:cs="Times New Roman"/>
                      <w:lang w:val="en-US" w:eastAsia="zh-CN"/>
                    </w:rPr>
                    <w:t>大气</w:t>
                  </w:r>
                </w:p>
              </w:tc>
              <w:tc>
                <w:tcPr>
                  <w:tcW w:w="2939" w:type="dxa"/>
                  <w:noWrap w:val="0"/>
                  <w:vAlign w:val="center"/>
                </w:tcPr>
                <w:p w14:paraId="571131CC">
                  <w:pPr>
                    <w:pStyle w:val="21"/>
                    <w:bidi w:val="0"/>
                    <w:rPr>
                      <w:rFonts w:hint="default" w:ascii="Times New Roman" w:hAnsi="Times New Roman" w:cs="Times New Roman"/>
                      <w:lang w:val="en-US" w:eastAsia="zh-CN"/>
                    </w:rPr>
                  </w:pPr>
                  <w:r>
                    <w:rPr>
                      <w:rFonts w:hint="default" w:ascii="Times New Roman" w:hAnsi="Times New Roman" w:cs="Times New Roman"/>
                      <w:lang w:val="en-US" w:eastAsia="zh-CN"/>
                    </w:rPr>
                    <w:t>排放废气含有毒有害污染物 1、二噁英、苯并[a]芘、氰化物、氯气且厂界外 500 米范围内有环境空气保护目标2的建设项目</w:t>
                  </w:r>
                </w:p>
              </w:tc>
              <w:tc>
                <w:tcPr>
                  <w:tcW w:w="3016" w:type="dxa"/>
                  <w:noWrap w:val="0"/>
                  <w:vAlign w:val="center"/>
                </w:tcPr>
                <w:p w14:paraId="51D8C292">
                  <w:pPr>
                    <w:pStyle w:val="21"/>
                    <w:bidi w:val="0"/>
                    <w:rPr>
                      <w:rFonts w:hint="default" w:ascii="Times New Roman" w:hAnsi="Times New Roman" w:cs="Times New Roman"/>
                      <w:lang w:val="en-US" w:eastAsia="zh-CN"/>
                    </w:rPr>
                  </w:pPr>
                  <w:r>
                    <w:rPr>
                      <w:rFonts w:hint="default" w:ascii="Times New Roman" w:hAnsi="Times New Roman" w:cs="Times New Roman"/>
                      <w:lang w:val="en-US" w:eastAsia="zh-CN"/>
                    </w:rPr>
                    <w:t>本项目排放废气中不含有毒有害污染物 1、二噁英、苯并[a]芘、氰化物、氯气</w:t>
                  </w:r>
                </w:p>
              </w:tc>
            </w:tr>
            <w:tr w14:paraId="6FAA8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128" w:type="dxa"/>
                  <w:noWrap w:val="0"/>
                  <w:vAlign w:val="center"/>
                </w:tcPr>
                <w:p w14:paraId="44E3E882">
                  <w:pPr>
                    <w:pStyle w:val="21"/>
                    <w:bidi w:val="0"/>
                    <w:rPr>
                      <w:rFonts w:hint="default" w:ascii="Times New Roman" w:hAnsi="Times New Roman" w:cs="Times New Roman"/>
                      <w:lang w:val="en-US" w:eastAsia="zh-CN"/>
                    </w:rPr>
                  </w:pPr>
                  <w:r>
                    <w:rPr>
                      <w:rFonts w:hint="default" w:ascii="Times New Roman" w:hAnsi="Times New Roman" w:cs="Times New Roman"/>
                      <w:lang w:val="en-US" w:eastAsia="zh-CN"/>
                    </w:rPr>
                    <w:t>地表水</w:t>
                  </w:r>
                </w:p>
              </w:tc>
              <w:tc>
                <w:tcPr>
                  <w:tcW w:w="2939" w:type="dxa"/>
                  <w:noWrap w:val="0"/>
                  <w:vAlign w:val="center"/>
                </w:tcPr>
                <w:p w14:paraId="12268408">
                  <w:pPr>
                    <w:pStyle w:val="21"/>
                    <w:bidi w:val="0"/>
                    <w:rPr>
                      <w:rFonts w:hint="default" w:ascii="Times New Roman" w:hAnsi="Times New Roman" w:cs="Times New Roman"/>
                      <w:lang w:val="en-US" w:eastAsia="zh-CN"/>
                    </w:rPr>
                  </w:pPr>
                  <w:r>
                    <w:rPr>
                      <w:rFonts w:hint="default" w:ascii="Times New Roman" w:hAnsi="Times New Roman" w:cs="Times New Roman"/>
                      <w:lang w:val="en-US" w:eastAsia="zh-CN"/>
                    </w:rPr>
                    <w:t>新增工业废水直排建设项目（槽罐车外送污水处理厂的除外）； 新增废水直排的污水集中处理厂</w:t>
                  </w:r>
                </w:p>
              </w:tc>
              <w:tc>
                <w:tcPr>
                  <w:tcW w:w="3016" w:type="dxa"/>
                  <w:noWrap w:val="0"/>
                  <w:vAlign w:val="center"/>
                </w:tcPr>
                <w:p w14:paraId="1AFAD09C">
                  <w:pPr>
                    <w:pStyle w:val="21"/>
                    <w:bidi w:val="0"/>
                    <w:rPr>
                      <w:rFonts w:hint="default" w:ascii="Times New Roman" w:hAnsi="Times New Roman" w:cs="Times New Roman"/>
                      <w:lang w:val="en-US" w:eastAsia="zh-CN"/>
                    </w:rPr>
                  </w:pPr>
                  <w:r>
                    <w:rPr>
                      <w:rFonts w:hint="default" w:ascii="Times New Roman" w:hAnsi="Times New Roman" w:cs="Times New Roman"/>
                      <w:lang w:val="en-US" w:eastAsia="zh-CN"/>
                    </w:rPr>
                    <w:t>本项目无生产废水外排</w:t>
                  </w:r>
                </w:p>
              </w:tc>
            </w:tr>
            <w:tr w14:paraId="7BC6C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128" w:type="dxa"/>
                  <w:noWrap w:val="0"/>
                  <w:vAlign w:val="center"/>
                </w:tcPr>
                <w:p w14:paraId="4996C656">
                  <w:pPr>
                    <w:pStyle w:val="21"/>
                    <w:bidi w:val="0"/>
                    <w:rPr>
                      <w:rFonts w:hint="default" w:ascii="Times New Roman" w:hAnsi="Times New Roman" w:cs="Times New Roman"/>
                      <w:lang w:val="en-US" w:eastAsia="zh-CN"/>
                    </w:rPr>
                  </w:pPr>
                  <w:r>
                    <w:rPr>
                      <w:rFonts w:hint="default" w:ascii="Times New Roman" w:hAnsi="Times New Roman" w:cs="Times New Roman"/>
                      <w:lang w:val="en-US" w:eastAsia="zh-CN"/>
                    </w:rPr>
                    <w:t>环境风险</w:t>
                  </w:r>
                </w:p>
              </w:tc>
              <w:tc>
                <w:tcPr>
                  <w:tcW w:w="2939" w:type="dxa"/>
                  <w:noWrap w:val="0"/>
                  <w:vAlign w:val="center"/>
                </w:tcPr>
                <w:p w14:paraId="508C70F1">
                  <w:pPr>
                    <w:pStyle w:val="21"/>
                    <w:bidi w:val="0"/>
                    <w:rPr>
                      <w:rFonts w:hint="default" w:ascii="Times New Roman" w:hAnsi="Times New Roman" w:cs="Times New Roman"/>
                      <w:lang w:val="en-US" w:eastAsia="zh-CN"/>
                    </w:rPr>
                  </w:pPr>
                  <w:r>
                    <w:rPr>
                      <w:rFonts w:hint="default" w:ascii="Times New Roman" w:hAnsi="Times New Roman" w:cs="Times New Roman"/>
                      <w:lang w:val="en-US" w:eastAsia="zh-CN"/>
                    </w:rPr>
                    <w:t>有毒有害和易燃易爆危险物质存储量超过临界量 3的建设项目</w:t>
                  </w:r>
                </w:p>
              </w:tc>
              <w:tc>
                <w:tcPr>
                  <w:tcW w:w="3016" w:type="dxa"/>
                  <w:noWrap w:val="0"/>
                  <w:vAlign w:val="center"/>
                </w:tcPr>
                <w:p w14:paraId="3C4E8071">
                  <w:pPr>
                    <w:pStyle w:val="21"/>
                    <w:bidi w:val="0"/>
                    <w:rPr>
                      <w:rFonts w:hint="default" w:ascii="Times New Roman" w:hAnsi="Times New Roman" w:cs="Times New Roman"/>
                      <w:lang w:val="en-US" w:eastAsia="zh-CN"/>
                    </w:rPr>
                  </w:pPr>
                  <w:r>
                    <w:rPr>
                      <w:rFonts w:hint="default" w:ascii="Times New Roman" w:hAnsi="Times New Roman" w:cs="Times New Roman"/>
                      <w:lang w:val="en-US" w:eastAsia="zh-CN"/>
                    </w:rPr>
                    <w:t>本项目厂内有毒有害和易燃易爆危险物质存储量未超过临界量</w:t>
                  </w:r>
                </w:p>
              </w:tc>
            </w:tr>
            <w:tr w14:paraId="2F93D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trPr>
              <w:tc>
                <w:tcPr>
                  <w:tcW w:w="1128" w:type="dxa"/>
                  <w:noWrap w:val="0"/>
                  <w:vAlign w:val="center"/>
                </w:tcPr>
                <w:p w14:paraId="151DCD91">
                  <w:pPr>
                    <w:pStyle w:val="21"/>
                    <w:bidi w:val="0"/>
                    <w:rPr>
                      <w:rFonts w:hint="default" w:ascii="Times New Roman" w:hAnsi="Times New Roman" w:cs="Times New Roman"/>
                      <w:lang w:val="en-US" w:eastAsia="zh-CN"/>
                    </w:rPr>
                  </w:pPr>
                  <w:r>
                    <w:rPr>
                      <w:rFonts w:hint="default" w:ascii="Times New Roman" w:hAnsi="Times New Roman" w:cs="Times New Roman"/>
                      <w:lang w:val="en-US" w:eastAsia="zh-CN"/>
                    </w:rPr>
                    <w:t>生态</w:t>
                  </w:r>
                </w:p>
              </w:tc>
              <w:tc>
                <w:tcPr>
                  <w:tcW w:w="2939" w:type="dxa"/>
                  <w:noWrap w:val="0"/>
                  <w:vAlign w:val="center"/>
                </w:tcPr>
                <w:p w14:paraId="392ABFEA">
                  <w:pPr>
                    <w:pStyle w:val="21"/>
                    <w:bidi w:val="0"/>
                    <w:rPr>
                      <w:rFonts w:hint="default" w:ascii="Times New Roman" w:hAnsi="Times New Roman" w:cs="Times New Roman"/>
                      <w:lang w:val="en-US" w:eastAsia="zh-CN"/>
                    </w:rPr>
                  </w:pPr>
                  <w:r>
                    <w:rPr>
                      <w:rFonts w:hint="default" w:ascii="Times New Roman" w:hAnsi="Times New Roman" w:cs="Times New Roman"/>
                      <w:lang w:val="en-US" w:eastAsia="zh-CN"/>
                    </w:rPr>
                    <w:t>取水口下游 500 米范围内有重要水生生物的自然产卵场、索饵场、越冬场和洄游通道的新增河道取水的污染类建设项目</w:t>
                  </w:r>
                </w:p>
              </w:tc>
              <w:tc>
                <w:tcPr>
                  <w:tcW w:w="3016" w:type="dxa"/>
                  <w:noWrap w:val="0"/>
                  <w:vAlign w:val="center"/>
                </w:tcPr>
                <w:p w14:paraId="194B47DD">
                  <w:pPr>
                    <w:pStyle w:val="21"/>
                    <w:bidi w:val="0"/>
                    <w:rPr>
                      <w:rFonts w:hint="default" w:ascii="Times New Roman" w:hAnsi="Times New Roman" w:cs="Times New Roman"/>
                      <w:lang w:val="en-US" w:eastAsia="zh-CN"/>
                    </w:rPr>
                  </w:pPr>
                  <w:r>
                    <w:rPr>
                      <w:rFonts w:hint="default" w:ascii="Times New Roman" w:hAnsi="Times New Roman" w:cs="Times New Roman"/>
                      <w:lang w:val="en-US" w:eastAsia="zh-CN"/>
                    </w:rPr>
                    <w:t>本项目区地表水功能为渔业用水、农业灌溉用水区，区域附近无重要水生生物的自然产卵场、索饵场、越冬场和洄游通道。</w:t>
                  </w:r>
                </w:p>
              </w:tc>
            </w:tr>
            <w:tr w14:paraId="7F921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128" w:type="dxa"/>
                  <w:noWrap w:val="0"/>
                  <w:vAlign w:val="center"/>
                </w:tcPr>
                <w:p w14:paraId="30516CA6">
                  <w:pPr>
                    <w:pStyle w:val="21"/>
                    <w:bidi w:val="0"/>
                    <w:rPr>
                      <w:rFonts w:hint="default" w:ascii="Times New Roman" w:hAnsi="Times New Roman" w:cs="Times New Roman"/>
                      <w:lang w:val="en-US" w:eastAsia="zh-CN"/>
                    </w:rPr>
                  </w:pPr>
                  <w:r>
                    <w:rPr>
                      <w:rFonts w:hint="default" w:ascii="Times New Roman" w:hAnsi="Times New Roman" w:cs="Times New Roman"/>
                      <w:lang w:val="en-US" w:eastAsia="zh-CN"/>
                    </w:rPr>
                    <w:t>海洋</w:t>
                  </w:r>
                </w:p>
              </w:tc>
              <w:tc>
                <w:tcPr>
                  <w:tcW w:w="2939" w:type="dxa"/>
                  <w:noWrap w:val="0"/>
                  <w:vAlign w:val="center"/>
                </w:tcPr>
                <w:p w14:paraId="20F79A00">
                  <w:pPr>
                    <w:pStyle w:val="21"/>
                    <w:bidi w:val="0"/>
                    <w:rPr>
                      <w:rFonts w:hint="default" w:ascii="Times New Roman" w:hAnsi="Times New Roman" w:cs="Times New Roman"/>
                      <w:lang w:val="en-US" w:eastAsia="zh-CN"/>
                    </w:rPr>
                  </w:pPr>
                  <w:r>
                    <w:rPr>
                      <w:rFonts w:hint="default" w:ascii="Times New Roman" w:hAnsi="Times New Roman" w:cs="Times New Roman"/>
                      <w:lang w:val="en-US" w:eastAsia="zh-CN"/>
                    </w:rPr>
                    <w:t>直接向海排放污染物的海洋工程建设项目</w:t>
                  </w:r>
                </w:p>
              </w:tc>
              <w:tc>
                <w:tcPr>
                  <w:tcW w:w="3016" w:type="dxa"/>
                  <w:noWrap w:val="0"/>
                  <w:vAlign w:val="center"/>
                </w:tcPr>
                <w:p w14:paraId="5D93923F">
                  <w:pPr>
                    <w:pStyle w:val="21"/>
                    <w:bidi w:val="0"/>
                    <w:rPr>
                      <w:rFonts w:hint="default" w:ascii="Times New Roman" w:hAnsi="Times New Roman" w:cs="Times New Roman"/>
                      <w:lang w:val="en-US" w:eastAsia="zh-CN"/>
                    </w:rPr>
                  </w:pPr>
                  <w:r>
                    <w:rPr>
                      <w:rFonts w:hint="default" w:ascii="Times New Roman" w:hAnsi="Times New Roman" w:cs="Times New Roman"/>
                      <w:lang w:val="en-US" w:eastAsia="zh-CN"/>
                    </w:rPr>
                    <w:t>/</w:t>
                  </w:r>
                </w:p>
              </w:tc>
            </w:tr>
          </w:tbl>
          <w:p w14:paraId="0A597CD2">
            <w:pPr>
              <w:autoSpaceDE w:val="0"/>
              <w:autoSpaceDN w:val="0"/>
              <w:adjustRightInd w:val="0"/>
              <w:snapToGrid w:val="0"/>
              <w:jc w:val="center"/>
              <w:rPr>
                <w:rFonts w:hint="default" w:ascii="Times New Roman" w:hAnsi="Times New Roman" w:cs="Times New Roman"/>
                <w:kern w:val="0"/>
                <w:sz w:val="24"/>
                <w:szCs w:val="24"/>
              </w:rPr>
            </w:pPr>
            <w:r>
              <w:rPr>
                <w:rFonts w:hint="default" w:ascii="Times New Roman" w:hAnsi="Times New Roman" w:cs="Times New Roman"/>
                <w:sz w:val="24"/>
                <w:szCs w:val="24"/>
                <w:u w:val="none"/>
                <w:lang w:val="en-US" w:eastAsia="zh-CN"/>
              </w:rPr>
              <w:t>综上表所示，本项目不需要开展专项评价。</w:t>
            </w:r>
          </w:p>
        </w:tc>
      </w:tr>
      <w:tr w14:paraId="3D42CE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1767" w:type="dxa"/>
            <w:noWrap w:val="0"/>
            <w:vAlign w:val="center"/>
          </w:tcPr>
          <w:p w14:paraId="7821FC85">
            <w:pPr>
              <w:autoSpaceDE w:val="0"/>
              <w:autoSpaceDN w:val="0"/>
              <w:adjustRightInd w:val="0"/>
              <w:snapToGrid w:val="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规划情况</w:t>
            </w:r>
          </w:p>
        </w:tc>
        <w:tc>
          <w:tcPr>
            <w:tcW w:w="7330" w:type="dxa"/>
            <w:gridSpan w:val="3"/>
            <w:noWrap w:val="0"/>
            <w:vAlign w:val="center"/>
          </w:tcPr>
          <w:p w14:paraId="27B3BA28">
            <w:pPr>
              <w:autoSpaceDE w:val="0"/>
              <w:autoSpaceDN w:val="0"/>
              <w:adjustRightInd w:val="0"/>
              <w:snapToGrid w:val="0"/>
              <w:jc w:val="center"/>
              <w:rPr>
                <w:rFonts w:hint="default" w:ascii="Times New Roman" w:hAnsi="Times New Roman" w:cs="Times New Roman"/>
                <w:kern w:val="0"/>
                <w:sz w:val="24"/>
                <w:szCs w:val="24"/>
              </w:rPr>
            </w:pPr>
            <w:r>
              <w:rPr>
                <w:rFonts w:hint="default" w:ascii="Times New Roman" w:hAnsi="Times New Roman" w:cs="Times New Roman"/>
                <w:sz w:val="24"/>
                <w:szCs w:val="24"/>
                <w:u w:val="none"/>
                <w:lang w:val="en-US" w:eastAsia="zh-CN"/>
              </w:rPr>
              <w:t xml:space="preserve"> /</w:t>
            </w:r>
          </w:p>
        </w:tc>
      </w:tr>
      <w:tr w14:paraId="1DC124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767" w:type="dxa"/>
            <w:noWrap w:val="0"/>
            <w:vAlign w:val="center"/>
          </w:tcPr>
          <w:p w14:paraId="041C2A98">
            <w:pPr>
              <w:adjustRightInd w:val="0"/>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规划环境影响</w:t>
            </w:r>
          </w:p>
          <w:p w14:paraId="67A175C0">
            <w:pPr>
              <w:adjustRightInd w:val="0"/>
              <w:snapToGrid w:val="0"/>
              <w:jc w:val="center"/>
              <w:rPr>
                <w:rFonts w:hint="default" w:ascii="Times New Roman" w:hAnsi="Times New Roman" w:cs="Times New Roman"/>
                <w:kern w:val="0"/>
                <w:sz w:val="24"/>
                <w:szCs w:val="24"/>
              </w:rPr>
            </w:pPr>
            <w:r>
              <w:rPr>
                <w:rFonts w:hint="default" w:ascii="Times New Roman" w:hAnsi="Times New Roman" w:cs="Times New Roman"/>
                <w:sz w:val="24"/>
                <w:szCs w:val="24"/>
              </w:rPr>
              <w:t>评价情况</w:t>
            </w:r>
          </w:p>
        </w:tc>
        <w:tc>
          <w:tcPr>
            <w:tcW w:w="7330" w:type="dxa"/>
            <w:gridSpan w:val="3"/>
            <w:noWrap w:val="0"/>
            <w:vAlign w:val="center"/>
          </w:tcPr>
          <w:p w14:paraId="4DA1B216">
            <w:pPr>
              <w:pStyle w:val="20"/>
              <w:bidi w:val="0"/>
              <w:ind w:left="0" w:leftChars="0" w:firstLine="0" w:firstLineChars="0"/>
              <w:jc w:val="center"/>
              <w:rPr>
                <w:rFonts w:hint="default" w:ascii="Times New Roman" w:hAnsi="Times New Roman" w:cs="Times New Roman"/>
                <w:kern w:val="0"/>
                <w:sz w:val="24"/>
                <w:szCs w:val="24"/>
              </w:rPr>
            </w:pPr>
            <w:r>
              <w:rPr>
                <w:rFonts w:hint="default" w:ascii="Times New Roman" w:hAnsi="Times New Roman" w:cs="Times New Roman"/>
                <w:sz w:val="24"/>
                <w:szCs w:val="24"/>
                <w:u w:val="none"/>
                <w:lang w:val="en-US" w:eastAsia="zh-CN"/>
              </w:rPr>
              <w:t xml:space="preserve"> /</w:t>
            </w:r>
          </w:p>
        </w:tc>
      </w:tr>
      <w:tr w14:paraId="20F46E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767" w:type="dxa"/>
            <w:noWrap w:val="0"/>
            <w:vAlign w:val="center"/>
          </w:tcPr>
          <w:p w14:paraId="07D37608">
            <w:pPr>
              <w:autoSpaceDE w:val="0"/>
              <w:autoSpaceDN w:val="0"/>
              <w:adjustRightInd w:val="0"/>
              <w:snapToGrid w:val="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规划及规划环境影响评价符合性分析</w:t>
            </w:r>
          </w:p>
        </w:tc>
        <w:tc>
          <w:tcPr>
            <w:tcW w:w="7330" w:type="dxa"/>
            <w:gridSpan w:val="3"/>
            <w:noWrap w:val="0"/>
            <w:vAlign w:val="center"/>
          </w:tcPr>
          <w:p w14:paraId="20732763">
            <w:pPr>
              <w:autoSpaceDE w:val="0"/>
              <w:autoSpaceDN w:val="0"/>
              <w:adjustRightInd w:val="0"/>
              <w:snapToGrid w:val="0"/>
              <w:jc w:val="center"/>
              <w:rPr>
                <w:rFonts w:hint="default" w:ascii="Times New Roman" w:hAnsi="Times New Roman" w:cs="Times New Roman"/>
                <w:kern w:val="0"/>
                <w:sz w:val="24"/>
                <w:szCs w:val="24"/>
              </w:rPr>
            </w:pPr>
            <w:r>
              <w:rPr>
                <w:rFonts w:hint="default" w:ascii="Times New Roman" w:hAnsi="Times New Roman" w:eastAsia="宋体" w:cs="Times New Roman"/>
                <w:kern w:val="0"/>
                <w:sz w:val="24"/>
                <w:szCs w:val="24"/>
                <w:u w:val="none"/>
                <w:lang w:val="en-US" w:eastAsia="zh-CN"/>
              </w:rPr>
              <w:t>/</w:t>
            </w:r>
          </w:p>
        </w:tc>
      </w:tr>
      <w:tr w14:paraId="7F843A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767" w:type="dxa"/>
            <w:noWrap w:val="0"/>
            <w:vAlign w:val="center"/>
          </w:tcPr>
          <w:p w14:paraId="1DA7EC8C">
            <w:pPr>
              <w:autoSpaceDE w:val="0"/>
              <w:autoSpaceDN w:val="0"/>
              <w:adjustRightInd w:val="0"/>
              <w:snapToGrid w:val="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其他符合性分析</w:t>
            </w:r>
          </w:p>
        </w:tc>
        <w:tc>
          <w:tcPr>
            <w:tcW w:w="7330" w:type="dxa"/>
            <w:gridSpan w:val="3"/>
            <w:noWrap w:val="0"/>
            <w:vAlign w:val="center"/>
          </w:tcPr>
          <w:p w14:paraId="122DF535">
            <w:pPr>
              <w:pStyle w:val="20"/>
              <w:bidi w:val="0"/>
              <w:rPr>
                <w:rFonts w:hint="default" w:ascii="Times New Roman" w:hAnsi="Times New Roman" w:cs="Times New Roman"/>
                <w:b/>
                <w:bCs/>
                <w:sz w:val="24"/>
                <w:szCs w:val="24"/>
                <w:highlight w:val="none"/>
                <w:u w:val="none"/>
              </w:rPr>
            </w:pPr>
            <w:r>
              <w:rPr>
                <w:rFonts w:hint="default" w:ascii="Times New Roman" w:hAnsi="Times New Roman" w:cs="Times New Roman"/>
                <w:b/>
                <w:bCs/>
                <w:sz w:val="24"/>
                <w:szCs w:val="24"/>
                <w:highlight w:val="none"/>
                <w:u w:val="none"/>
                <w:lang w:val="en-US" w:eastAsia="zh-CN"/>
              </w:rPr>
              <w:t>1、产业政策相符性分析</w:t>
            </w:r>
          </w:p>
          <w:p w14:paraId="5F4B4A25">
            <w:pPr>
              <w:adjustRightInd w:val="0"/>
              <w:snapToGrid w:val="0"/>
              <w:spacing w:line="360" w:lineRule="auto"/>
              <w:ind w:firstLine="480" w:firstLineChars="200"/>
              <w:outlineLvl w:val="1"/>
              <w:rPr>
                <w:rFonts w:hint="default" w:ascii="Times New Roman" w:hAnsi="Times New Roman" w:cs="Times New Roman"/>
                <w:color w:val="000000"/>
                <w:sz w:val="24"/>
                <w:szCs w:val="24"/>
                <w:u w:val="none"/>
              </w:rPr>
            </w:pPr>
            <w:bookmarkStart w:id="2" w:name="_Toc19973"/>
            <w:bookmarkStart w:id="3" w:name="_Toc2031"/>
            <w:r>
              <w:rPr>
                <w:rStyle w:val="31"/>
                <w:rFonts w:hint="default" w:ascii="Times New Roman" w:hAnsi="Times New Roman" w:cs="Times New Roman"/>
                <w:lang w:val="en-US" w:eastAsia="zh-CN"/>
              </w:rPr>
              <w:t>本项目属《国民经济行业分类》（GB/T4754-2017）“</w:t>
            </w:r>
            <w:r>
              <w:rPr>
                <w:rStyle w:val="31"/>
                <w:rFonts w:hint="default" w:ascii="Times New Roman" w:hAnsi="Times New Roman" w:cs="Times New Roman"/>
              </w:rPr>
              <w:t>C3099其他非金属矿物制品制造</w:t>
            </w:r>
            <w:r>
              <w:rPr>
                <w:rStyle w:val="31"/>
                <w:rFonts w:hint="default" w:ascii="Times New Roman" w:hAnsi="Times New Roman" w:cs="Times New Roman"/>
                <w:lang w:val="en-US" w:eastAsia="zh-CN"/>
              </w:rPr>
              <w:t>”，</w:t>
            </w:r>
            <w:r>
              <w:rPr>
                <w:rStyle w:val="31"/>
                <w:rFonts w:hint="default" w:ascii="Times New Roman" w:hAnsi="Times New Roman" w:cs="Times New Roman"/>
              </w:rPr>
              <w:t>依据《部分工业行业淘汰落后生产工艺装备和产品指导名录》（2010年本）、《产业结构调整指导目录》（</w:t>
            </w:r>
            <w:r>
              <w:rPr>
                <w:rStyle w:val="31"/>
                <w:rFonts w:hint="default" w:ascii="Times New Roman" w:hAnsi="Times New Roman" w:cs="Times New Roman"/>
                <w:lang w:val="en-US" w:eastAsia="zh-CN"/>
              </w:rPr>
              <w:t>2024年本</w:t>
            </w:r>
            <w:r>
              <w:rPr>
                <w:rStyle w:val="31"/>
                <w:rFonts w:hint="default" w:ascii="Times New Roman" w:hAnsi="Times New Roman" w:cs="Times New Roman"/>
              </w:rPr>
              <w:t>）</w:t>
            </w:r>
            <w:r>
              <w:rPr>
                <w:rFonts w:hint="default" w:ascii="Times New Roman" w:hAnsi="Times New Roman" w:cs="Times New Roman"/>
                <w:color w:val="auto"/>
                <w:sz w:val="24"/>
                <w:szCs w:val="24"/>
                <w:u w:val="none"/>
                <w:lang w:eastAsia="zh-CN"/>
              </w:rPr>
              <w:t>、</w:t>
            </w:r>
            <w:r>
              <w:rPr>
                <w:rFonts w:hint="default" w:ascii="Times New Roman" w:hAnsi="Times New Roman" w:cs="Times New Roman"/>
                <w:color w:val="auto"/>
                <w:sz w:val="24"/>
                <w:szCs w:val="24"/>
                <w:highlight w:val="none"/>
                <w:u w:val="none"/>
                <w:lang w:eastAsia="zh-CN"/>
              </w:rPr>
              <w:t>《限期淘汰产生严重污染环境的工业固体废物的落后生产工艺设备名录》</w:t>
            </w:r>
            <w:r>
              <w:rPr>
                <w:rFonts w:hint="default" w:ascii="Times New Roman" w:hAnsi="Times New Roman" w:cs="Times New Roman"/>
                <w:color w:val="000000"/>
                <w:sz w:val="24"/>
                <w:szCs w:val="24"/>
                <w:u w:val="none"/>
              </w:rPr>
              <w:t>等目录要求，本项目未使用</w:t>
            </w:r>
            <w:r>
              <w:rPr>
                <w:rFonts w:hint="eastAsia" w:cs="Times New Roman"/>
                <w:color w:val="000000"/>
                <w:sz w:val="24"/>
                <w:szCs w:val="24"/>
                <w:u w:val="none"/>
                <w:lang w:val="en-US" w:eastAsia="zh-CN"/>
              </w:rPr>
              <w:t>行</w:t>
            </w:r>
            <w:r>
              <w:rPr>
                <w:rFonts w:hint="default" w:ascii="Times New Roman" w:hAnsi="Times New Roman" w:cs="Times New Roman"/>
                <w:color w:val="000000"/>
                <w:sz w:val="24"/>
                <w:szCs w:val="24"/>
                <w:u w:val="none"/>
              </w:rPr>
              <w:t>业淘汰落后生产工艺装备</w:t>
            </w:r>
            <w:r>
              <w:rPr>
                <w:rFonts w:hint="default" w:ascii="Times New Roman" w:hAnsi="Times New Roman" w:cs="Times New Roman"/>
                <w:color w:val="000000"/>
                <w:sz w:val="24"/>
                <w:szCs w:val="24"/>
                <w:u w:val="none"/>
                <w:lang w:eastAsia="zh-CN"/>
              </w:rPr>
              <w:t>。</w:t>
            </w:r>
            <w:r>
              <w:rPr>
                <w:rFonts w:hint="default" w:ascii="Times New Roman" w:hAnsi="Times New Roman" w:cs="Times New Roman"/>
                <w:color w:val="000000"/>
                <w:sz w:val="24"/>
                <w:szCs w:val="24"/>
                <w:u w:val="none"/>
              </w:rPr>
              <w:t>本项目不属于目录中的鼓励类、限制类、淘汰类范围，属允许类项目。</w:t>
            </w:r>
            <w:bookmarkEnd w:id="2"/>
            <w:bookmarkEnd w:id="3"/>
          </w:p>
          <w:p w14:paraId="09F90658">
            <w:pPr>
              <w:pStyle w:val="20"/>
              <w:bidi w:val="0"/>
              <w:rPr>
                <w:rFonts w:hint="default" w:ascii="Times New Roman" w:hAnsi="Times New Roman" w:cs="Times New Roman"/>
                <w:b/>
                <w:bCs/>
                <w:lang w:val="en-US" w:eastAsia="zh-CN"/>
              </w:rPr>
            </w:pPr>
            <w:r>
              <w:rPr>
                <w:rFonts w:hint="default" w:ascii="Times New Roman" w:hAnsi="Times New Roman" w:cs="Times New Roman"/>
                <w:b/>
                <w:bCs/>
                <w:lang w:val="en-US" w:eastAsia="zh-CN"/>
              </w:rPr>
              <w:t>2、</w:t>
            </w:r>
            <w:r>
              <w:rPr>
                <w:rFonts w:ascii="宋体" w:hAnsi="宋体" w:eastAsia="宋体" w:cs="宋体"/>
                <w:b/>
                <w:bCs/>
                <w:sz w:val="24"/>
                <w:szCs w:val="24"/>
              </w:rPr>
              <w:t>与“生态环境分区管控要求”符合性分析</w:t>
            </w:r>
          </w:p>
          <w:p w14:paraId="1F207E67">
            <w:pPr>
              <w:pStyle w:val="20"/>
              <w:bidi w:val="0"/>
              <w:rPr>
                <w:rFonts w:hint="default" w:ascii="Times New Roman" w:hAnsi="Times New Roman" w:cs="Times New Roman"/>
                <w:u w:val="single"/>
                <w:lang w:val="en-US" w:eastAsia="zh-CN"/>
              </w:rPr>
            </w:pPr>
            <w:r>
              <w:rPr>
                <w:rFonts w:hint="default" w:ascii="Times New Roman" w:hAnsi="Times New Roman" w:cs="Times New Roman"/>
                <w:u w:val="single"/>
                <w:lang w:val="en-US" w:eastAsia="zh-CN"/>
              </w:rPr>
              <w:t>根据《关于以改善环境质量为核心加强环境影响评价管理的通知》（环环评</w:t>
            </w:r>
            <w:r>
              <w:rPr>
                <w:rFonts w:hint="eastAsia" w:cs="Times New Roman"/>
                <w:u w:val="single"/>
                <w:lang w:val="en-US" w:eastAsia="zh-CN"/>
              </w:rPr>
              <w:t>〔2016〕150号</w:t>
            </w:r>
            <w:r>
              <w:rPr>
                <w:rFonts w:hint="default" w:ascii="Times New Roman" w:hAnsi="Times New Roman" w:cs="Times New Roman"/>
                <w:u w:val="single"/>
                <w:lang w:val="en-US" w:eastAsia="zh-CN"/>
              </w:rPr>
              <w:t>）、《湖南省人民政府关于实施“三线一单”生态环境分区管控的意见》湘政发〔2020〕12号、《湖南省生态保护红线》（湘政发</w:t>
            </w:r>
            <w:r>
              <w:rPr>
                <w:rFonts w:hint="eastAsia" w:cs="Times New Roman"/>
                <w:u w:val="single"/>
                <w:lang w:val="en-US" w:eastAsia="zh-CN"/>
              </w:rPr>
              <w:t>〔2018〕20号</w:t>
            </w:r>
            <w:r>
              <w:rPr>
                <w:rFonts w:hint="default" w:ascii="Times New Roman" w:hAnsi="Times New Roman" w:cs="Times New Roman"/>
                <w:u w:val="single"/>
                <w:lang w:val="en-US" w:eastAsia="zh-CN"/>
              </w:rPr>
              <w:t>）、《</w:t>
            </w:r>
            <w:r>
              <w:rPr>
                <w:rFonts w:hint="default" w:ascii="Times New Roman" w:hAnsi="Times New Roman" w:cs="Times New Roman"/>
                <w:color w:val="000000"/>
                <w:sz w:val="24"/>
                <w:szCs w:val="24"/>
                <w:highlight w:val="none"/>
                <w:u w:val="single"/>
              </w:rPr>
              <w:t>怀化市生态环境分区管控基本要求暨生态环境管控单元</w:t>
            </w:r>
            <w:r>
              <w:rPr>
                <w:rFonts w:hint="eastAsia" w:cs="Times New Roman"/>
                <w:color w:val="000000"/>
                <w:sz w:val="24"/>
                <w:szCs w:val="24"/>
                <w:highlight w:val="none"/>
                <w:u w:val="single"/>
                <w:lang w:eastAsia="zh-CN"/>
              </w:rPr>
              <w:t>（</w:t>
            </w:r>
            <w:r>
              <w:rPr>
                <w:rFonts w:hint="default" w:ascii="Times New Roman" w:hAnsi="Times New Roman" w:cs="Times New Roman"/>
                <w:color w:val="000000"/>
                <w:sz w:val="24"/>
                <w:szCs w:val="24"/>
                <w:highlight w:val="none"/>
                <w:u w:val="single"/>
              </w:rPr>
              <w:t>省级以上产业园区除外</w:t>
            </w:r>
            <w:r>
              <w:rPr>
                <w:rFonts w:hint="eastAsia" w:cs="Times New Roman"/>
                <w:color w:val="000000"/>
                <w:sz w:val="24"/>
                <w:szCs w:val="24"/>
                <w:highlight w:val="none"/>
                <w:u w:val="single"/>
                <w:lang w:eastAsia="zh-CN"/>
              </w:rPr>
              <w:t>）</w:t>
            </w:r>
            <w:r>
              <w:rPr>
                <w:rFonts w:hint="default" w:ascii="Times New Roman" w:hAnsi="Times New Roman" w:cs="Times New Roman"/>
                <w:color w:val="000000"/>
                <w:sz w:val="24"/>
                <w:szCs w:val="24"/>
                <w:highlight w:val="none"/>
                <w:u w:val="single"/>
              </w:rPr>
              <w:t>生态环境准入清单</w:t>
            </w:r>
            <w:r>
              <w:rPr>
                <w:rFonts w:hint="eastAsia" w:cs="Times New Roman"/>
                <w:color w:val="000000"/>
                <w:sz w:val="24"/>
                <w:szCs w:val="24"/>
                <w:highlight w:val="none"/>
                <w:u w:val="single"/>
                <w:lang w:eastAsia="zh-CN"/>
              </w:rPr>
              <w:t>（</w:t>
            </w:r>
            <w:r>
              <w:rPr>
                <w:rFonts w:hint="default" w:ascii="Times New Roman" w:hAnsi="Times New Roman" w:cs="Times New Roman"/>
                <w:color w:val="000000"/>
                <w:sz w:val="24"/>
                <w:szCs w:val="24"/>
                <w:highlight w:val="none"/>
                <w:u w:val="single"/>
              </w:rPr>
              <w:t>2023年版</w:t>
            </w:r>
            <w:r>
              <w:rPr>
                <w:rFonts w:hint="eastAsia" w:cs="Times New Roman"/>
                <w:color w:val="000000"/>
                <w:sz w:val="24"/>
                <w:szCs w:val="24"/>
                <w:highlight w:val="none"/>
                <w:u w:val="single"/>
                <w:lang w:eastAsia="zh-CN"/>
              </w:rPr>
              <w:t>）</w:t>
            </w:r>
            <w:r>
              <w:rPr>
                <w:rFonts w:hint="default" w:ascii="Times New Roman" w:hAnsi="Times New Roman" w:cs="Times New Roman"/>
                <w:u w:val="single"/>
                <w:lang w:val="en-US" w:eastAsia="zh-CN"/>
              </w:rPr>
              <w:t>》、湖南省发布的《湖南省生态环境分区管控总体管控要求暨省级以上产业园区生态环境准入清单（2023版）》以改善环境质量为核心，切实加强环境影响评价管理，本次评价分析项目与“生态环境分区管控要求”的符合性分析。</w:t>
            </w:r>
          </w:p>
          <w:p w14:paraId="3F351876">
            <w:pPr>
              <w:pStyle w:val="20"/>
              <w:bidi w:val="0"/>
              <w:rPr>
                <w:rFonts w:hint="default" w:ascii="Times New Roman" w:hAnsi="Times New Roman" w:cs="Times New Roman"/>
                <w:sz w:val="24"/>
                <w:szCs w:val="24"/>
                <w:u w:val="none"/>
                <w:lang w:val="en-US" w:eastAsia="zh-CN"/>
              </w:rPr>
            </w:pPr>
            <w:r>
              <w:rPr>
                <w:rFonts w:hint="default" w:ascii="Times New Roman" w:hAnsi="Times New Roman" w:cs="Times New Roman"/>
                <w:b/>
                <w:bCs/>
                <w:sz w:val="24"/>
                <w:szCs w:val="24"/>
                <w:u w:val="none"/>
                <w:lang w:val="en-US" w:eastAsia="zh-CN"/>
              </w:rPr>
              <w:t>（1）生态保护红线：</w:t>
            </w:r>
            <w:r>
              <w:rPr>
                <w:rFonts w:hint="default" w:ascii="Times New Roman" w:hAnsi="Times New Roman" w:cs="Times New Roman"/>
                <w:sz w:val="24"/>
                <w:szCs w:val="24"/>
                <w:u w:val="none"/>
                <w:lang w:val="en-US" w:eastAsia="zh-CN"/>
              </w:rPr>
              <w:t>本项目位于</w:t>
            </w:r>
            <w:r>
              <w:rPr>
                <w:rFonts w:hint="default" w:ascii="Times New Roman" w:hAnsi="Times New Roman" w:cs="Times New Roman"/>
                <w:sz w:val="24"/>
                <w:szCs w:val="24"/>
              </w:rPr>
              <w:t>新晃侗族自治县米贝苗族乡富家冲村藩家田组</w:t>
            </w:r>
            <w:r>
              <w:rPr>
                <w:rFonts w:hint="default" w:ascii="Times New Roman" w:hAnsi="Times New Roman" w:cs="Times New Roman"/>
                <w:sz w:val="24"/>
                <w:szCs w:val="24"/>
                <w:u w:val="none"/>
                <w:lang w:val="en-US" w:eastAsia="zh-CN"/>
              </w:rPr>
              <w:t>，周边无自然保护区、水源保护区等生态保护目标，不在《湖南省生态保护红线》范围内。</w:t>
            </w:r>
          </w:p>
          <w:p w14:paraId="05FB58D5">
            <w:pPr>
              <w:pStyle w:val="20"/>
              <w:bidi w:val="0"/>
              <w:rPr>
                <w:rFonts w:hint="default" w:ascii="Times New Roman" w:hAnsi="Times New Roman" w:cs="Times New Roman"/>
                <w:sz w:val="24"/>
                <w:szCs w:val="24"/>
                <w:u w:val="none"/>
                <w:lang w:val="en-US" w:eastAsia="zh-CN"/>
              </w:rPr>
            </w:pPr>
            <w:r>
              <w:rPr>
                <w:rFonts w:hint="default" w:ascii="Times New Roman" w:hAnsi="Times New Roman" w:cs="Times New Roman"/>
                <w:b/>
                <w:bCs/>
                <w:sz w:val="24"/>
                <w:szCs w:val="24"/>
                <w:u w:val="none"/>
                <w:lang w:val="en-US" w:eastAsia="zh-CN"/>
              </w:rPr>
              <w:t>（2）环境质量底线：</w:t>
            </w:r>
            <w:r>
              <w:rPr>
                <w:rFonts w:hint="default" w:ascii="Times New Roman" w:hAnsi="Times New Roman" w:cs="Times New Roman"/>
                <w:sz w:val="24"/>
                <w:szCs w:val="24"/>
                <w:u w:val="none"/>
                <w:lang w:val="en-US" w:eastAsia="zh-CN"/>
              </w:rPr>
              <w:t>根据生态环境部门发布的环境质量数据和</w:t>
            </w:r>
            <w:r>
              <w:rPr>
                <w:rFonts w:hint="default" w:ascii="Times New Roman" w:hAnsi="Times New Roman" w:cs="Times New Roman"/>
                <w:sz w:val="24"/>
                <w:szCs w:val="24"/>
                <w:u w:val="none"/>
              </w:rPr>
              <w:t>大气引用监测结果</w:t>
            </w:r>
            <w:r>
              <w:rPr>
                <w:rFonts w:hint="default" w:ascii="Times New Roman" w:hAnsi="Times New Roman" w:cs="Times New Roman"/>
                <w:sz w:val="24"/>
                <w:szCs w:val="24"/>
                <w:u w:val="none"/>
                <w:lang w:val="en-US" w:eastAsia="zh-CN"/>
              </w:rPr>
              <w:t>表明，</w:t>
            </w:r>
            <w:r>
              <w:rPr>
                <w:rFonts w:hint="default" w:ascii="Times New Roman" w:hAnsi="Times New Roman" w:cs="Times New Roman"/>
                <w:sz w:val="24"/>
                <w:szCs w:val="24"/>
                <w:highlight w:val="none"/>
                <w:u w:val="none"/>
              </w:rPr>
              <w:t>项目所在区域环境质量达到《环境空气质量标准》（GB3095-2012）中二级标准及其修改单要求，属环境空气质量达标区</w:t>
            </w:r>
            <w:r>
              <w:rPr>
                <w:rFonts w:hint="default" w:ascii="Times New Roman" w:hAnsi="Times New Roman" w:cs="Times New Roman"/>
                <w:sz w:val="24"/>
                <w:szCs w:val="24"/>
                <w:highlight w:val="none"/>
                <w:u w:val="none"/>
                <w:lang w:eastAsia="zh-CN"/>
              </w:rPr>
              <w:t>。</w:t>
            </w:r>
            <w:r>
              <w:rPr>
                <w:rFonts w:hint="default" w:ascii="Times New Roman" w:hAnsi="Times New Roman" w:cs="Times New Roman"/>
                <w:sz w:val="24"/>
                <w:szCs w:val="24"/>
                <w:highlight w:val="none"/>
                <w:u w:val="none"/>
              </w:rPr>
              <w:t>根据</w:t>
            </w:r>
            <w:r>
              <w:rPr>
                <w:rFonts w:hint="default" w:ascii="Times New Roman" w:hAnsi="Times New Roman" w:cs="Times New Roman"/>
                <w:sz w:val="24"/>
                <w:szCs w:val="24"/>
                <w:highlight w:val="none"/>
                <w:u w:val="none"/>
                <w:lang w:val="en-US" w:eastAsia="zh-CN"/>
              </w:rPr>
              <w:t>引用</w:t>
            </w:r>
            <w:r>
              <w:rPr>
                <w:rFonts w:hint="default" w:ascii="Times New Roman" w:hAnsi="Times New Roman" w:cs="Times New Roman"/>
                <w:sz w:val="24"/>
                <w:szCs w:val="24"/>
                <w:highlight w:val="none"/>
                <w:u w:val="none"/>
              </w:rPr>
              <w:t>监测</w:t>
            </w:r>
            <w:r>
              <w:rPr>
                <w:rFonts w:hint="default" w:ascii="Times New Roman" w:hAnsi="Times New Roman" w:cs="Times New Roman"/>
                <w:sz w:val="24"/>
                <w:szCs w:val="24"/>
                <w:highlight w:val="none"/>
                <w:u w:val="none"/>
                <w:lang w:val="en-US" w:eastAsia="zh-CN"/>
              </w:rPr>
              <w:t>结果表明</w:t>
            </w:r>
            <w:r>
              <w:rPr>
                <w:rFonts w:hint="default" w:ascii="Times New Roman" w:hAnsi="Times New Roman" w:cs="Times New Roman"/>
                <w:sz w:val="24"/>
                <w:szCs w:val="24"/>
                <w:highlight w:val="none"/>
                <w:u w:val="none"/>
              </w:rPr>
              <w:t>，项目所在区域地表水——各断面监测因子符合《地表水环境质量标准》（GB3838-2002）中的Ⅲ类标准，满足地表水环境功能要求。</w:t>
            </w:r>
            <w:r>
              <w:rPr>
                <w:rFonts w:hint="default" w:ascii="Times New Roman" w:hAnsi="Times New Roman" w:cs="Times New Roman"/>
                <w:sz w:val="24"/>
                <w:szCs w:val="24"/>
                <w:highlight w:val="none"/>
                <w:u w:val="none"/>
                <w:lang w:val="en-US" w:eastAsia="zh-CN"/>
              </w:rPr>
              <w:t>本项目产生的生产废水处理后回用于生产，不外排。员工生活污水经化粪池处理后用作农肥不外排；</w:t>
            </w:r>
            <w:r>
              <w:rPr>
                <w:rFonts w:hint="default" w:ascii="Times New Roman" w:hAnsi="Times New Roman" w:cs="Times New Roman"/>
                <w:sz w:val="24"/>
                <w:szCs w:val="24"/>
                <w:u w:val="none"/>
                <w:lang w:val="en-US" w:eastAsia="zh-CN"/>
              </w:rPr>
              <w:t>项目各项生产固废均能得到处置，</w:t>
            </w:r>
            <w:r>
              <w:rPr>
                <w:rFonts w:hint="default" w:ascii="Times New Roman" w:hAnsi="Times New Roman" w:cs="Times New Roman"/>
                <w:color w:val="auto"/>
                <w:szCs w:val="21"/>
                <w:u w:val="none"/>
                <w:lang w:val="en-US" w:eastAsia="zh-CN"/>
              </w:rPr>
              <w:t>生活垃圾垃圾桶收集，</w:t>
            </w:r>
            <w:r>
              <w:rPr>
                <w:rFonts w:hint="default" w:ascii="Times New Roman" w:hAnsi="Times New Roman" w:cs="Times New Roman"/>
                <w:color w:val="auto"/>
                <w:szCs w:val="21"/>
                <w:u w:val="none"/>
              </w:rPr>
              <w:t>定期交乡镇垃圾中转站清运</w:t>
            </w:r>
            <w:r>
              <w:rPr>
                <w:rFonts w:hint="default" w:ascii="Times New Roman" w:hAnsi="Times New Roman" w:cs="Times New Roman"/>
                <w:sz w:val="24"/>
                <w:szCs w:val="24"/>
                <w:u w:val="none"/>
                <w:lang w:val="en-US" w:eastAsia="zh-CN"/>
              </w:rPr>
              <w:t>，固体废物分类收集、处置不会造成二次污染；高噪声设备通过基础减振、隔声处置，对周围环境影响小。因此，项目符合环境质量底线要求。</w:t>
            </w:r>
          </w:p>
          <w:p w14:paraId="5E166AD0">
            <w:pPr>
              <w:pStyle w:val="20"/>
              <w:bidi w:val="0"/>
              <w:rPr>
                <w:rFonts w:hint="default" w:ascii="Times New Roman" w:hAnsi="Times New Roman" w:cs="Times New Roman"/>
                <w:sz w:val="24"/>
                <w:szCs w:val="24"/>
                <w:u w:val="none"/>
                <w:lang w:val="en-US" w:eastAsia="zh-CN"/>
              </w:rPr>
            </w:pPr>
            <w:r>
              <w:rPr>
                <w:rFonts w:hint="default" w:ascii="Times New Roman" w:hAnsi="Times New Roman" w:cs="Times New Roman"/>
                <w:b/>
                <w:bCs/>
                <w:sz w:val="24"/>
                <w:szCs w:val="24"/>
                <w:u w:val="none"/>
                <w:lang w:val="en-US" w:eastAsia="zh-CN"/>
              </w:rPr>
              <w:t>（3）资源利用</w:t>
            </w:r>
            <w:r>
              <w:rPr>
                <w:rFonts w:hint="eastAsia" w:cs="Times New Roman"/>
                <w:b/>
                <w:bCs/>
                <w:sz w:val="24"/>
                <w:szCs w:val="24"/>
                <w:u w:val="none"/>
                <w:lang w:val="en-US" w:eastAsia="zh-CN"/>
              </w:rPr>
              <w:t>上限</w:t>
            </w:r>
            <w:r>
              <w:rPr>
                <w:rFonts w:hint="default" w:ascii="Times New Roman" w:hAnsi="Times New Roman" w:cs="Times New Roman"/>
                <w:b/>
                <w:bCs/>
                <w:sz w:val="24"/>
                <w:szCs w:val="24"/>
                <w:u w:val="none"/>
                <w:lang w:val="en-US" w:eastAsia="zh-CN"/>
              </w:rPr>
              <w:t>：</w:t>
            </w:r>
            <w:r>
              <w:rPr>
                <w:rFonts w:hint="default" w:ascii="Times New Roman" w:hAnsi="Times New Roman" w:cs="Times New Roman"/>
                <w:sz w:val="24"/>
                <w:szCs w:val="24"/>
                <w:u w:val="none"/>
                <w:lang w:val="en-US" w:eastAsia="zh-CN"/>
              </w:rPr>
              <w:t>项目生产过程中会消耗一定的电能、水资源等，这部分消耗量相对区域资源利用总量较少。项目的原料主要为</w:t>
            </w:r>
            <w:r>
              <w:rPr>
                <w:rFonts w:hint="default" w:ascii="Times New Roman" w:hAnsi="Times New Roman" w:cs="Times New Roman"/>
                <w:sz w:val="24"/>
                <w:szCs w:val="24"/>
                <w:highlight w:val="none"/>
                <w:u w:val="none"/>
                <w:lang w:val="en-US" w:eastAsia="zh-CN"/>
              </w:rPr>
              <w:t>新晃鑫鑫金峰矿业有限责任公司</w:t>
            </w:r>
            <w:r>
              <w:rPr>
                <w:rFonts w:hint="default" w:ascii="Times New Roman" w:hAnsi="Times New Roman" w:cs="Times New Roman"/>
                <w:sz w:val="24"/>
                <w:szCs w:val="24"/>
                <w:u w:val="none"/>
                <w:lang w:val="en-US" w:eastAsia="zh-CN"/>
              </w:rPr>
              <w:t>生产过程中产生的废石料以及建筑废石、河卵石等</w:t>
            </w:r>
            <w:r>
              <w:rPr>
                <w:rFonts w:hint="default" w:ascii="Times New Roman" w:hAnsi="Times New Roman" w:cs="Times New Roman"/>
                <w:sz w:val="24"/>
                <w:szCs w:val="24"/>
                <w:highlight w:val="none"/>
                <w:u w:val="none"/>
                <w:lang w:val="en-US" w:eastAsia="zh-CN"/>
              </w:rPr>
              <w:t>，本项目采用破碎、筛分、洗砂、制砂湿法工艺生产机制砂产品</w:t>
            </w:r>
            <w:r>
              <w:rPr>
                <w:rFonts w:hint="default" w:ascii="Times New Roman" w:hAnsi="Times New Roman" w:cs="Times New Roman"/>
                <w:sz w:val="24"/>
                <w:szCs w:val="24"/>
                <w:u w:val="none"/>
                <w:lang w:val="en-US" w:eastAsia="zh-CN"/>
              </w:rPr>
              <w:t>，洗砂废水经处理后全部循环使用回用于生产不外排，资源消耗相对区域资源利用总量较少，当地资源能够满足本项目需求，项目建设符合资源利用上限要求。</w:t>
            </w:r>
          </w:p>
          <w:p w14:paraId="28FC7C4D">
            <w:pPr>
              <w:spacing w:line="360" w:lineRule="auto"/>
              <w:ind w:firstLine="482" w:firstLineChars="200"/>
              <w:rPr>
                <w:rFonts w:hint="default" w:ascii="Times New Roman" w:hAnsi="Times New Roman" w:cs="Times New Roman"/>
                <w:color w:val="000000"/>
                <w:sz w:val="24"/>
                <w:szCs w:val="24"/>
                <w:highlight w:val="green"/>
                <w:u w:val="single"/>
                <w:lang w:eastAsia="zh-CN"/>
              </w:rPr>
            </w:pPr>
            <w:r>
              <w:rPr>
                <w:rFonts w:hint="default" w:ascii="Times New Roman" w:hAnsi="Times New Roman" w:cs="Times New Roman"/>
                <w:b/>
                <w:bCs/>
                <w:sz w:val="24"/>
                <w:szCs w:val="24"/>
                <w:u w:val="none"/>
                <w:lang w:val="en-US" w:eastAsia="zh-CN"/>
              </w:rPr>
              <w:t>（4）生态环境准入清单：</w:t>
            </w:r>
            <w:r>
              <w:rPr>
                <w:rFonts w:hint="default" w:ascii="Times New Roman" w:hAnsi="Times New Roman" w:cs="Times New Roman"/>
                <w:color w:val="000000"/>
                <w:sz w:val="24"/>
                <w:szCs w:val="24"/>
                <w:highlight w:val="none"/>
                <w:u w:val="none"/>
              </w:rPr>
              <w:t>依据《怀化市生态环境分区管控基本要求暨生态环境管控单元</w:t>
            </w:r>
            <w:r>
              <w:rPr>
                <w:rFonts w:hint="eastAsia" w:cs="Times New Roman"/>
                <w:color w:val="000000"/>
                <w:sz w:val="24"/>
                <w:szCs w:val="24"/>
                <w:highlight w:val="none"/>
                <w:u w:val="none"/>
                <w:lang w:eastAsia="zh-CN"/>
              </w:rPr>
              <w:t>（</w:t>
            </w:r>
            <w:r>
              <w:rPr>
                <w:rFonts w:hint="default" w:ascii="Times New Roman" w:hAnsi="Times New Roman" w:cs="Times New Roman"/>
                <w:color w:val="000000"/>
                <w:sz w:val="24"/>
                <w:szCs w:val="24"/>
                <w:highlight w:val="none"/>
                <w:u w:val="none"/>
              </w:rPr>
              <w:t>省级以上产业园区除外</w:t>
            </w:r>
            <w:r>
              <w:rPr>
                <w:rFonts w:hint="eastAsia" w:cs="Times New Roman"/>
                <w:color w:val="000000"/>
                <w:sz w:val="24"/>
                <w:szCs w:val="24"/>
                <w:highlight w:val="none"/>
                <w:u w:val="none"/>
                <w:lang w:eastAsia="zh-CN"/>
              </w:rPr>
              <w:t>）</w:t>
            </w:r>
            <w:r>
              <w:rPr>
                <w:rFonts w:hint="default" w:ascii="Times New Roman" w:hAnsi="Times New Roman" w:cs="Times New Roman"/>
                <w:color w:val="000000"/>
                <w:sz w:val="24"/>
                <w:szCs w:val="24"/>
                <w:highlight w:val="none"/>
                <w:u w:val="none"/>
              </w:rPr>
              <w:t>生态环境准入清单</w:t>
            </w:r>
            <w:r>
              <w:rPr>
                <w:rFonts w:hint="eastAsia" w:cs="Times New Roman"/>
                <w:color w:val="000000"/>
                <w:sz w:val="24"/>
                <w:szCs w:val="24"/>
                <w:highlight w:val="none"/>
                <w:u w:val="none"/>
                <w:lang w:eastAsia="zh-CN"/>
              </w:rPr>
              <w:t>（</w:t>
            </w:r>
            <w:r>
              <w:rPr>
                <w:rFonts w:hint="default" w:ascii="Times New Roman" w:hAnsi="Times New Roman" w:cs="Times New Roman"/>
                <w:color w:val="000000"/>
                <w:sz w:val="24"/>
                <w:szCs w:val="24"/>
                <w:highlight w:val="none"/>
                <w:u w:val="none"/>
              </w:rPr>
              <w:t>2023年版</w:t>
            </w:r>
            <w:r>
              <w:rPr>
                <w:rFonts w:hint="eastAsia" w:cs="Times New Roman"/>
                <w:color w:val="000000"/>
                <w:sz w:val="24"/>
                <w:szCs w:val="24"/>
                <w:highlight w:val="none"/>
                <w:u w:val="none"/>
                <w:lang w:eastAsia="zh-CN"/>
              </w:rPr>
              <w:t>）</w:t>
            </w:r>
            <w:r>
              <w:rPr>
                <w:rFonts w:hint="default" w:ascii="Times New Roman" w:hAnsi="Times New Roman" w:cs="Times New Roman"/>
                <w:color w:val="000000"/>
                <w:sz w:val="24"/>
                <w:szCs w:val="24"/>
                <w:highlight w:val="none"/>
                <w:u w:val="none"/>
              </w:rPr>
              <w:t>》怀</w:t>
            </w:r>
            <w:r>
              <w:rPr>
                <w:rFonts w:hint="default" w:ascii="Times New Roman" w:hAnsi="Times New Roman" w:cs="Times New Roman"/>
                <w:color w:val="000000"/>
                <w:sz w:val="24"/>
                <w:szCs w:val="24"/>
                <w:highlight w:val="none"/>
                <w:u w:val="none"/>
                <w:lang w:val="en-US" w:eastAsia="zh-CN"/>
              </w:rPr>
              <w:t>环</w:t>
            </w:r>
            <w:r>
              <w:rPr>
                <w:rFonts w:hint="default" w:ascii="Times New Roman" w:hAnsi="Times New Roman" w:cs="Times New Roman"/>
                <w:color w:val="000000"/>
                <w:sz w:val="24"/>
                <w:szCs w:val="24"/>
                <w:highlight w:val="none"/>
                <w:u w:val="none"/>
              </w:rPr>
              <w:t>发〔202</w:t>
            </w:r>
            <w:r>
              <w:rPr>
                <w:rFonts w:hint="default" w:ascii="Times New Roman" w:hAnsi="Times New Roman" w:cs="Times New Roman"/>
                <w:color w:val="000000"/>
                <w:sz w:val="24"/>
                <w:szCs w:val="24"/>
                <w:highlight w:val="none"/>
                <w:u w:val="none"/>
                <w:lang w:val="en-US" w:eastAsia="zh-CN"/>
              </w:rPr>
              <w:t>4</w:t>
            </w:r>
            <w:r>
              <w:rPr>
                <w:rFonts w:hint="default" w:ascii="Times New Roman" w:hAnsi="Times New Roman" w:cs="Times New Roman"/>
                <w:color w:val="000000"/>
                <w:sz w:val="24"/>
                <w:szCs w:val="24"/>
                <w:highlight w:val="none"/>
                <w:u w:val="none"/>
              </w:rPr>
              <w:t>〕</w:t>
            </w:r>
            <w:r>
              <w:rPr>
                <w:rFonts w:hint="default" w:ascii="Times New Roman" w:hAnsi="Times New Roman" w:cs="Times New Roman"/>
                <w:color w:val="000000"/>
                <w:sz w:val="24"/>
                <w:szCs w:val="24"/>
                <w:highlight w:val="none"/>
                <w:u w:val="none"/>
                <w:lang w:val="en-US" w:eastAsia="zh-CN"/>
              </w:rPr>
              <w:t>28</w:t>
            </w:r>
            <w:r>
              <w:rPr>
                <w:rFonts w:hint="default" w:ascii="Times New Roman" w:hAnsi="Times New Roman" w:cs="Times New Roman"/>
                <w:color w:val="000000"/>
                <w:sz w:val="24"/>
                <w:szCs w:val="24"/>
                <w:highlight w:val="none"/>
                <w:u w:val="none"/>
              </w:rPr>
              <w:t>号文件要求</w:t>
            </w:r>
            <w:r>
              <w:rPr>
                <w:rFonts w:hint="default" w:ascii="Times New Roman" w:hAnsi="Times New Roman" w:cs="Times New Roman"/>
                <w:color w:val="000000"/>
                <w:sz w:val="24"/>
                <w:szCs w:val="24"/>
                <w:highlight w:val="none"/>
                <w:u w:val="single"/>
                <w:lang w:eastAsia="zh-CN"/>
              </w:rPr>
              <w:t>。米贝苗族乡</w:t>
            </w:r>
            <w:r>
              <w:rPr>
                <w:rFonts w:hint="default" w:ascii="Times New Roman" w:hAnsi="Times New Roman" w:cs="Times New Roman"/>
                <w:color w:val="000000"/>
                <w:sz w:val="24"/>
                <w:szCs w:val="24"/>
                <w:highlight w:val="none"/>
                <w:u w:val="single"/>
              </w:rPr>
              <w:t>主体功能定位为</w:t>
            </w:r>
            <w:r>
              <w:rPr>
                <w:rFonts w:hint="eastAsia" w:cs="Times New Roman"/>
                <w:color w:val="000000"/>
                <w:sz w:val="24"/>
                <w:szCs w:val="24"/>
                <w:highlight w:val="none"/>
                <w:u w:val="single"/>
                <w:lang w:eastAsia="zh-CN"/>
              </w:rPr>
              <w:t>国家重点生态功能区</w:t>
            </w:r>
            <w:r>
              <w:rPr>
                <w:rFonts w:hint="default" w:ascii="Times New Roman" w:hAnsi="Times New Roman" w:cs="Times New Roman"/>
                <w:color w:val="000000"/>
                <w:sz w:val="24"/>
                <w:szCs w:val="24"/>
                <w:highlight w:val="none"/>
                <w:u w:val="single"/>
              </w:rPr>
              <w:t>；环境管控单元编码为ZH43122710001，主</w:t>
            </w:r>
            <w:r>
              <w:rPr>
                <w:rFonts w:hint="default" w:ascii="Times New Roman" w:hAnsi="Times New Roman" w:cs="Times New Roman"/>
                <w:color w:val="000000"/>
                <w:sz w:val="24"/>
                <w:szCs w:val="24"/>
                <w:highlight w:val="none"/>
                <w:u w:val="single"/>
                <w:lang w:val="en-US" w:eastAsia="zh-CN"/>
              </w:rPr>
              <w:t>体功能定位为重点生态功能区</w:t>
            </w:r>
            <w:r>
              <w:rPr>
                <w:rFonts w:hint="default" w:ascii="Times New Roman" w:hAnsi="Times New Roman" w:cs="Times New Roman"/>
                <w:color w:val="000000"/>
                <w:sz w:val="24"/>
                <w:szCs w:val="24"/>
                <w:highlight w:val="none"/>
                <w:u w:val="single"/>
              </w:rPr>
              <w:t>。经济产业布局为林业、林产品加工业、旅游业</w:t>
            </w:r>
            <w:r>
              <w:rPr>
                <w:rFonts w:hint="default" w:ascii="Times New Roman" w:hAnsi="Times New Roman" w:cs="Times New Roman"/>
                <w:color w:val="000000"/>
                <w:sz w:val="24"/>
                <w:szCs w:val="24"/>
                <w:highlight w:val="none"/>
                <w:u w:val="single"/>
                <w:lang w:eastAsia="zh-CN"/>
              </w:rPr>
              <w:t>。</w:t>
            </w:r>
          </w:p>
          <w:p w14:paraId="13F66CE1">
            <w:pPr>
              <w:spacing w:line="360" w:lineRule="auto"/>
              <w:ind w:firstLine="480" w:firstLineChars="200"/>
              <w:rPr>
                <w:rFonts w:hint="default" w:ascii="Times New Roman" w:hAnsi="Times New Roman" w:cs="Times New Roman"/>
                <w:color w:val="000000"/>
                <w:sz w:val="24"/>
                <w:szCs w:val="24"/>
                <w:u w:val="single" w:color="auto"/>
              </w:rPr>
            </w:pPr>
            <w:r>
              <w:rPr>
                <w:rFonts w:hint="eastAsia" w:cs="Times New Roman"/>
                <w:color w:val="000000"/>
                <w:sz w:val="24"/>
                <w:szCs w:val="24"/>
                <w:u w:val="single" w:color="auto"/>
                <w:lang w:val="en-US" w:eastAsia="zh-CN"/>
              </w:rPr>
              <w:t>本项目与“生态环境准入清单”环境管控单元的符合性分析详见下表</w:t>
            </w:r>
            <w:r>
              <w:rPr>
                <w:rFonts w:hint="default" w:ascii="Times New Roman" w:hAnsi="Times New Roman" w:cs="Times New Roman"/>
                <w:color w:val="000000"/>
                <w:sz w:val="24"/>
                <w:szCs w:val="24"/>
                <w:u w:val="single" w:color="auto"/>
              </w:rPr>
              <w:t>。</w:t>
            </w:r>
          </w:p>
          <w:p w14:paraId="4C195880">
            <w:pPr>
              <w:pStyle w:val="22"/>
              <w:bidi w:val="0"/>
              <w:rPr>
                <w:rFonts w:hint="default"/>
              </w:rPr>
            </w:pPr>
            <w:r>
              <w:rPr>
                <w:rFonts w:hint="default"/>
              </w:rPr>
              <w:t>“生态环境准入清单”的符合性分析</w:t>
            </w:r>
          </w:p>
          <w:tbl>
            <w:tblPr>
              <w:tblStyle w:val="16"/>
              <w:tblW w:w="7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3610"/>
              <w:gridCol w:w="2239"/>
              <w:gridCol w:w="692"/>
            </w:tblGrid>
            <w:tr w14:paraId="25D37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blHeader/>
                <w:jc w:val="center"/>
              </w:trPr>
              <w:tc>
                <w:tcPr>
                  <w:tcW w:w="443" w:type="pct"/>
                  <w:tcBorders>
                    <w:tl2br w:val="nil"/>
                    <w:tr2bl w:val="nil"/>
                  </w:tcBorders>
                  <w:noWrap w:val="0"/>
                  <w:vAlign w:val="center"/>
                </w:tcPr>
                <w:p w14:paraId="38B36145">
                  <w:pPr>
                    <w:pStyle w:val="33"/>
                    <w:bidi w:val="0"/>
                    <w:rPr>
                      <w:rFonts w:hint="default" w:ascii="Times New Roman" w:hAnsi="Times New Roman" w:cs="Times New Roman"/>
                      <w:b/>
                      <w:bCs w:val="0"/>
                      <w:u w:val="single" w:color="auto"/>
                    </w:rPr>
                  </w:pPr>
                  <w:r>
                    <w:rPr>
                      <w:rFonts w:hint="default" w:ascii="Times New Roman" w:hAnsi="Times New Roman" w:cs="Times New Roman"/>
                      <w:b/>
                      <w:bCs w:val="0"/>
                      <w:u w:val="single" w:color="auto"/>
                    </w:rPr>
                    <w:t>项目</w:t>
                  </w:r>
                </w:p>
              </w:tc>
              <w:tc>
                <w:tcPr>
                  <w:tcW w:w="2514" w:type="pct"/>
                  <w:tcBorders>
                    <w:tl2br w:val="nil"/>
                    <w:tr2bl w:val="nil"/>
                  </w:tcBorders>
                  <w:noWrap w:val="0"/>
                  <w:vAlign w:val="center"/>
                </w:tcPr>
                <w:p w14:paraId="4413BF32">
                  <w:pPr>
                    <w:pStyle w:val="33"/>
                    <w:bidi w:val="0"/>
                    <w:rPr>
                      <w:rFonts w:hint="default" w:ascii="Times New Roman" w:hAnsi="Times New Roman" w:cs="Times New Roman"/>
                      <w:b/>
                      <w:bCs w:val="0"/>
                      <w:u w:val="single" w:color="auto"/>
                    </w:rPr>
                  </w:pPr>
                  <w:r>
                    <w:rPr>
                      <w:rFonts w:hint="default" w:ascii="Times New Roman" w:hAnsi="Times New Roman" w:cs="Times New Roman"/>
                      <w:b/>
                      <w:bCs w:val="0"/>
                      <w:u w:val="single" w:color="auto"/>
                    </w:rPr>
                    <w:t>管控要求</w:t>
                  </w:r>
                </w:p>
              </w:tc>
              <w:tc>
                <w:tcPr>
                  <w:tcW w:w="1559" w:type="pct"/>
                  <w:tcBorders>
                    <w:tl2br w:val="nil"/>
                    <w:tr2bl w:val="nil"/>
                  </w:tcBorders>
                  <w:noWrap w:val="0"/>
                  <w:vAlign w:val="center"/>
                </w:tcPr>
                <w:p w14:paraId="513411A8">
                  <w:pPr>
                    <w:pStyle w:val="33"/>
                    <w:bidi w:val="0"/>
                    <w:rPr>
                      <w:rFonts w:hint="default" w:ascii="Times New Roman" w:hAnsi="Times New Roman" w:cs="Times New Roman"/>
                      <w:b/>
                      <w:bCs w:val="0"/>
                      <w:u w:val="single" w:color="auto"/>
                    </w:rPr>
                  </w:pPr>
                  <w:r>
                    <w:rPr>
                      <w:rFonts w:hint="default" w:ascii="Times New Roman" w:hAnsi="Times New Roman" w:cs="Times New Roman"/>
                      <w:b/>
                      <w:bCs w:val="0"/>
                      <w:u w:val="single" w:color="auto"/>
                    </w:rPr>
                    <w:t>本项目情况</w:t>
                  </w:r>
                </w:p>
              </w:tc>
              <w:tc>
                <w:tcPr>
                  <w:tcW w:w="482" w:type="pct"/>
                  <w:tcBorders>
                    <w:tl2br w:val="nil"/>
                    <w:tr2bl w:val="nil"/>
                  </w:tcBorders>
                  <w:noWrap w:val="0"/>
                  <w:vAlign w:val="center"/>
                </w:tcPr>
                <w:p w14:paraId="0EB68E4C">
                  <w:pPr>
                    <w:pStyle w:val="33"/>
                    <w:bidi w:val="0"/>
                    <w:rPr>
                      <w:rFonts w:hint="default" w:ascii="Times New Roman" w:hAnsi="Times New Roman" w:cs="Times New Roman"/>
                      <w:b/>
                      <w:bCs w:val="0"/>
                      <w:u w:val="single" w:color="auto"/>
                      <w:lang w:eastAsia="zh-CN"/>
                    </w:rPr>
                  </w:pPr>
                  <w:r>
                    <w:rPr>
                      <w:rFonts w:hint="default" w:ascii="Times New Roman" w:hAnsi="Times New Roman" w:cs="Times New Roman"/>
                      <w:b/>
                      <w:bCs w:val="0"/>
                      <w:u w:val="single" w:color="auto"/>
                      <w:lang w:eastAsia="zh-CN"/>
                    </w:rPr>
                    <w:t>符合性</w:t>
                  </w:r>
                </w:p>
              </w:tc>
            </w:tr>
            <w:tr w14:paraId="503D2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43" w:type="pct"/>
                  <w:tcBorders>
                    <w:tl2br w:val="nil"/>
                    <w:tr2bl w:val="nil"/>
                  </w:tcBorders>
                  <w:noWrap w:val="0"/>
                  <w:vAlign w:val="center"/>
                </w:tcPr>
                <w:p w14:paraId="7C88D846">
                  <w:pPr>
                    <w:pStyle w:val="33"/>
                    <w:bidi w:val="0"/>
                    <w:rPr>
                      <w:rFonts w:hint="default" w:ascii="Times New Roman" w:hAnsi="Times New Roman" w:cs="Times New Roman"/>
                      <w:u w:val="single" w:color="auto"/>
                    </w:rPr>
                  </w:pPr>
                  <w:r>
                    <w:rPr>
                      <w:rFonts w:hint="default" w:ascii="Times New Roman" w:hAnsi="Times New Roman" w:cs="Times New Roman"/>
                      <w:u w:val="single" w:color="auto"/>
                    </w:rPr>
                    <w:t>空间布局约束</w:t>
                  </w:r>
                </w:p>
              </w:tc>
              <w:tc>
                <w:tcPr>
                  <w:tcW w:w="2514" w:type="pct"/>
                  <w:tcBorders>
                    <w:tl2br w:val="nil"/>
                    <w:tr2bl w:val="nil"/>
                  </w:tcBorders>
                  <w:shd w:val="clear" w:color="auto" w:fill="auto"/>
                  <w:noWrap w:val="0"/>
                  <w:vAlign w:val="center"/>
                </w:tcPr>
                <w:p w14:paraId="2FA1F923">
                  <w:pPr>
                    <w:pStyle w:val="33"/>
                    <w:bidi w:val="0"/>
                    <w:jc w:val="left"/>
                    <w:rPr>
                      <w:rFonts w:hint="default" w:ascii="Times New Roman" w:hAnsi="Times New Roman" w:eastAsia="宋体" w:cs="Times New Roman"/>
                      <w:bCs/>
                      <w:color w:val="auto"/>
                      <w:kern w:val="0"/>
                      <w:sz w:val="21"/>
                      <w:szCs w:val="21"/>
                      <w:u w:val="single" w:color="auto"/>
                      <w:lang w:val="en-US" w:eastAsia="zh-CN" w:bidi="ar-SA"/>
                    </w:rPr>
                  </w:pPr>
                  <w:r>
                    <w:rPr>
                      <w:rFonts w:hint="eastAsia" w:cs="Times New Roman"/>
                      <w:bCs/>
                      <w:color w:val="auto"/>
                      <w:kern w:val="0"/>
                      <w:sz w:val="21"/>
                      <w:szCs w:val="21"/>
                      <w:u w:val="single" w:color="auto"/>
                      <w:lang w:val="en-US" w:eastAsia="zh-CN" w:bidi="ar-SA"/>
                    </w:rPr>
                    <w:t>（</w:t>
                  </w:r>
                  <w:r>
                    <w:rPr>
                      <w:rFonts w:hint="default" w:ascii="Times New Roman" w:hAnsi="Times New Roman" w:eastAsia="宋体" w:cs="Times New Roman"/>
                      <w:bCs/>
                      <w:color w:val="auto"/>
                      <w:kern w:val="0"/>
                      <w:sz w:val="21"/>
                      <w:szCs w:val="21"/>
                      <w:u w:val="single" w:color="auto"/>
                      <w:lang w:val="en-US" w:eastAsia="zh-CN" w:bidi="ar-SA"/>
                    </w:rPr>
                    <w:t>1.1</w:t>
                  </w:r>
                  <w:r>
                    <w:rPr>
                      <w:rFonts w:hint="eastAsia" w:cs="Times New Roman"/>
                      <w:bCs/>
                      <w:color w:val="auto"/>
                      <w:kern w:val="0"/>
                      <w:sz w:val="21"/>
                      <w:szCs w:val="21"/>
                      <w:u w:val="single" w:color="auto"/>
                      <w:lang w:val="en-US" w:eastAsia="zh-CN" w:bidi="ar-SA"/>
                    </w:rPr>
                    <w:t>）</w:t>
                  </w:r>
                  <w:r>
                    <w:rPr>
                      <w:rFonts w:hint="default" w:ascii="Times New Roman" w:hAnsi="Times New Roman" w:eastAsia="宋体" w:cs="Times New Roman"/>
                      <w:bCs/>
                      <w:color w:val="auto"/>
                      <w:kern w:val="0"/>
                      <w:sz w:val="21"/>
                      <w:szCs w:val="21"/>
                      <w:u w:val="single" w:color="auto"/>
                      <w:lang w:val="en-US" w:eastAsia="zh-CN" w:bidi="ar-SA"/>
                    </w:rPr>
                    <w:t>新建、改建</w:t>
                  </w:r>
                  <w:r>
                    <w:rPr>
                      <w:rFonts w:hint="eastAsia" w:cs="Times New Roman"/>
                      <w:bCs/>
                      <w:color w:val="auto"/>
                      <w:kern w:val="0"/>
                      <w:sz w:val="21"/>
                      <w:szCs w:val="21"/>
                      <w:u w:val="single" w:color="auto"/>
                      <w:lang w:val="en-US" w:eastAsia="zh-CN" w:bidi="ar-SA"/>
                    </w:rPr>
                    <w:t>、新</w:t>
                  </w:r>
                  <w:r>
                    <w:rPr>
                      <w:rFonts w:hint="default" w:ascii="Times New Roman" w:hAnsi="Times New Roman" w:eastAsia="宋体" w:cs="Times New Roman"/>
                      <w:bCs/>
                      <w:color w:val="auto"/>
                      <w:kern w:val="0"/>
                      <w:sz w:val="21"/>
                      <w:szCs w:val="21"/>
                      <w:u w:val="single" w:color="auto"/>
                      <w:lang w:val="en-US" w:eastAsia="zh-CN" w:bidi="ar-SA"/>
                    </w:rPr>
                    <w:t>扩建项目必须符合国家和省、市产业政策、生态保护、总量控制和达标排放要求，综合考虑经济发展和环境承载能力，对不符合相关规划、产业政策、环境功能区划、总量控制和达标排放要求的建设项目坚决不予审批。</w:t>
                  </w:r>
                </w:p>
                <w:p w14:paraId="5C3FABC7">
                  <w:pPr>
                    <w:pStyle w:val="33"/>
                    <w:bidi w:val="0"/>
                    <w:jc w:val="left"/>
                    <w:rPr>
                      <w:rFonts w:hint="default" w:ascii="Times New Roman" w:hAnsi="Times New Roman" w:eastAsia="宋体" w:cs="Times New Roman"/>
                      <w:bCs/>
                      <w:color w:val="auto"/>
                      <w:kern w:val="0"/>
                      <w:sz w:val="21"/>
                      <w:szCs w:val="21"/>
                      <w:u w:val="single" w:color="auto"/>
                      <w:lang w:val="en-US" w:eastAsia="zh-CN" w:bidi="ar-SA"/>
                    </w:rPr>
                  </w:pPr>
                  <w:r>
                    <w:rPr>
                      <w:rFonts w:hint="default" w:ascii="Times New Roman" w:hAnsi="Times New Roman" w:eastAsia="宋体" w:cs="Times New Roman"/>
                      <w:bCs/>
                      <w:color w:val="auto"/>
                      <w:kern w:val="0"/>
                      <w:sz w:val="21"/>
                      <w:szCs w:val="21"/>
                      <w:u w:val="single" w:color="auto"/>
                      <w:lang w:val="en-US" w:eastAsia="zh-CN" w:bidi="ar-SA"/>
                    </w:rPr>
                    <w:t>米贝苗族乡：</w:t>
                  </w:r>
                </w:p>
                <w:p w14:paraId="740D6B38">
                  <w:pPr>
                    <w:pStyle w:val="33"/>
                    <w:bidi w:val="0"/>
                    <w:jc w:val="left"/>
                    <w:rPr>
                      <w:rFonts w:hint="default" w:ascii="Times New Roman" w:hAnsi="Times New Roman" w:eastAsia="宋体" w:cs="Times New Roman"/>
                      <w:bCs/>
                      <w:color w:val="auto"/>
                      <w:kern w:val="0"/>
                      <w:sz w:val="21"/>
                      <w:szCs w:val="21"/>
                      <w:u w:val="single" w:color="auto"/>
                      <w:lang w:val="en-US" w:eastAsia="zh-CN" w:bidi="ar-SA"/>
                    </w:rPr>
                  </w:pPr>
                  <w:r>
                    <w:rPr>
                      <w:rFonts w:hint="eastAsia" w:cs="Times New Roman"/>
                      <w:bCs/>
                      <w:color w:val="auto"/>
                      <w:kern w:val="0"/>
                      <w:sz w:val="21"/>
                      <w:szCs w:val="21"/>
                      <w:u w:val="single" w:color="auto"/>
                      <w:lang w:val="en-US" w:eastAsia="zh-CN" w:bidi="ar-SA"/>
                    </w:rPr>
                    <w:t>（</w:t>
                  </w:r>
                  <w:r>
                    <w:rPr>
                      <w:rFonts w:hint="default" w:ascii="Times New Roman" w:hAnsi="Times New Roman" w:eastAsia="宋体" w:cs="Times New Roman"/>
                      <w:bCs/>
                      <w:color w:val="auto"/>
                      <w:kern w:val="0"/>
                      <w:sz w:val="21"/>
                      <w:szCs w:val="21"/>
                      <w:u w:val="single" w:color="auto"/>
                      <w:lang w:val="en-US" w:eastAsia="zh-CN" w:bidi="ar-SA"/>
                    </w:rPr>
                    <w:t>1.2</w:t>
                  </w:r>
                  <w:r>
                    <w:rPr>
                      <w:rFonts w:hint="eastAsia" w:cs="Times New Roman"/>
                      <w:bCs/>
                      <w:color w:val="auto"/>
                      <w:kern w:val="0"/>
                      <w:sz w:val="21"/>
                      <w:szCs w:val="21"/>
                      <w:u w:val="single" w:color="auto"/>
                      <w:lang w:val="en-US" w:eastAsia="zh-CN" w:bidi="ar-SA"/>
                    </w:rPr>
                    <w:t>）</w:t>
                  </w:r>
                  <w:r>
                    <w:rPr>
                      <w:rFonts w:hint="default" w:ascii="Times New Roman" w:hAnsi="Times New Roman" w:eastAsia="宋体" w:cs="Times New Roman"/>
                      <w:bCs/>
                      <w:color w:val="auto"/>
                      <w:kern w:val="0"/>
                      <w:sz w:val="21"/>
                      <w:szCs w:val="21"/>
                      <w:u w:val="single" w:color="auto"/>
                      <w:lang w:val="en-US" w:eastAsia="zh-CN" w:bidi="ar-SA"/>
                    </w:rPr>
                    <w:t>严格污染地块用途管制，列入建设用地土壤污染风险管控和修复名录的地块，不得作为住宅、公共管理与公共服务用地；未达到土壤污染风险评估报告要求的地块，禁止开工建设与风险管控、修复无关的项目；未完成土壤污染状况调查或风险评估的地块，杜绝进入用地程序。</w:t>
                  </w:r>
                </w:p>
              </w:tc>
              <w:tc>
                <w:tcPr>
                  <w:tcW w:w="1559" w:type="pct"/>
                  <w:tcBorders>
                    <w:tl2br w:val="nil"/>
                    <w:tr2bl w:val="nil"/>
                  </w:tcBorders>
                  <w:shd w:val="clear" w:color="auto" w:fill="auto"/>
                  <w:noWrap w:val="0"/>
                  <w:vAlign w:val="center"/>
                </w:tcPr>
                <w:p w14:paraId="4CE1B8F4">
                  <w:pPr>
                    <w:pStyle w:val="33"/>
                    <w:bidi w:val="0"/>
                    <w:jc w:val="left"/>
                    <w:rPr>
                      <w:rFonts w:hint="default" w:ascii="Times New Roman" w:hAnsi="Times New Roman" w:cs="Times New Roman"/>
                      <w:bCs/>
                      <w:color w:val="auto"/>
                      <w:kern w:val="0"/>
                      <w:sz w:val="21"/>
                      <w:szCs w:val="21"/>
                      <w:u w:val="single" w:color="auto"/>
                      <w:lang w:val="en-US" w:eastAsia="zh-CN" w:bidi="ar-SA"/>
                    </w:rPr>
                  </w:pPr>
                  <w:r>
                    <w:rPr>
                      <w:rFonts w:hint="default" w:ascii="Times New Roman" w:hAnsi="Times New Roman" w:cs="Times New Roman"/>
                      <w:bCs/>
                      <w:color w:val="auto"/>
                      <w:kern w:val="0"/>
                      <w:sz w:val="21"/>
                      <w:szCs w:val="21"/>
                      <w:u w:val="single" w:color="auto"/>
                      <w:lang w:val="en-US" w:eastAsia="zh-CN" w:bidi="ar-SA"/>
                    </w:rPr>
                    <w:t>（1.1）本项目为固体废物治理，符合</w:t>
                  </w:r>
                  <w:r>
                    <w:rPr>
                      <w:rFonts w:hint="default" w:ascii="Times New Roman" w:hAnsi="Times New Roman" w:eastAsia="宋体" w:cs="Times New Roman"/>
                      <w:bCs/>
                      <w:color w:val="auto"/>
                      <w:kern w:val="0"/>
                      <w:sz w:val="21"/>
                      <w:szCs w:val="21"/>
                      <w:u w:val="single" w:color="auto"/>
                      <w:lang w:val="en-US" w:eastAsia="zh-CN" w:bidi="ar-SA"/>
                    </w:rPr>
                    <w:t>相关规划、产业政策、环境功能区划、总量控制和达标排放要求</w:t>
                  </w:r>
                  <w:r>
                    <w:rPr>
                      <w:rFonts w:hint="default" w:ascii="Times New Roman" w:hAnsi="Times New Roman" w:cs="Times New Roman"/>
                      <w:bCs/>
                      <w:color w:val="auto"/>
                      <w:kern w:val="0"/>
                      <w:sz w:val="21"/>
                      <w:szCs w:val="21"/>
                      <w:u w:val="single" w:color="auto"/>
                      <w:lang w:val="en-US" w:eastAsia="zh-CN" w:bidi="ar-SA"/>
                    </w:rPr>
                    <w:t>；</w:t>
                  </w:r>
                </w:p>
                <w:p w14:paraId="0ED07C20">
                  <w:pPr>
                    <w:pStyle w:val="33"/>
                    <w:bidi w:val="0"/>
                    <w:jc w:val="left"/>
                    <w:rPr>
                      <w:rFonts w:hint="default" w:ascii="Times New Roman" w:hAnsi="Times New Roman" w:cs="Times New Roman"/>
                      <w:bCs/>
                      <w:color w:val="auto"/>
                      <w:kern w:val="0"/>
                      <w:sz w:val="21"/>
                      <w:szCs w:val="21"/>
                      <w:u w:val="single" w:color="auto"/>
                      <w:lang w:val="en-US" w:eastAsia="zh-CN" w:bidi="ar-SA"/>
                    </w:rPr>
                  </w:pPr>
                  <w:r>
                    <w:rPr>
                      <w:rFonts w:hint="default" w:ascii="Times New Roman" w:hAnsi="Times New Roman" w:cs="Times New Roman"/>
                      <w:bCs/>
                      <w:color w:val="auto"/>
                      <w:kern w:val="0"/>
                      <w:sz w:val="21"/>
                      <w:szCs w:val="21"/>
                      <w:u w:val="single" w:color="auto"/>
                      <w:lang w:val="en-US" w:eastAsia="zh-CN" w:bidi="ar-SA"/>
                    </w:rPr>
                    <w:t>（1.2）本项目位于新晃侗族自治县米贝苗族乡富家冲村藩家田组，历史为怀化创拓工程有限公司，用地合法合规，符合用地规划。</w:t>
                  </w:r>
                </w:p>
              </w:tc>
              <w:tc>
                <w:tcPr>
                  <w:tcW w:w="482" w:type="pct"/>
                  <w:tcBorders>
                    <w:tl2br w:val="nil"/>
                    <w:tr2bl w:val="nil"/>
                  </w:tcBorders>
                  <w:noWrap w:val="0"/>
                  <w:vAlign w:val="center"/>
                </w:tcPr>
                <w:p w14:paraId="2FC0A1E9">
                  <w:pPr>
                    <w:pStyle w:val="33"/>
                    <w:bidi w:val="0"/>
                    <w:rPr>
                      <w:rFonts w:hint="default" w:ascii="Times New Roman" w:hAnsi="Times New Roman" w:cs="Times New Roman"/>
                      <w:u w:val="single" w:color="auto"/>
                    </w:rPr>
                  </w:pPr>
                  <w:r>
                    <w:rPr>
                      <w:rFonts w:hint="default" w:ascii="Times New Roman" w:hAnsi="Times New Roman" w:cs="Times New Roman"/>
                      <w:u w:val="single" w:color="auto"/>
                    </w:rPr>
                    <w:t>符合</w:t>
                  </w:r>
                </w:p>
              </w:tc>
            </w:tr>
            <w:tr w14:paraId="00618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443" w:type="pct"/>
                  <w:tcBorders>
                    <w:tl2br w:val="nil"/>
                    <w:tr2bl w:val="nil"/>
                  </w:tcBorders>
                  <w:noWrap w:val="0"/>
                  <w:vAlign w:val="center"/>
                </w:tcPr>
                <w:p w14:paraId="21DDB13D">
                  <w:pPr>
                    <w:pStyle w:val="33"/>
                    <w:bidi w:val="0"/>
                    <w:rPr>
                      <w:rFonts w:hint="default" w:ascii="Times New Roman" w:hAnsi="Times New Roman" w:cs="Times New Roman"/>
                      <w:u w:val="single" w:color="auto"/>
                    </w:rPr>
                  </w:pPr>
                  <w:r>
                    <w:rPr>
                      <w:rFonts w:hint="default" w:ascii="Times New Roman" w:hAnsi="Times New Roman" w:cs="Times New Roman"/>
                      <w:u w:val="single" w:color="auto"/>
                    </w:rPr>
                    <w:t>污染物排放管控</w:t>
                  </w:r>
                </w:p>
              </w:tc>
              <w:tc>
                <w:tcPr>
                  <w:tcW w:w="2514" w:type="pct"/>
                  <w:tcBorders>
                    <w:tl2br w:val="nil"/>
                    <w:tr2bl w:val="nil"/>
                  </w:tcBorders>
                  <w:shd w:val="clear" w:color="auto" w:fill="auto"/>
                  <w:noWrap w:val="0"/>
                  <w:vAlign w:val="center"/>
                </w:tcPr>
                <w:p w14:paraId="698EDE3B">
                  <w:pPr>
                    <w:pStyle w:val="33"/>
                    <w:bidi w:val="0"/>
                    <w:jc w:val="left"/>
                    <w:rPr>
                      <w:rFonts w:hint="default" w:ascii="Times New Roman" w:hAnsi="Times New Roman" w:eastAsia="宋体" w:cs="Times New Roman"/>
                      <w:bCs/>
                      <w:color w:val="auto"/>
                      <w:kern w:val="0"/>
                      <w:sz w:val="21"/>
                      <w:szCs w:val="21"/>
                      <w:u w:val="single" w:color="auto"/>
                      <w:lang w:val="en-US" w:eastAsia="zh-CN" w:bidi="ar-SA"/>
                    </w:rPr>
                  </w:pPr>
                  <w:r>
                    <w:rPr>
                      <w:rFonts w:hint="eastAsia" w:cs="Times New Roman"/>
                      <w:bCs/>
                      <w:color w:val="auto"/>
                      <w:kern w:val="0"/>
                      <w:sz w:val="21"/>
                      <w:szCs w:val="21"/>
                      <w:u w:val="single" w:color="auto"/>
                      <w:lang w:val="en-US" w:eastAsia="zh-CN" w:bidi="ar-SA"/>
                    </w:rPr>
                    <w:t>（</w:t>
                  </w:r>
                  <w:r>
                    <w:rPr>
                      <w:rFonts w:hint="default" w:ascii="Times New Roman" w:hAnsi="Times New Roman" w:eastAsia="宋体" w:cs="Times New Roman"/>
                      <w:bCs/>
                      <w:color w:val="auto"/>
                      <w:kern w:val="0"/>
                      <w:sz w:val="21"/>
                      <w:szCs w:val="21"/>
                      <w:u w:val="single" w:color="auto"/>
                      <w:lang w:val="en-US" w:eastAsia="zh-CN" w:bidi="ar-SA"/>
                    </w:rPr>
                    <w:t>2.1</w:t>
                  </w:r>
                  <w:r>
                    <w:rPr>
                      <w:rFonts w:hint="eastAsia" w:cs="Times New Roman"/>
                      <w:bCs/>
                      <w:color w:val="auto"/>
                      <w:kern w:val="0"/>
                      <w:sz w:val="21"/>
                      <w:szCs w:val="21"/>
                      <w:u w:val="single" w:color="auto"/>
                      <w:lang w:val="en-US" w:eastAsia="zh-CN" w:bidi="ar-SA"/>
                    </w:rPr>
                    <w:t>）</w:t>
                  </w:r>
                  <w:r>
                    <w:rPr>
                      <w:rFonts w:hint="default" w:ascii="Times New Roman" w:hAnsi="Times New Roman" w:eastAsia="宋体" w:cs="Times New Roman"/>
                      <w:bCs/>
                      <w:color w:val="auto"/>
                      <w:kern w:val="0"/>
                      <w:sz w:val="21"/>
                      <w:szCs w:val="21"/>
                      <w:u w:val="single" w:color="auto"/>
                      <w:lang w:val="en-US" w:eastAsia="zh-CN" w:bidi="ar-SA"/>
                    </w:rPr>
                    <w:t xml:space="preserve">废水：建立和完善农村生活污水治理设施运维机制，全面排查农村污水处理管网和终端，确保农村生活污水治理设施稳定正常运行。 </w:t>
                  </w:r>
                </w:p>
                <w:p w14:paraId="69CAD19C">
                  <w:pPr>
                    <w:pStyle w:val="33"/>
                    <w:bidi w:val="0"/>
                    <w:jc w:val="left"/>
                    <w:rPr>
                      <w:rFonts w:hint="default" w:ascii="Times New Roman" w:hAnsi="Times New Roman" w:eastAsia="宋体" w:cs="Times New Roman"/>
                      <w:bCs/>
                      <w:color w:val="auto"/>
                      <w:kern w:val="0"/>
                      <w:sz w:val="21"/>
                      <w:szCs w:val="21"/>
                      <w:u w:val="single" w:color="auto"/>
                      <w:lang w:val="en-US" w:eastAsia="zh-CN" w:bidi="ar-SA"/>
                    </w:rPr>
                  </w:pPr>
                  <w:r>
                    <w:rPr>
                      <w:rFonts w:hint="eastAsia" w:cs="Times New Roman"/>
                      <w:bCs/>
                      <w:color w:val="auto"/>
                      <w:kern w:val="0"/>
                      <w:sz w:val="21"/>
                      <w:szCs w:val="21"/>
                      <w:u w:val="single" w:color="auto"/>
                      <w:lang w:val="en-US" w:eastAsia="zh-CN" w:bidi="ar-SA"/>
                    </w:rPr>
                    <w:t>（</w:t>
                  </w:r>
                  <w:r>
                    <w:rPr>
                      <w:rFonts w:hint="default" w:ascii="Times New Roman" w:hAnsi="Times New Roman" w:eastAsia="宋体" w:cs="Times New Roman"/>
                      <w:bCs/>
                      <w:color w:val="auto"/>
                      <w:kern w:val="0"/>
                      <w:sz w:val="21"/>
                      <w:szCs w:val="21"/>
                      <w:u w:val="single" w:color="auto"/>
                      <w:lang w:val="en-US" w:eastAsia="zh-CN" w:bidi="ar-SA"/>
                    </w:rPr>
                    <w:t>2.2</w:t>
                  </w:r>
                  <w:r>
                    <w:rPr>
                      <w:rFonts w:hint="eastAsia" w:cs="Times New Roman"/>
                      <w:bCs/>
                      <w:color w:val="auto"/>
                      <w:kern w:val="0"/>
                      <w:sz w:val="21"/>
                      <w:szCs w:val="21"/>
                      <w:u w:val="single" w:color="auto"/>
                      <w:lang w:val="en-US" w:eastAsia="zh-CN" w:bidi="ar-SA"/>
                    </w:rPr>
                    <w:t>）</w:t>
                  </w:r>
                  <w:r>
                    <w:rPr>
                      <w:rFonts w:hint="default" w:ascii="Times New Roman" w:hAnsi="Times New Roman" w:eastAsia="宋体" w:cs="Times New Roman"/>
                      <w:bCs/>
                      <w:color w:val="auto"/>
                      <w:kern w:val="0"/>
                      <w:sz w:val="21"/>
                      <w:szCs w:val="21"/>
                      <w:u w:val="single" w:color="auto"/>
                      <w:lang w:val="en-US" w:eastAsia="zh-CN" w:bidi="ar-SA"/>
                    </w:rPr>
                    <w:t>废气：严格落实扬尘防控“6 个 100%+2”，严格建筑工地和搅拌站扬尘防治工作标准。提高道路机械化清扫率，加强日常冲洗保洁力度，渣土车实施硬覆盖与全密闭运输，强化道路绿化用地扬尘治理</w:t>
                  </w:r>
                  <w:r>
                    <w:rPr>
                      <w:rFonts w:hint="default" w:ascii="Times New Roman" w:hAnsi="Times New Roman" w:cs="Times New Roman"/>
                      <w:bCs/>
                      <w:color w:val="auto"/>
                      <w:kern w:val="0"/>
                      <w:sz w:val="21"/>
                      <w:szCs w:val="21"/>
                      <w:u w:val="single" w:color="auto"/>
                      <w:lang w:val="en-US" w:eastAsia="zh-CN" w:bidi="ar-SA"/>
                    </w:rPr>
                    <w:t>。</w:t>
                  </w:r>
                </w:p>
              </w:tc>
              <w:tc>
                <w:tcPr>
                  <w:tcW w:w="1559" w:type="pct"/>
                  <w:tcBorders>
                    <w:tl2br w:val="nil"/>
                    <w:tr2bl w:val="nil"/>
                  </w:tcBorders>
                  <w:shd w:val="clear" w:color="auto" w:fill="auto"/>
                  <w:noWrap w:val="0"/>
                  <w:vAlign w:val="center"/>
                </w:tcPr>
                <w:p w14:paraId="36ED44C8">
                  <w:pPr>
                    <w:pStyle w:val="33"/>
                    <w:bidi w:val="0"/>
                    <w:jc w:val="left"/>
                    <w:rPr>
                      <w:rFonts w:hint="default" w:ascii="Times New Roman" w:hAnsi="Times New Roman" w:eastAsia="宋体" w:cs="Times New Roman"/>
                      <w:bCs/>
                      <w:color w:val="auto"/>
                      <w:kern w:val="0"/>
                      <w:sz w:val="21"/>
                      <w:szCs w:val="21"/>
                      <w:u w:val="single" w:color="auto"/>
                      <w:lang w:val="en-US" w:eastAsia="zh-CN" w:bidi="ar-SA"/>
                    </w:rPr>
                  </w:pPr>
                  <w:r>
                    <w:rPr>
                      <w:rFonts w:hint="default" w:ascii="Times New Roman" w:hAnsi="Times New Roman" w:cs="Times New Roman"/>
                      <w:bCs/>
                      <w:color w:val="auto"/>
                      <w:kern w:val="0"/>
                      <w:sz w:val="21"/>
                      <w:szCs w:val="21"/>
                      <w:u w:val="single" w:color="auto"/>
                      <w:lang w:val="en-US" w:eastAsia="zh-CN" w:bidi="ar-SA"/>
                    </w:rPr>
                    <w:t>本项目施工期</w:t>
                  </w:r>
                  <w:r>
                    <w:rPr>
                      <w:rFonts w:hint="default" w:ascii="Times New Roman" w:hAnsi="Times New Roman" w:eastAsia="宋体" w:cs="Times New Roman"/>
                      <w:bCs/>
                      <w:color w:val="auto"/>
                      <w:kern w:val="0"/>
                      <w:sz w:val="21"/>
                      <w:szCs w:val="21"/>
                      <w:u w:val="single" w:color="auto"/>
                      <w:lang w:val="en-US" w:eastAsia="zh-CN" w:bidi="ar-SA"/>
                    </w:rPr>
                    <w:t>严格</w:t>
                  </w:r>
                  <w:r>
                    <w:rPr>
                      <w:rFonts w:hint="default" w:ascii="Times New Roman" w:hAnsi="Times New Roman" w:cs="Times New Roman"/>
                      <w:bCs/>
                      <w:color w:val="auto"/>
                      <w:kern w:val="0"/>
                      <w:sz w:val="21"/>
                      <w:szCs w:val="21"/>
                      <w:u w:val="single" w:color="auto"/>
                      <w:lang w:val="en-US" w:eastAsia="zh-CN" w:bidi="ar-SA"/>
                    </w:rPr>
                    <w:t>按照</w:t>
                  </w:r>
                  <w:r>
                    <w:rPr>
                      <w:rFonts w:hint="default" w:ascii="Times New Roman" w:hAnsi="Times New Roman" w:cs="Times New Roman"/>
                      <w:u w:val="single" w:color="auto"/>
                      <w:lang w:val="en-US" w:eastAsia="zh-CN"/>
                    </w:rPr>
                    <w:t>《怀化市建设工程扬尘污染防治实施细则》（怀建函〔2021〕7号）中相关条例执行</w:t>
                  </w:r>
                  <w:r>
                    <w:rPr>
                      <w:rFonts w:hint="default" w:ascii="Times New Roman" w:hAnsi="Times New Roman" w:cs="Times New Roman"/>
                      <w:bCs/>
                      <w:color w:val="auto"/>
                      <w:kern w:val="0"/>
                      <w:sz w:val="21"/>
                      <w:szCs w:val="21"/>
                      <w:u w:val="single" w:color="auto"/>
                      <w:lang w:val="en-US" w:eastAsia="zh-CN" w:bidi="ar-SA"/>
                    </w:rPr>
                    <w:t>，</w:t>
                  </w:r>
                  <w:r>
                    <w:rPr>
                      <w:rFonts w:hint="default" w:ascii="Times New Roman" w:hAnsi="Times New Roman" w:eastAsia="宋体" w:cs="Times New Roman"/>
                      <w:bCs/>
                      <w:color w:val="auto"/>
                      <w:kern w:val="0"/>
                      <w:sz w:val="21"/>
                      <w:szCs w:val="21"/>
                      <w:u w:val="single" w:color="auto"/>
                      <w:lang w:val="en-US" w:eastAsia="zh-CN" w:bidi="ar-SA"/>
                    </w:rPr>
                    <w:t>道路机械化清扫率，加强日常冲洗保洁力度</w:t>
                  </w:r>
                  <w:r>
                    <w:rPr>
                      <w:rFonts w:hint="default" w:ascii="Times New Roman" w:hAnsi="Times New Roman" w:cs="Times New Roman"/>
                      <w:bCs/>
                      <w:color w:val="auto"/>
                      <w:kern w:val="0"/>
                      <w:sz w:val="21"/>
                      <w:szCs w:val="21"/>
                      <w:u w:val="single" w:color="auto"/>
                      <w:lang w:val="en-US" w:eastAsia="zh-CN" w:bidi="ar-SA"/>
                    </w:rPr>
                    <w:t>。</w:t>
                  </w:r>
                </w:p>
              </w:tc>
              <w:tc>
                <w:tcPr>
                  <w:tcW w:w="482" w:type="pct"/>
                  <w:tcBorders>
                    <w:tl2br w:val="nil"/>
                    <w:tr2bl w:val="nil"/>
                  </w:tcBorders>
                  <w:noWrap w:val="0"/>
                  <w:vAlign w:val="center"/>
                </w:tcPr>
                <w:p w14:paraId="082549EC">
                  <w:pPr>
                    <w:pStyle w:val="33"/>
                    <w:bidi w:val="0"/>
                    <w:rPr>
                      <w:rFonts w:hint="default" w:ascii="Times New Roman" w:hAnsi="Times New Roman" w:cs="Times New Roman"/>
                      <w:u w:val="single" w:color="auto"/>
                    </w:rPr>
                  </w:pPr>
                  <w:r>
                    <w:rPr>
                      <w:rFonts w:hint="default" w:ascii="Times New Roman" w:hAnsi="Times New Roman" w:cs="Times New Roman"/>
                      <w:u w:val="single" w:color="auto"/>
                    </w:rPr>
                    <w:t>符合</w:t>
                  </w:r>
                </w:p>
              </w:tc>
            </w:tr>
            <w:tr w14:paraId="093F0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443" w:type="pct"/>
                  <w:tcBorders>
                    <w:tl2br w:val="nil"/>
                    <w:tr2bl w:val="nil"/>
                  </w:tcBorders>
                  <w:noWrap w:val="0"/>
                  <w:vAlign w:val="center"/>
                </w:tcPr>
                <w:p w14:paraId="6A173345">
                  <w:pPr>
                    <w:pStyle w:val="33"/>
                    <w:bidi w:val="0"/>
                    <w:rPr>
                      <w:rFonts w:hint="default" w:ascii="Times New Roman" w:hAnsi="Times New Roman" w:cs="Times New Roman"/>
                      <w:u w:val="single" w:color="auto"/>
                    </w:rPr>
                  </w:pPr>
                  <w:r>
                    <w:rPr>
                      <w:rFonts w:hint="default" w:ascii="Times New Roman" w:hAnsi="Times New Roman" w:cs="Times New Roman"/>
                      <w:u w:val="single" w:color="auto"/>
                    </w:rPr>
                    <w:t>环境风险防控</w:t>
                  </w:r>
                </w:p>
              </w:tc>
              <w:tc>
                <w:tcPr>
                  <w:tcW w:w="2514" w:type="pct"/>
                  <w:tcBorders>
                    <w:tl2br w:val="nil"/>
                    <w:tr2bl w:val="nil"/>
                  </w:tcBorders>
                  <w:shd w:val="clear" w:color="auto" w:fill="auto"/>
                  <w:noWrap w:val="0"/>
                  <w:vAlign w:val="center"/>
                </w:tcPr>
                <w:p w14:paraId="39927B20">
                  <w:pPr>
                    <w:pStyle w:val="33"/>
                    <w:bidi w:val="0"/>
                    <w:jc w:val="left"/>
                    <w:rPr>
                      <w:rFonts w:hint="default" w:ascii="Times New Roman" w:hAnsi="Times New Roman" w:eastAsia="宋体" w:cs="Times New Roman"/>
                      <w:bCs/>
                      <w:color w:val="auto"/>
                      <w:kern w:val="0"/>
                      <w:sz w:val="21"/>
                      <w:szCs w:val="21"/>
                      <w:u w:val="single" w:color="auto"/>
                      <w:lang w:val="en-US" w:eastAsia="zh-CN" w:bidi="ar-SA"/>
                    </w:rPr>
                  </w:pPr>
                  <w:r>
                    <w:rPr>
                      <w:rFonts w:hint="eastAsia" w:cs="Times New Roman"/>
                      <w:bCs/>
                      <w:color w:val="auto"/>
                      <w:kern w:val="0"/>
                      <w:sz w:val="21"/>
                      <w:szCs w:val="21"/>
                      <w:u w:val="single" w:color="auto"/>
                      <w:lang w:val="en-US" w:eastAsia="zh-CN" w:bidi="ar-SA"/>
                    </w:rPr>
                    <w:t>（</w:t>
                  </w:r>
                  <w:r>
                    <w:rPr>
                      <w:rFonts w:hint="default" w:ascii="Times New Roman" w:hAnsi="Times New Roman" w:eastAsia="宋体" w:cs="Times New Roman"/>
                      <w:bCs/>
                      <w:color w:val="auto"/>
                      <w:kern w:val="0"/>
                      <w:sz w:val="21"/>
                      <w:szCs w:val="21"/>
                      <w:u w:val="single" w:color="auto"/>
                      <w:lang w:val="en-US" w:eastAsia="zh-CN" w:bidi="ar-SA"/>
                    </w:rPr>
                    <w:t>3.1</w:t>
                  </w:r>
                  <w:r>
                    <w:rPr>
                      <w:rFonts w:hint="eastAsia" w:cs="Times New Roman"/>
                      <w:bCs/>
                      <w:color w:val="auto"/>
                      <w:kern w:val="0"/>
                      <w:sz w:val="21"/>
                      <w:szCs w:val="21"/>
                      <w:u w:val="single" w:color="auto"/>
                      <w:lang w:val="en-US" w:eastAsia="zh-CN" w:bidi="ar-SA"/>
                    </w:rPr>
                    <w:t>）</w:t>
                  </w:r>
                  <w:r>
                    <w:rPr>
                      <w:rFonts w:hint="default" w:ascii="Times New Roman" w:hAnsi="Times New Roman" w:eastAsia="宋体" w:cs="Times New Roman"/>
                      <w:bCs/>
                      <w:color w:val="auto"/>
                      <w:kern w:val="0"/>
                      <w:sz w:val="21"/>
                      <w:szCs w:val="21"/>
                      <w:u w:val="single" w:color="auto"/>
                      <w:lang w:val="en-US" w:eastAsia="zh-CN" w:bidi="ar-SA"/>
                    </w:rPr>
                    <w:t xml:space="preserve">实施耕地质量保护与提升行动，对暂不开发的污染建设地块，实施土壤污染风险管控。加强风险管控和修复工程监管，推广绿色修复理念。 </w:t>
                  </w:r>
                </w:p>
                <w:p w14:paraId="2456528D">
                  <w:pPr>
                    <w:pStyle w:val="33"/>
                    <w:bidi w:val="0"/>
                    <w:jc w:val="left"/>
                    <w:rPr>
                      <w:rFonts w:hint="default" w:ascii="Times New Roman" w:hAnsi="Times New Roman" w:eastAsia="宋体" w:cs="Times New Roman"/>
                      <w:bCs/>
                      <w:color w:val="auto"/>
                      <w:kern w:val="0"/>
                      <w:sz w:val="21"/>
                      <w:szCs w:val="21"/>
                      <w:u w:val="single" w:color="auto"/>
                      <w:lang w:val="en-US" w:eastAsia="zh-CN" w:bidi="ar-SA"/>
                    </w:rPr>
                  </w:pPr>
                  <w:r>
                    <w:rPr>
                      <w:rFonts w:hint="eastAsia" w:cs="Times New Roman"/>
                      <w:bCs/>
                      <w:color w:val="auto"/>
                      <w:kern w:val="0"/>
                      <w:sz w:val="21"/>
                      <w:szCs w:val="21"/>
                      <w:u w:val="single" w:color="auto"/>
                      <w:lang w:val="en-US" w:eastAsia="zh-CN" w:bidi="ar-SA"/>
                    </w:rPr>
                    <w:t>（</w:t>
                  </w:r>
                  <w:r>
                    <w:rPr>
                      <w:rFonts w:hint="default" w:ascii="Times New Roman" w:hAnsi="Times New Roman" w:eastAsia="宋体" w:cs="Times New Roman"/>
                      <w:bCs/>
                      <w:color w:val="auto"/>
                      <w:kern w:val="0"/>
                      <w:sz w:val="21"/>
                      <w:szCs w:val="21"/>
                      <w:u w:val="single" w:color="auto"/>
                      <w:lang w:val="en-US" w:eastAsia="zh-CN" w:bidi="ar-SA"/>
                    </w:rPr>
                    <w:t>3.2</w:t>
                  </w:r>
                  <w:r>
                    <w:rPr>
                      <w:rFonts w:hint="eastAsia" w:cs="Times New Roman"/>
                      <w:bCs/>
                      <w:color w:val="auto"/>
                      <w:kern w:val="0"/>
                      <w:sz w:val="21"/>
                      <w:szCs w:val="21"/>
                      <w:u w:val="single" w:color="auto"/>
                      <w:lang w:val="en-US" w:eastAsia="zh-CN" w:bidi="ar-SA"/>
                    </w:rPr>
                    <w:t>）</w:t>
                  </w:r>
                  <w:r>
                    <w:rPr>
                      <w:rFonts w:hint="default" w:ascii="Times New Roman" w:hAnsi="Times New Roman" w:eastAsia="宋体" w:cs="Times New Roman"/>
                      <w:bCs/>
                      <w:color w:val="auto"/>
                      <w:kern w:val="0"/>
                      <w:sz w:val="21"/>
                      <w:szCs w:val="21"/>
                      <w:u w:val="single" w:color="auto"/>
                      <w:lang w:val="en-US" w:eastAsia="zh-CN" w:bidi="ar-SA"/>
                    </w:rPr>
                    <w:t>提升饮用水水源保护区预警、视频监控能力，健全饮用水水源地环境应急管理机制。</w:t>
                  </w:r>
                </w:p>
              </w:tc>
              <w:tc>
                <w:tcPr>
                  <w:tcW w:w="1559" w:type="pct"/>
                  <w:tcBorders>
                    <w:tl2br w:val="nil"/>
                    <w:tr2bl w:val="nil"/>
                  </w:tcBorders>
                  <w:shd w:val="clear" w:color="auto" w:fill="auto"/>
                  <w:noWrap w:val="0"/>
                  <w:vAlign w:val="center"/>
                </w:tcPr>
                <w:p w14:paraId="6BA859AE">
                  <w:pPr>
                    <w:pStyle w:val="33"/>
                    <w:bidi w:val="0"/>
                    <w:jc w:val="left"/>
                    <w:rPr>
                      <w:rFonts w:hint="default" w:ascii="Times New Roman" w:hAnsi="Times New Roman" w:eastAsia="宋体" w:cs="Times New Roman"/>
                      <w:bCs/>
                      <w:color w:val="auto"/>
                      <w:kern w:val="0"/>
                      <w:sz w:val="21"/>
                      <w:szCs w:val="21"/>
                      <w:u w:val="single" w:color="auto"/>
                      <w:lang w:val="en-US" w:eastAsia="zh-CN" w:bidi="ar-SA"/>
                    </w:rPr>
                  </w:pPr>
                  <w:r>
                    <w:rPr>
                      <w:rFonts w:hint="default" w:ascii="Times New Roman" w:hAnsi="Times New Roman" w:eastAsia="宋体" w:cs="Times New Roman"/>
                      <w:bCs/>
                      <w:color w:val="auto"/>
                      <w:kern w:val="0"/>
                      <w:sz w:val="21"/>
                      <w:szCs w:val="21"/>
                      <w:u w:val="single" w:color="auto"/>
                      <w:lang w:val="en-US" w:eastAsia="zh-CN" w:bidi="ar-SA"/>
                    </w:rPr>
                    <w:t>本建设项目为固体废物治理项目</w:t>
                  </w:r>
                  <w:r>
                    <w:rPr>
                      <w:rFonts w:hint="default" w:ascii="Times New Roman" w:hAnsi="Times New Roman" w:cs="Times New Roman"/>
                      <w:bCs/>
                      <w:color w:val="auto"/>
                      <w:kern w:val="0"/>
                      <w:sz w:val="21"/>
                      <w:szCs w:val="21"/>
                      <w:u w:val="single" w:color="auto"/>
                      <w:lang w:val="en-US" w:eastAsia="zh-CN" w:bidi="ar-SA"/>
                    </w:rPr>
                    <w:t>，产生的生产污水循环利用不外排。</w:t>
                  </w:r>
                </w:p>
              </w:tc>
              <w:tc>
                <w:tcPr>
                  <w:tcW w:w="482" w:type="pct"/>
                  <w:tcBorders>
                    <w:tl2br w:val="nil"/>
                    <w:tr2bl w:val="nil"/>
                  </w:tcBorders>
                  <w:noWrap w:val="0"/>
                  <w:vAlign w:val="center"/>
                </w:tcPr>
                <w:p w14:paraId="715F3A22">
                  <w:pPr>
                    <w:pStyle w:val="33"/>
                    <w:bidi w:val="0"/>
                    <w:rPr>
                      <w:rFonts w:hint="default" w:ascii="Times New Roman" w:hAnsi="Times New Roman" w:cs="Times New Roman"/>
                      <w:u w:val="single" w:color="auto"/>
                    </w:rPr>
                  </w:pPr>
                  <w:r>
                    <w:rPr>
                      <w:rFonts w:hint="default" w:ascii="Times New Roman" w:hAnsi="Times New Roman" w:cs="Times New Roman"/>
                      <w:u w:val="single" w:color="auto"/>
                    </w:rPr>
                    <w:t>符合</w:t>
                  </w:r>
                </w:p>
              </w:tc>
            </w:tr>
            <w:tr w14:paraId="613B2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jc w:val="center"/>
              </w:trPr>
              <w:tc>
                <w:tcPr>
                  <w:tcW w:w="443" w:type="pct"/>
                  <w:tcBorders>
                    <w:tl2br w:val="nil"/>
                    <w:tr2bl w:val="nil"/>
                  </w:tcBorders>
                  <w:noWrap w:val="0"/>
                  <w:vAlign w:val="center"/>
                </w:tcPr>
                <w:p w14:paraId="54421022">
                  <w:pPr>
                    <w:pStyle w:val="33"/>
                    <w:bidi w:val="0"/>
                    <w:rPr>
                      <w:rFonts w:hint="default" w:ascii="Times New Roman" w:hAnsi="Times New Roman" w:cs="Times New Roman"/>
                      <w:u w:val="single" w:color="auto"/>
                    </w:rPr>
                  </w:pPr>
                  <w:r>
                    <w:rPr>
                      <w:rFonts w:hint="default" w:ascii="Times New Roman" w:hAnsi="Times New Roman" w:cs="Times New Roman"/>
                      <w:u w:val="single" w:color="auto"/>
                    </w:rPr>
                    <w:t>资源开发效率要求</w:t>
                  </w:r>
                </w:p>
              </w:tc>
              <w:tc>
                <w:tcPr>
                  <w:tcW w:w="2514" w:type="pct"/>
                  <w:tcBorders>
                    <w:tl2br w:val="nil"/>
                    <w:tr2bl w:val="nil"/>
                  </w:tcBorders>
                  <w:shd w:val="clear" w:color="auto" w:fill="auto"/>
                  <w:noWrap w:val="0"/>
                  <w:vAlign w:val="center"/>
                </w:tcPr>
                <w:p w14:paraId="2145C5BC">
                  <w:pPr>
                    <w:pStyle w:val="33"/>
                    <w:bidi w:val="0"/>
                    <w:jc w:val="left"/>
                    <w:rPr>
                      <w:rFonts w:hint="default" w:ascii="Times New Roman" w:hAnsi="Times New Roman" w:eastAsia="宋体" w:cs="Times New Roman"/>
                      <w:bCs/>
                      <w:color w:val="auto"/>
                      <w:kern w:val="0"/>
                      <w:sz w:val="21"/>
                      <w:szCs w:val="21"/>
                      <w:u w:val="single" w:color="auto"/>
                      <w:lang w:val="en-US" w:eastAsia="zh-CN" w:bidi="ar-SA"/>
                    </w:rPr>
                  </w:pPr>
                  <w:r>
                    <w:rPr>
                      <w:rFonts w:hint="eastAsia" w:cs="Times New Roman"/>
                      <w:bCs/>
                      <w:color w:val="auto"/>
                      <w:kern w:val="0"/>
                      <w:sz w:val="21"/>
                      <w:szCs w:val="21"/>
                      <w:u w:val="single" w:color="auto"/>
                      <w:lang w:val="en-US" w:eastAsia="zh-CN" w:bidi="ar-SA"/>
                    </w:rPr>
                    <w:t>（</w:t>
                  </w:r>
                  <w:r>
                    <w:rPr>
                      <w:rFonts w:hint="default" w:ascii="Times New Roman" w:hAnsi="Times New Roman" w:eastAsia="宋体" w:cs="Times New Roman"/>
                      <w:bCs/>
                      <w:color w:val="auto"/>
                      <w:kern w:val="0"/>
                      <w:sz w:val="21"/>
                      <w:szCs w:val="21"/>
                      <w:u w:val="single" w:color="auto"/>
                      <w:lang w:val="en-US" w:eastAsia="zh-CN" w:bidi="ar-SA"/>
                    </w:rPr>
                    <w:t>4.1</w:t>
                  </w:r>
                  <w:r>
                    <w:rPr>
                      <w:rFonts w:hint="eastAsia" w:cs="Times New Roman"/>
                      <w:bCs/>
                      <w:color w:val="auto"/>
                      <w:kern w:val="0"/>
                      <w:sz w:val="21"/>
                      <w:szCs w:val="21"/>
                      <w:u w:val="single" w:color="auto"/>
                      <w:lang w:val="en-US" w:eastAsia="zh-CN" w:bidi="ar-SA"/>
                    </w:rPr>
                    <w:t>）</w:t>
                  </w:r>
                  <w:r>
                    <w:rPr>
                      <w:rFonts w:hint="default" w:ascii="Times New Roman" w:hAnsi="Times New Roman" w:eastAsia="宋体" w:cs="Times New Roman"/>
                      <w:bCs/>
                      <w:color w:val="auto"/>
                      <w:kern w:val="0"/>
                      <w:sz w:val="21"/>
                      <w:szCs w:val="21"/>
                      <w:u w:val="single" w:color="auto"/>
                      <w:lang w:val="en-US" w:eastAsia="zh-CN" w:bidi="ar-SA"/>
                    </w:rPr>
                    <w:t xml:space="preserve">能源：推行清洁能源替代，实施能源消费总量和能源消费强度双控行动，严格控制化石能源消费总量。 </w:t>
                  </w:r>
                </w:p>
                <w:p w14:paraId="41CDE091">
                  <w:pPr>
                    <w:pStyle w:val="33"/>
                    <w:bidi w:val="0"/>
                    <w:jc w:val="left"/>
                    <w:rPr>
                      <w:rFonts w:hint="default" w:ascii="Times New Roman" w:hAnsi="Times New Roman" w:eastAsia="宋体" w:cs="Times New Roman"/>
                      <w:bCs/>
                      <w:color w:val="auto"/>
                      <w:kern w:val="0"/>
                      <w:sz w:val="21"/>
                      <w:szCs w:val="21"/>
                      <w:u w:val="single" w:color="auto"/>
                      <w:lang w:val="en-US" w:eastAsia="zh-CN" w:bidi="ar-SA"/>
                    </w:rPr>
                  </w:pPr>
                  <w:r>
                    <w:rPr>
                      <w:rFonts w:hint="eastAsia" w:cs="Times New Roman"/>
                      <w:bCs/>
                      <w:color w:val="auto"/>
                      <w:kern w:val="0"/>
                      <w:sz w:val="21"/>
                      <w:szCs w:val="21"/>
                      <w:u w:val="single" w:color="auto"/>
                      <w:lang w:val="en-US" w:eastAsia="zh-CN" w:bidi="ar-SA"/>
                    </w:rPr>
                    <w:t>（</w:t>
                  </w:r>
                  <w:r>
                    <w:rPr>
                      <w:rFonts w:hint="default" w:ascii="Times New Roman" w:hAnsi="Times New Roman" w:eastAsia="宋体" w:cs="Times New Roman"/>
                      <w:bCs/>
                      <w:color w:val="auto"/>
                      <w:kern w:val="0"/>
                      <w:sz w:val="21"/>
                      <w:szCs w:val="21"/>
                      <w:u w:val="single" w:color="auto"/>
                      <w:lang w:val="en-US" w:eastAsia="zh-CN" w:bidi="ar-SA"/>
                    </w:rPr>
                    <w:t>4.2</w:t>
                  </w:r>
                  <w:r>
                    <w:rPr>
                      <w:rFonts w:hint="eastAsia" w:cs="Times New Roman"/>
                      <w:bCs/>
                      <w:color w:val="auto"/>
                      <w:kern w:val="0"/>
                      <w:sz w:val="21"/>
                      <w:szCs w:val="21"/>
                      <w:u w:val="single" w:color="auto"/>
                      <w:lang w:val="en-US" w:eastAsia="zh-CN" w:bidi="ar-SA"/>
                    </w:rPr>
                    <w:t>）</w:t>
                  </w:r>
                  <w:r>
                    <w:rPr>
                      <w:rFonts w:hint="default" w:ascii="Times New Roman" w:hAnsi="Times New Roman" w:eastAsia="宋体" w:cs="Times New Roman"/>
                      <w:bCs/>
                      <w:color w:val="auto"/>
                      <w:kern w:val="0"/>
                      <w:sz w:val="21"/>
                      <w:szCs w:val="21"/>
                      <w:u w:val="single" w:color="auto"/>
                      <w:lang w:val="en-US" w:eastAsia="zh-CN" w:bidi="ar-SA"/>
                    </w:rPr>
                    <w:t xml:space="preserve">水资源： </w:t>
                  </w:r>
                </w:p>
                <w:p w14:paraId="76EAFB30">
                  <w:pPr>
                    <w:pStyle w:val="33"/>
                    <w:bidi w:val="0"/>
                    <w:jc w:val="left"/>
                    <w:rPr>
                      <w:rFonts w:hint="default" w:ascii="Times New Roman" w:hAnsi="Times New Roman" w:eastAsia="宋体" w:cs="Times New Roman"/>
                      <w:bCs/>
                      <w:color w:val="auto"/>
                      <w:kern w:val="0"/>
                      <w:sz w:val="21"/>
                      <w:szCs w:val="21"/>
                      <w:u w:val="single" w:color="auto"/>
                      <w:lang w:val="en-US" w:eastAsia="zh-CN" w:bidi="ar-SA"/>
                    </w:rPr>
                  </w:pPr>
                  <w:r>
                    <w:rPr>
                      <w:rFonts w:hint="default" w:ascii="Times New Roman" w:hAnsi="Times New Roman" w:eastAsia="宋体" w:cs="Times New Roman"/>
                      <w:bCs/>
                      <w:color w:val="auto"/>
                      <w:kern w:val="0"/>
                      <w:sz w:val="21"/>
                      <w:szCs w:val="21"/>
                      <w:u w:val="single" w:color="auto"/>
                      <w:lang w:val="en-US" w:eastAsia="zh-CN" w:bidi="ar-SA"/>
                    </w:rPr>
                    <w:t>(4.2.1</w:t>
                  </w:r>
                  <w:r>
                    <w:rPr>
                      <w:rFonts w:hint="eastAsia" w:cs="Times New Roman"/>
                      <w:bCs/>
                      <w:color w:val="auto"/>
                      <w:kern w:val="0"/>
                      <w:sz w:val="21"/>
                      <w:szCs w:val="21"/>
                      <w:u w:val="single" w:color="auto"/>
                      <w:lang w:val="en-US" w:eastAsia="zh-CN" w:bidi="ar-SA"/>
                    </w:rPr>
                    <w:t>）</w:t>
                  </w:r>
                  <w:r>
                    <w:rPr>
                      <w:rFonts w:hint="default" w:ascii="Times New Roman" w:hAnsi="Times New Roman" w:eastAsia="宋体" w:cs="Times New Roman"/>
                      <w:bCs/>
                      <w:color w:val="auto"/>
                      <w:kern w:val="0"/>
                      <w:sz w:val="21"/>
                      <w:szCs w:val="21"/>
                      <w:u w:val="single" w:color="auto"/>
                      <w:lang w:val="en-US" w:eastAsia="zh-CN" w:bidi="ar-SA"/>
                    </w:rPr>
                    <w:t>到 2025 年，</w:t>
                  </w:r>
                  <w:r>
                    <w:rPr>
                      <w:rFonts w:hint="eastAsia" w:cs="Times New Roman"/>
                      <w:bCs/>
                      <w:color w:val="auto"/>
                      <w:kern w:val="0"/>
                      <w:sz w:val="21"/>
                      <w:szCs w:val="21"/>
                      <w:u w:val="single" w:color="auto"/>
                      <w:lang w:val="en-US" w:eastAsia="zh-CN" w:bidi="ar-SA"/>
                    </w:rPr>
                    <w:t>新晃侗族自治县</w:t>
                  </w:r>
                  <w:r>
                    <w:rPr>
                      <w:rFonts w:hint="default" w:ascii="Times New Roman" w:hAnsi="Times New Roman" w:eastAsia="宋体" w:cs="Times New Roman"/>
                      <w:bCs/>
                      <w:color w:val="auto"/>
                      <w:kern w:val="0"/>
                      <w:sz w:val="21"/>
                      <w:szCs w:val="21"/>
                      <w:u w:val="single" w:color="auto"/>
                      <w:lang w:val="en-US" w:eastAsia="zh-CN" w:bidi="ar-SA"/>
                    </w:rPr>
                    <w:t xml:space="preserve">用水总量 9133 万立方米，万元地区生产总值用水量比 2020 年下降 29.02%，万元工业增加值用水量比 2020年下降 8.80%，农田灌溉水有效利用系数 0.564。 </w:t>
                  </w:r>
                </w:p>
                <w:p w14:paraId="6B61E6CC">
                  <w:pPr>
                    <w:pStyle w:val="33"/>
                    <w:bidi w:val="0"/>
                    <w:jc w:val="left"/>
                    <w:rPr>
                      <w:rFonts w:hint="default" w:ascii="Times New Roman" w:hAnsi="Times New Roman" w:eastAsia="宋体" w:cs="Times New Roman"/>
                      <w:bCs/>
                      <w:color w:val="auto"/>
                      <w:kern w:val="0"/>
                      <w:sz w:val="21"/>
                      <w:szCs w:val="21"/>
                      <w:u w:val="single" w:color="auto"/>
                      <w:lang w:val="en-US" w:eastAsia="zh-CN" w:bidi="ar-SA"/>
                    </w:rPr>
                  </w:pPr>
                  <w:r>
                    <w:rPr>
                      <w:rFonts w:hint="default" w:ascii="Times New Roman" w:hAnsi="Times New Roman" w:eastAsia="宋体" w:cs="Times New Roman"/>
                      <w:bCs/>
                      <w:color w:val="auto"/>
                      <w:kern w:val="0"/>
                      <w:sz w:val="21"/>
                      <w:szCs w:val="21"/>
                      <w:u w:val="single" w:color="auto"/>
                      <w:lang w:val="en-US" w:eastAsia="zh-CN" w:bidi="ar-SA"/>
                    </w:rPr>
                    <w:t>(4.2.2</w:t>
                  </w:r>
                  <w:r>
                    <w:rPr>
                      <w:rFonts w:hint="eastAsia" w:cs="Times New Roman"/>
                      <w:bCs/>
                      <w:color w:val="auto"/>
                      <w:kern w:val="0"/>
                      <w:sz w:val="21"/>
                      <w:szCs w:val="21"/>
                      <w:u w:val="single" w:color="auto"/>
                      <w:lang w:val="en-US" w:eastAsia="zh-CN" w:bidi="ar-SA"/>
                    </w:rPr>
                    <w:t>）</w:t>
                  </w:r>
                  <w:r>
                    <w:rPr>
                      <w:rFonts w:hint="default" w:ascii="Times New Roman" w:hAnsi="Times New Roman" w:eastAsia="宋体" w:cs="Times New Roman"/>
                      <w:bCs/>
                      <w:color w:val="auto"/>
                      <w:kern w:val="0"/>
                      <w:sz w:val="21"/>
                      <w:szCs w:val="21"/>
                      <w:u w:val="single" w:color="auto"/>
                      <w:lang w:val="en-US" w:eastAsia="zh-CN" w:bidi="ar-SA"/>
                    </w:rPr>
                    <w:t xml:space="preserve">落实严格的水资源管理，抓好工业节水、鼓励废水深度处理回收利用。 </w:t>
                  </w:r>
                </w:p>
                <w:p w14:paraId="41026343">
                  <w:pPr>
                    <w:pStyle w:val="33"/>
                    <w:bidi w:val="0"/>
                    <w:jc w:val="left"/>
                    <w:rPr>
                      <w:rFonts w:hint="default" w:ascii="Times New Roman" w:hAnsi="Times New Roman" w:eastAsia="宋体" w:cs="Times New Roman"/>
                      <w:bCs/>
                      <w:color w:val="auto"/>
                      <w:kern w:val="0"/>
                      <w:sz w:val="21"/>
                      <w:szCs w:val="21"/>
                      <w:u w:val="single" w:color="auto"/>
                      <w:lang w:val="en-US" w:eastAsia="zh-CN" w:bidi="ar-SA"/>
                    </w:rPr>
                  </w:pPr>
                  <w:r>
                    <w:rPr>
                      <w:rFonts w:hint="eastAsia" w:cs="Times New Roman"/>
                      <w:bCs/>
                      <w:color w:val="auto"/>
                      <w:kern w:val="0"/>
                      <w:sz w:val="21"/>
                      <w:szCs w:val="21"/>
                      <w:u w:val="single" w:color="auto"/>
                      <w:lang w:val="en-US" w:eastAsia="zh-CN" w:bidi="ar-SA"/>
                    </w:rPr>
                    <w:t>（</w:t>
                  </w:r>
                  <w:r>
                    <w:rPr>
                      <w:rFonts w:hint="default" w:ascii="Times New Roman" w:hAnsi="Times New Roman" w:eastAsia="宋体" w:cs="Times New Roman"/>
                      <w:bCs/>
                      <w:color w:val="auto"/>
                      <w:kern w:val="0"/>
                      <w:sz w:val="21"/>
                      <w:szCs w:val="21"/>
                      <w:u w:val="single" w:color="auto"/>
                      <w:lang w:val="en-US" w:eastAsia="zh-CN" w:bidi="ar-SA"/>
                    </w:rPr>
                    <w:t>4.3</w:t>
                  </w:r>
                  <w:r>
                    <w:rPr>
                      <w:rFonts w:hint="eastAsia" w:cs="Times New Roman"/>
                      <w:bCs/>
                      <w:color w:val="auto"/>
                      <w:kern w:val="0"/>
                      <w:sz w:val="21"/>
                      <w:szCs w:val="21"/>
                      <w:u w:val="single" w:color="auto"/>
                      <w:lang w:val="en-US" w:eastAsia="zh-CN" w:bidi="ar-SA"/>
                    </w:rPr>
                    <w:t>）</w:t>
                  </w:r>
                  <w:r>
                    <w:rPr>
                      <w:rFonts w:hint="default" w:ascii="Times New Roman" w:hAnsi="Times New Roman" w:eastAsia="宋体" w:cs="Times New Roman"/>
                      <w:bCs/>
                      <w:color w:val="auto"/>
                      <w:kern w:val="0"/>
                      <w:sz w:val="21"/>
                      <w:szCs w:val="21"/>
                      <w:u w:val="single" w:color="auto"/>
                      <w:lang w:val="en-US" w:eastAsia="zh-CN" w:bidi="ar-SA"/>
                    </w:rPr>
                    <w:t xml:space="preserve">土地资源： </w:t>
                  </w:r>
                </w:p>
                <w:p w14:paraId="0CB8BADF">
                  <w:pPr>
                    <w:pStyle w:val="33"/>
                    <w:bidi w:val="0"/>
                    <w:jc w:val="left"/>
                    <w:rPr>
                      <w:rFonts w:hint="default" w:ascii="Times New Roman" w:hAnsi="Times New Roman" w:eastAsia="宋体" w:cs="Times New Roman"/>
                      <w:bCs/>
                      <w:color w:val="auto"/>
                      <w:kern w:val="0"/>
                      <w:sz w:val="21"/>
                      <w:szCs w:val="21"/>
                      <w:u w:val="single" w:color="auto"/>
                      <w:lang w:val="en-US" w:eastAsia="zh-CN" w:bidi="ar-SA"/>
                    </w:rPr>
                  </w:pPr>
                  <w:r>
                    <w:rPr>
                      <w:rFonts w:hint="default" w:ascii="Times New Roman" w:hAnsi="Times New Roman" w:eastAsia="宋体" w:cs="Times New Roman"/>
                      <w:bCs/>
                      <w:color w:val="auto"/>
                      <w:kern w:val="0"/>
                      <w:sz w:val="21"/>
                      <w:szCs w:val="21"/>
                      <w:u w:val="single" w:color="auto"/>
                      <w:lang w:val="en-US" w:eastAsia="zh-CN" w:bidi="ar-SA"/>
                    </w:rPr>
                    <w:t>(4.3.1</w:t>
                  </w:r>
                  <w:r>
                    <w:rPr>
                      <w:rFonts w:hint="eastAsia" w:cs="Times New Roman"/>
                      <w:bCs/>
                      <w:color w:val="auto"/>
                      <w:kern w:val="0"/>
                      <w:sz w:val="21"/>
                      <w:szCs w:val="21"/>
                      <w:u w:val="single" w:color="auto"/>
                      <w:lang w:val="en-US" w:eastAsia="zh-CN" w:bidi="ar-SA"/>
                    </w:rPr>
                    <w:t>）</w:t>
                  </w:r>
                  <w:r>
                    <w:rPr>
                      <w:rFonts w:hint="default" w:ascii="Times New Roman" w:hAnsi="Times New Roman" w:eastAsia="宋体" w:cs="Times New Roman"/>
                      <w:bCs/>
                      <w:color w:val="auto"/>
                      <w:kern w:val="0"/>
                      <w:sz w:val="21"/>
                      <w:szCs w:val="21"/>
                      <w:u w:val="single" w:color="auto"/>
                      <w:lang w:val="en-US" w:eastAsia="zh-CN" w:bidi="ar-SA"/>
                    </w:rPr>
                    <w:t xml:space="preserve">到 2035 年，新晃侗族自治县耕地保护目标不低于 29.75 万亩，永久基本农田不低于 24.46 万亩。 </w:t>
                  </w:r>
                </w:p>
                <w:p w14:paraId="1237C6E5">
                  <w:pPr>
                    <w:pStyle w:val="33"/>
                    <w:bidi w:val="0"/>
                    <w:jc w:val="left"/>
                    <w:rPr>
                      <w:rFonts w:hint="default" w:ascii="Times New Roman" w:hAnsi="Times New Roman" w:eastAsia="宋体" w:cs="Times New Roman"/>
                      <w:bCs/>
                      <w:color w:val="auto"/>
                      <w:kern w:val="0"/>
                      <w:sz w:val="21"/>
                      <w:szCs w:val="21"/>
                      <w:u w:val="single" w:color="auto"/>
                      <w:lang w:val="en-US" w:eastAsia="zh-CN" w:bidi="ar-SA"/>
                    </w:rPr>
                  </w:pPr>
                  <w:r>
                    <w:rPr>
                      <w:rFonts w:hint="default" w:ascii="Times New Roman" w:hAnsi="Times New Roman" w:eastAsia="宋体" w:cs="Times New Roman"/>
                      <w:bCs/>
                      <w:color w:val="auto"/>
                      <w:kern w:val="0"/>
                      <w:sz w:val="21"/>
                      <w:szCs w:val="21"/>
                      <w:u w:val="single" w:color="auto"/>
                      <w:lang w:val="en-US" w:eastAsia="zh-CN" w:bidi="ar-SA"/>
                    </w:rPr>
                    <w:t>(4.3.2</w:t>
                  </w:r>
                  <w:r>
                    <w:rPr>
                      <w:rFonts w:hint="eastAsia" w:cs="Times New Roman"/>
                      <w:bCs/>
                      <w:color w:val="auto"/>
                      <w:kern w:val="0"/>
                      <w:sz w:val="21"/>
                      <w:szCs w:val="21"/>
                      <w:u w:val="single" w:color="auto"/>
                      <w:lang w:val="en-US" w:eastAsia="zh-CN" w:bidi="ar-SA"/>
                    </w:rPr>
                    <w:t>）</w:t>
                  </w:r>
                  <w:r>
                    <w:rPr>
                      <w:rFonts w:hint="default" w:ascii="Times New Roman" w:hAnsi="Times New Roman" w:eastAsia="宋体" w:cs="Times New Roman"/>
                      <w:bCs/>
                      <w:color w:val="auto"/>
                      <w:kern w:val="0"/>
                      <w:sz w:val="21"/>
                      <w:szCs w:val="21"/>
                      <w:u w:val="single" w:color="auto"/>
                      <w:lang w:val="en-US" w:eastAsia="zh-CN" w:bidi="ar-SA"/>
                    </w:rPr>
                    <w:t>在严守生态保护红线、永久基本农田的基础上，促进土地混合开发和复合使用，统筹地上地下空间综合利用，推广节地技术，强化闲置低效用地处置利用效率。</w:t>
                  </w:r>
                </w:p>
              </w:tc>
              <w:tc>
                <w:tcPr>
                  <w:tcW w:w="1559" w:type="pct"/>
                  <w:tcBorders>
                    <w:tl2br w:val="nil"/>
                    <w:tr2bl w:val="nil"/>
                  </w:tcBorders>
                  <w:shd w:val="clear" w:color="auto" w:fill="auto"/>
                  <w:noWrap w:val="0"/>
                  <w:vAlign w:val="center"/>
                </w:tcPr>
                <w:p w14:paraId="1742C0E5">
                  <w:pPr>
                    <w:pStyle w:val="33"/>
                    <w:bidi w:val="0"/>
                    <w:jc w:val="left"/>
                    <w:rPr>
                      <w:rFonts w:hint="default" w:ascii="Times New Roman" w:hAnsi="Times New Roman" w:eastAsia="宋体" w:cs="Times New Roman"/>
                      <w:bCs/>
                      <w:color w:val="auto"/>
                      <w:kern w:val="0"/>
                      <w:sz w:val="21"/>
                      <w:szCs w:val="21"/>
                      <w:u w:val="single" w:color="auto"/>
                      <w:lang w:val="en-US" w:eastAsia="zh-CN" w:bidi="ar-SA"/>
                    </w:rPr>
                  </w:pPr>
                  <w:r>
                    <w:rPr>
                      <w:rFonts w:hint="default" w:ascii="Times New Roman" w:hAnsi="Times New Roman" w:cs="Times New Roman"/>
                      <w:bCs/>
                      <w:color w:val="auto"/>
                      <w:kern w:val="0"/>
                      <w:sz w:val="21"/>
                      <w:szCs w:val="21"/>
                      <w:u w:val="single" w:color="auto"/>
                      <w:lang w:val="en-US" w:eastAsia="zh-CN" w:bidi="ar-SA"/>
                    </w:rPr>
                    <w:t>本项目主要用能为电，产生的生产污水循环利用不外排。</w:t>
                  </w:r>
                </w:p>
              </w:tc>
              <w:tc>
                <w:tcPr>
                  <w:tcW w:w="482" w:type="pct"/>
                  <w:tcBorders>
                    <w:tl2br w:val="nil"/>
                    <w:tr2bl w:val="nil"/>
                  </w:tcBorders>
                  <w:noWrap w:val="0"/>
                  <w:vAlign w:val="center"/>
                </w:tcPr>
                <w:p w14:paraId="1CA73DFC">
                  <w:pPr>
                    <w:pStyle w:val="33"/>
                    <w:bidi w:val="0"/>
                    <w:rPr>
                      <w:rFonts w:hint="default" w:ascii="Times New Roman" w:hAnsi="Times New Roman" w:cs="Times New Roman"/>
                      <w:u w:val="single" w:color="auto"/>
                    </w:rPr>
                  </w:pPr>
                  <w:r>
                    <w:rPr>
                      <w:rFonts w:hint="default" w:ascii="Times New Roman" w:hAnsi="Times New Roman" w:cs="Times New Roman"/>
                      <w:u w:val="single" w:color="auto"/>
                    </w:rPr>
                    <w:t>符合</w:t>
                  </w:r>
                </w:p>
              </w:tc>
            </w:tr>
          </w:tbl>
          <w:p w14:paraId="5E2F5356">
            <w:pPr>
              <w:spacing w:line="360" w:lineRule="auto"/>
              <w:ind w:firstLine="480" w:firstLineChars="200"/>
              <w:rPr>
                <w:rFonts w:hint="default" w:ascii="Times New Roman" w:hAnsi="Times New Roman" w:cs="Times New Roman"/>
                <w:color w:val="000000"/>
                <w:sz w:val="24"/>
                <w:szCs w:val="24"/>
                <w:u w:val="none"/>
              </w:rPr>
            </w:pPr>
            <w:r>
              <w:rPr>
                <w:rFonts w:hint="default" w:ascii="Times New Roman" w:hAnsi="Times New Roman" w:cs="Times New Roman"/>
                <w:color w:val="000000"/>
                <w:sz w:val="24"/>
                <w:szCs w:val="24"/>
                <w:u w:val="none"/>
                <w:lang w:eastAsia="zh-CN"/>
              </w:rPr>
              <w:t>根据上表内容，本项目符合《怀化市生态环境分区管控基本要求暨生态环境管控单元</w:t>
            </w:r>
            <w:r>
              <w:rPr>
                <w:rFonts w:hint="eastAsia" w:cs="Times New Roman"/>
                <w:color w:val="000000"/>
                <w:sz w:val="24"/>
                <w:szCs w:val="24"/>
                <w:u w:val="none"/>
                <w:lang w:eastAsia="zh-CN"/>
              </w:rPr>
              <w:t>（</w:t>
            </w:r>
            <w:r>
              <w:rPr>
                <w:rFonts w:hint="default" w:ascii="Times New Roman" w:hAnsi="Times New Roman" w:cs="Times New Roman"/>
                <w:color w:val="000000"/>
                <w:sz w:val="24"/>
                <w:szCs w:val="24"/>
                <w:u w:val="none"/>
                <w:lang w:eastAsia="zh-CN"/>
              </w:rPr>
              <w:t>省级以上产业园区除外</w:t>
            </w:r>
            <w:r>
              <w:rPr>
                <w:rFonts w:hint="eastAsia" w:cs="Times New Roman"/>
                <w:color w:val="000000"/>
                <w:sz w:val="24"/>
                <w:szCs w:val="24"/>
                <w:u w:val="none"/>
                <w:lang w:eastAsia="zh-CN"/>
              </w:rPr>
              <w:t>）</w:t>
            </w:r>
            <w:r>
              <w:rPr>
                <w:rFonts w:hint="default" w:ascii="Times New Roman" w:hAnsi="Times New Roman" w:cs="Times New Roman"/>
                <w:color w:val="000000"/>
                <w:sz w:val="24"/>
                <w:szCs w:val="24"/>
                <w:u w:val="none"/>
                <w:lang w:eastAsia="zh-CN"/>
              </w:rPr>
              <w:t>生态环境准入清单</w:t>
            </w:r>
            <w:r>
              <w:rPr>
                <w:rFonts w:hint="eastAsia" w:cs="Times New Roman"/>
                <w:color w:val="000000"/>
                <w:sz w:val="24"/>
                <w:szCs w:val="24"/>
                <w:u w:val="none"/>
                <w:lang w:eastAsia="zh-CN"/>
              </w:rPr>
              <w:t>（</w:t>
            </w:r>
            <w:r>
              <w:rPr>
                <w:rFonts w:hint="default" w:ascii="Times New Roman" w:hAnsi="Times New Roman" w:cs="Times New Roman"/>
                <w:color w:val="000000"/>
                <w:sz w:val="24"/>
                <w:szCs w:val="24"/>
                <w:u w:val="none"/>
                <w:lang w:eastAsia="zh-CN"/>
              </w:rPr>
              <w:t>2023年版</w:t>
            </w:r>
            <w:r>
              <w:rPr>
                <w:rFonts w:hint="eastAsia" w:cs="Times New Roman"/>
                <w:color w:val="000000"/>
                <w:sz w:val="24"/>
                <w:szCs w:val="24"/>
                <w:u w:val="none"/>
                <w:lang w:eastAsia="zh-CN"/>
              </w:rPr>
              <w:t>）</w:t>
            </w:r>
            <w:r>
              <w:rPr>
                <w:rFonts w:hint="default" w:ascii="Times New Roman" w:hAnsi="Times New Roman" w:cs="Times New Roman"/>
                <w:color w:val="000000"/>
                <w:sz w:val="24"/>
                <w:szCs w:val="24"/>
                <w:u w:val="none"/>
                <w:lang w:eastAsia="zh-CN"/>
              </w:rPr>
              <w:t>》怀</w:t>
            </w:r>
            <w:r>
              <w:rPr>
                <w:rFonts w:hint="default" w:ascii="Times New Roman" w:hAnsi="Times New Roman" w:cs="Times New Roman"/>
                <w:color w:val="000000"/>
                <w:sz w:val="24"/>
                <w:szCs w:val="24"/>
                <w:u w:val="none"/>
                <w:lang w:val="en-US" w:eastAsia="zh-CN"/>
              </w:rPr>
              <w:t>环</w:t>
            </w:r>
            <w:r>
              <w:rPr>
                <w:rFonts w:hint="default" w:ascii="Times New Roman" w:hAnsi="Times New Roman" w:cs="Times New Roman"/>
                <w:color w:val="000000"/>
                <w:sz w:val="24"/>
                <w:szCs w:val="24"/>
                <w:u w:val="none"/>
                <w:lang w:eastAsia="zh-CN"/>
              </w:rPr>
              <w:t>发〔202</w:t>
            </w:r>
            <w:r>
              <w:rPr>
                <w:rFonts w:hint="default" w:ascii="Times New Roman" w:hAnsi="Times New Roman" w:cs="Times New Roman"/>
                <w:color w:val="000000"/>
                <w:sz w:val="24"/>
                <w:szCs w:val="24"/>
                <w:u w:val="none"/>
                <w:lang w:val="en-US" w:eastAsia="zh-CN"/>
              </w:rPr>
              <w:t>4</w:t>
            </w:r>
            <w:r>
              <w:rPr>
                <w:rFonts w:hint="default" w:ascii="Times New Roman" w:hAnsi="Times New Roman" w:cs="Times New Roman"/>
                <w:color w:val="000000"/>
                <w:sz w:val="24"/>
                <w:szCs w:val="24"/>
                <w:u w:val="none"/>
                <w:lang w:eastAsia="zh-CN"/>
              </w:rPr>
              <w:t>〕</w:t>
            </w:r>
            <w:r>
              <w:rPr>
                <w:rFonts w:hint="default" w:ascii="Times New Roman" w:hAnsi="Times New Roman" w:cs="Times New Roman"/>
                <w:color w:val="000000"/>
                <w:sz w:val="24"/>
                <w:szCs w:val="24"/>
                <w:u w:val="none"/>
                <w:lang w:val="en-US" w:eastAsia="zh-CN"/>
              </w:rPr>
              <w:t>28</w:t>
            </w:r>
            <w:r>
              <w:rPr>
                <w:rFonts w:hint="default" w:ascii="Times New Roman" w:hAnsi="Times New Roman" w:cs="Times New Roman"/>
                <w:color w:val="000000"/>
                <w:sz w:val="24"/>
                <w:szCs w:val="24"/>
                <w:u w:val="none"/>
                <w:lang w:eastAsia="zh-CN"/>
              </w:rPr>
              <w:t>号文件相关管控要求。</w:t>
            </w:r>
          </w:p>
          <w:p w14:paraId="25928CA8">
            <w:pPr>
              <w:pStyle w:val="20"/>
              <w:bidi w:val="0"/>
              <w:rPr>
                <w:rFonts w:hint="default" w:ascii="Times New Roman" w:hAnsi="Times New Roman" w:cs="Times New Roman"/>
                <w:sz w:val="24"/>
                <w:szCs w:val="24"/>
                <w:u w:val="none"/>
              </w:rPr>
            </w:pPr>
            <w:r>
              <w:rPr>
                <w:rFonts w:hint="default" w:ascii="Times New Roman" w:hAnsi="Times New Roman" w:cs="Times New Roman"/>
                <w:b/>
                <w:bCs/>
                <w:sz w:val="24"/>
                <w:szCs w:val="24"/>
                <w:u w:val="none"/>
                <w:lang w:val="en-US" w:eastAsia="zh-CN"/>
              </w:rPr>
              <w:t>3、与《怀化市“十四五”生态环境保护规划》符合性分析</w:t>
            </w:r>
          </w:p>
          <w:p w14:paraId="45DF7E95">
            <w:pPr>
              <w:pStyle w:val="20"/>
              <w:bidi w:val="0"/>
              <w:rPr>
                <w:rFonts w:hint="default" w:ascii="Times New Roman" w:hAnsi="Times New Roman" w:cs="Times New Roman"/>
                <w:sz w:val="24"/>
                <w:szCs w:val="24"/>
                <w:u w:val="none"/>
                <w:lang w:val="en-US" w:eastAsia="zh-CN"/>
              </w:rPr>
            </w:pPr>
            <w:r>
              <w:rPr>
                <w:rFonts w:hint="default" w:ascii="Times New Roman" w:hAnsi="Times New Roman" w:cs="Times New Roman"/>
                <w:sz w:val="24"/>
                <w:szCs w:val="24"/>
                <w:u w:val="none"/>
                <w:lang w:val="en-US" w:eastAsia="zh-CN"/>
              </w:rPr>
              <w:t>《怀化市“十四五”生态环境保护规划》总体目标为：到2025年，全市大气、水环境质量持续改善，土壤污染等环境风险得到有效管控，主要污染物排放总量持续下降，生态系统安全稳步提高，生产生活水平明显提升，生态环境治理体系和治理能力现代化</w:t>
            </w:r>
            <w:r>
              <w:rPr>
                <w:rFonts w:hint="eastAsia" w:cs="Times New Roman"/>
                <w:sz w:val="24"/>
                <w:szCs w:val="24"/>
                <w:u w:val="none"/>
                <w:lang w:val="en-US" w:eastAsia="zh-CN"/>
              </w:rPr>
              <w:t>水平明显提升</w:t>
            </w:r>
            <w:r>
              <w:rPr>
                <w:rFonts w:hint="default" w:ascii="Times New Roman" w:hAnsi="Times New Roman" w:cs="Times New Roman"/>
                <w:sz w:val="24"/>
                <w:szCs w:val="24"/>
                <w:u w:val="none"/>
                <w:lang w:val="en-US" w:eastAsia="zh-CN"/>
              </w:rPr>
              <w:t>，坚持生态美市，实现怀化的绿色环境之美、绿色文化之美、绿色产业之美、绿色制度之美，奋力建设“五省边区生态文明中心</w:t>
            </w:r>
            <w:r>
              <w:rPr>
                <w:rFonts w:hint="eastAsia" w:cs="Times New Roman"/>
                <w:sz w:val="24"/>
                <w:szCs w:val="24"/>
                <w:u w:val="none"/>
                <w:lang w:val="en-US" w:eastAsia="zh-CN"/>
              </w:rPr>
              <w:t>城市</w:t>
            </w:r>
            <w:r>
              <w:rPr>
                <w:rFonts w:hint="default" w:ascii="Times New Roman" w:hAnsi="Times New Roman" w:cs="Times New Roman"/>
                <w:sz w:val="24"/>
                <w:szCs w:val="24"/>
                <w:u w:val="none"/>
                <w:lang w:val="en-US" w:eastAsia="zh-CN"/>
              </w:rPr>
              <w:t>”。</w:t>
            </w:r>
          </w:p>
          <w:p w14:paraId="250828BA">
            <w:pPr>
              <w:pStyle w:val="20"/>
              <w:bidi w:val="0"/>
              <w:rPr>
                <w:rFonts w:hint="default" w:ascii="Times New Roman" w:hAnsi="Times New Roman" w:cs="Times New Roman"/>
                <w:sz w:val="24"/>
                <w:szCs w:val="24"/>
                <w:u w:val="none"/>
                <w:lang w:val="en-US" w:eastAsia="zh-CN"/>
              </w:rPr>
            </w:pPr>
            <w:r>
              <w:rPr>
                <w:rFonts w:hint="default" w:ascii="Times New Roman" w:hAnsi="Times New Roman" w:cs="Times New Roman"/>
                <w:sz w:val="24"/>
                <w:szCs w:val="24"/>
                <w:u w:val="none"/>
                <w:lang w:val="en-US" w:eastAsia="zh-CN"/>
              </w:rPr>
              <w:t>本</w:t>
            </w:r>
            <w:r>
              <w:rPr>
                <w:rFonts w:hint="default" w:ascii="Times New Roman" w:hAnsi="Times New Roman" w:cs="Times New Roman"/>
                <w:sz w:val="24"/>
                <w:szCs w:val="24"/>
                <w:highlight w:val="none"/>
                <w:u w:val="none"/>
                <w:lang w:val="en-US" w:eastAsia="zh-CN"/>
              </w:rPr>
              <w:t>项目位于</w:t>
            </w:r>
            <w:r>
              <w:rPr>
                <w:rFonts w:hint="default" w:ascii="Times New Roman" w:hAnsi="Times New Roman" w:cs="Times New Roman"/>
                <w:sz w:val="24"/>
                <w:szCs w:val="24"/>
                <w:highlight w:val="none"/>
              </w:rPr>
              <w:t>新晃侗族自治县米贝苗族乡富家</w:t>
            </w:r>
            <w:r>
              <w:rPr>
                <w:rFonts w:hint="default" w:ascii="Times New Roman" w:hAnsi="Times New Roman" w:cs="Times New Roman"/>
                <w:sz w:val="24"/>
                <w:szCs w:val="24"/>
              </w:rPr>
              <w:t>冲村藩家田组</w:t>
            </w:r>
            <w:r>
              <w:rPr>
                <w:rFonts w:hint="default" w:ascii="Times New Roman" w:hAnsi="Times New Roman" w:cs="Times New Roman"/>
                <w:sz w:val="24"/>
                <w:szCs w:val="24"/>
                <w:u w:val="none"/>
                <w:lang w:val="en-US" w:eastAsia="zh-CN"/>
              </w:rPr>
              <w:t>，采用湿法制砂工艺生产机制砂，洗砂废水处理后循环使用，无生产废水外排，废气污染物产生量小，项目经采取环保措施后，污染物排放较少，对生态环境影响较小，项目建设符合怀化市“十四五”生态环境保护规划的总体目标要求。</w:t>
            </w:r>
          </w:p>
          <w:p w14:paraId="3876EDEA">
            <w:pPr>
              <w:pStyle w:val="20"/>
              <w:bidi w:val="0"/>
              <w:rPr>
                <w:rFonts w:hint="default" w:ascii="Times New Roman" w:hAnsi="Times New Roman" w:cs="Times New Roman"/>
                <w:b/>
                <w:bCs/>
                <w:sz w:val="24"/>
                <w:szCs w:val="24"/>
                <w:highlight w:val="none"/>
                <w:u w:val="none"/>
                <w:lang w:val="en-US" w:eastAsia="zh-CN"/>
              </w:rPr>
            </w:pPr>
            <w:r>
              <w:rPr>
                <w:rFonts w:hint="default" w:ascii="Times New Roman" w:hAnsi="Times New Roman" w:cs="Times New Roman"/>
                <w:b/>
                <w:bCs/>
                <w:sz w:val="24"/>
                <w:szCs w:val="24"/>
                <w:highlight w:val="none"/>
                <w:u w:val="none"/>
                <w:lang w:val="en-US" w:eastAsia="zh-CN"/>
              </w:rPr>
              <w:t>4、与《湖南省长江经济带发展负面清单实施细则》（试行，2022年版）符合性分析</w:t>
            </w:r>
          </w:p>
          <w:p w14:paraId="313554E2">
            <w:pPr>
              <w:pStyle w:val="20"/>
              <w:bidi w:val="0"/>
              <w:rPr>
                <w:rFonts w:hint="default" w:ascii="Times New Roman" w:hAnsi="Times New Roman" w:cs="Times New Roman"/>
                <w:sz w:val="24"/>
                <w:szCs w:val="24"/>
                <w:highlight w:val="none"/>
                <w:u w:val="none"/>
                <w:lang w:val="en-US" w:eastAsia="zh-CN"/>
              </w:rPr>
            </w:pPr>
            <w:r>
              <w:rPr>
                <w:rFonts w:hint="default" w:ascii="Times New Roman" w:hAnsi="Times New Roman" w:cs="Times New Roman"/>
                <w:sz w:val="24"/>
                <w:szCs w:val="24"/>
                <w:highlight w:val="none"/>
                <w:u w:val="none"/>
                <w:lang w:val="en-US" w:eastAsia="zh-CN"/>
              </w:rPr>
              <w:t>根据《湖南省长江经济带发展负面清单实施细则》（试行，2022年版）“第二十二条禁止新建、扩建法律法规和相关政策明令禁止的落后产能项目；对不符合要求的落后产能项目，依法依规退出。第二十三条对最新版《产业结构调整指导目录》中限制类的新建项目，禁止投资；对淘汰类项目，禁止投资。</w:t>
            </w:r>
            <w:r>
              <w:rPr>
                <w:rFonts w:hint="eastAsia" w:cs="Times New Roman"/>
                <w:sz w:val="24"/>
                <w:szCs w:val="24"/>
                <w:highlight w:val="none"/>
                <w:u w:val="none"/>
                <w:lang w:val="en-US" w:eastAsia="zh-CN"/>
              </w:rPr>
              <w:t>国家重点生态功能区</w:t>
            </w:r>
            <w:r>
              <w:rPr>
                <w:rFonts w:hint="default" w:ascii="Times New Roman" w:hAnsi="Times New Roman" w:cs="Times New Roman"/>
                <w:sz w:val="24"/>
                <w:szCs w:val="24"/>
                <w:highlight w:val="none"/>
                <w:u w:val="none"/>
                <w:lang w:val="en-US" w:eastAsia="zh-CN"/>
              </w:rPr>
              <w:t>，要严格执行国家重点生态功能区产业准入负面清单。”</w:t>
            </w:r>
          </w:p>
          <w:p w14:paraId="334C92A5">
            <w:pPr>
              <w:pStyle w:val="20"/>
              <w:bidi w:val="0"/>
              <w:rPr>
                <w:rFonts w:hint="default" w:ascii="Times New Roman" w:hAnsi="Times New Roman" w:cs="Times New Roman"/>
                <w:b/>
                <w:bCs/>
                <w:sz w:val="24"/>
                <w:szCs w:val="24"/>
                <w:highlight w:val="none"/>
                <w:u w:val="none"/>
                <w:lang w:val="en-US" w:eastAsia="zh-CN"/>
              </w:rPr>
            </w:pPr>
            <w:r>
              <w:rPr>
                <w:rFonts w:hint="default" w:ascii="Times New Roman" w:hAnsi="Times New Roman" w:cs="Times New Roman"/>
                <w:sz w:val="24"/>
                <w:szCs w:val="24"/>
                <w:highlight w:val="none"/>
                <w:u w:val="none"/>
                <w:lang w:val="en-US" w:eastAsia="zh-CN"/>
              </w:rPr>
              <w:t>本项目符合国家产业政策和当地产业、矿产资源及土地利用总体规划等要求。本项目所在地不涉及风景名胜区、地质公园、生态保护区、自然和文化遗产保护区、饮用水源保护区、城市建成区等区域。故本项目符合《湖南省长江经济带发展负面清单实施细则》。</w:t>
            </w:r>
          </w:p>
          <w:p w14:paraId="2A904D1A">
            <w:pPr>
              <w:pStyle w:val="20"/>
              <w:bidi w:val="0"/>
              <w:rPr>
                <w:rFonts w:hint="default" w:ascii="Times New Roman" w:hAnsi="Times New Roman" w:cs="Times New Roman"/>
                <w:b/>
                <w:bCs/>
                <w:sz w:val="24"/>
                <w:szCs w:val="24"/>
                <w:highlight w:val="none"/>
                <w:u w:val="none"/>
                <w:lang w:val="en-US" w:eastAsia="zh-CN"/>
              </w:rPr>
            </w:pPr>
            <w:r>
              <w:rPr>
                <w:rFonts w:hint="default" w:ascii="Times New Roman" w:hAnsi="Times New Roman" w:cs="Times New Roman"/>
                <w:b/>
                <w:bCs/>
                <w:sz w:val="24"/>
                <w:szCs w:val="24"/>
                <w:highlight w:val="none"/>
                <w:u w:val="none"/>
                <w:lang w:val="en-US" w:eastAsia="zh-CN"/>
              </w:rPr>
              <w:t>5、与《固体废物再生利用污染防治技术导则》符合性分析</w:t>
            </w:r>
          </w:p>
          <w:p w14:paraId="0018EF91">
            <w:pPr>
              <w:pStyle w:val="20"/>
              <w:bidi w:val="0"/>
              <w:rPr>
                <w:rFonts w:hint="default" w:ascii="Times New Roman" w:hAnsi="Times New Roman" w:cs="Times New Roman"/>
                <w:sz w:val="24"/>
                <w:szCs w:val="24"/>
                <w:u w:val="none"/>
                <w:lang w:val="en-US" w:eastAsia="zh-CN"/>
              </w:rPr>
            </w:pPr>
            <w:r>
              <w:rPr>
                <w:rFonts w:hint="default" w:ascii="Times New Roman" w:hAnsi="Times New Roman" w:cs="Times New Roman"/>
                <w:sz w:val="24"/>
                <w:szCs w:val="24"/>
                <w:u w:val="none"/>
                <w:lang w:val="en-US" w:eastAsia="zh-CN"/>
              </w:rPr>
              <w:t>本项目与《固体废物再生利用污染防治技术导则》总体要求符合性分析见下表所示。</w:t>
            </w:r>
          </w:p>
          <w:p w14:paraId="352671BB">
            <w:pPr>
              <w:pStyle w:val="22"/>
              <w:bidi w:val="0"/>
              <w:rPr>
                <w:rFonts w:hint="default"/>
                <w:lang w:val="en-US" w:eastAsia="zh-CN"/>
              </w:rPr>
            </w:pPr>
            <w:r>
              <w:rPr>
                <w:rFonts w:hint="default"/>
                <w:lang w:val="en-US" w:eastAsia="zh-CN"/>
              </w:rPr>
              <w:t>《固体废物再生利用污染防治技术导则》符合性分析</w:t>
            </w:r>
          </w:p>
          <w:tbl>
            <w:tblPr>
              <w:tblStyle w:val="17"/>
              <w:tblW w:w="7025" w:type="dxa"/>
              <w:tblInd w:w="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3049"/>
              <w:gridCol w:w="2437"/>
              <w:gridCol w:w="898"/>
            </w:tblGrid>
            <w:tr w14:paraId="31467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641" w:type="dxa"/>
                  <w:noWrap w:val="0"/>
                  <w:vAlign w:val="center"/>
                </w:tcPr>
                <w:p w14:paraId="092E1D40">
                  <w:pPr>
                    <w:pStyle w:val="21"/>
                    <w:bidi w:val="0"/>
                    <w:jc w:val="center"/>
                    <w:rPr>
                      <w:rFonts w:hint="default" w:ascii="Times New Roman" w:hAnsi="Times New Roman" w:cs="Times New Roman"/>
                      <w:b/>
                      <w:bCs/>
                      <w:sz w:val="21"/>
                      <w:szCs w:val="21"/>
                      <w:u w:val="none"/>
                      <w:lang w:val="en-US" w:eastAsia="zh-CN"/>
                    </w:rPr>
                  </w:pPr>
                  <w:r>
                    <w:rPr>
                      <w:rFonts w:hint="default" w:ascii="Times New Roman" w:hAnsi="Times New Roman" w:cs="Times New Roman"/>
                      <w:b/>
                      <w:bCs/>
                      <w:sz w:val="21"/>
                      <w:szCs w:val="21"/>
                      <w:u w:val="none"/>
                      <w:lang w:val="en-US" w:eastAsia="zh-CN"/>
                    </w:rPr>
                    <w:t>序号</w:t>
                  </w:r>
                </w:p>
              </w:tc>
              <w:tc>
                <w:tcPr>
                  <w:tcW w:w="3049" w:type="dxa"/>
                  <w:noWrap w:val="0"/>
                  <w:vAlign w:val="center"/>
                </w:tcPr>
                <w:p w14:paraId="428C23CA">
                  <w:pPr>
                    <w:pStyle w:val="21"/>
                    <w:bidi w:val="0"/>
                    <w:jc w:val="center"/>
                    <w:rPr>
                      <w:rFonts w:hint="default" w:ascii="Times New Roman" w:hAnsi="Times New Roman" w:cs="Times New Roman"/>
                      <w:b/>
                      <w:bCs/>
                      <w:sz w:val="21"/>
                      <w:szCs w:val="21"/>
                      <w:u w:val="none"/>
                      <w:lang w:val="en-US" w:eastAsia="zh-CN"/>
                    </w:rPr>
                  </w:pPr>
                  <w:r>
                    <w:rPr>
                      <w:rFonts w:hint="default" w:ascii="Times New Roman" w:hAnsi="Times New Roman" w:cs="Times New Roman"/>
                      <w:b/>
                      <w:bCs/>
                      <w:sz w:val="21"/>
                      <w:szCs w:val="21"/>
                      <w:u w:val="none"/>
                      <w:lang w:val="en-US" w:eastAsia="zh-CN"/>
                    </w:rPr>
                    <w:t>总体要求</w:t>
                  </w:r>
                </w:p>
              </w:tc>
              <w:tc>
                <w:tcPr>
                  <w:tcW w:w="2437" w:type="dxa"/>
                  <w:noWrap w:val="0"/>
                  <w:vAlign w:val="center"/>
                </w:tcPr>
                <w:p w14:paraId="30D5C678">
                  <w:pPr>
                    <w:pStyle w:val="21"/>
                    <w:bidi w:val="0"/>
                    <w:jc w:val="center"/>
                    <w:rPr>
                      <w:rFonts w:hint="default" w:ascii="Times New Roman" w:hAnsi="Times New Roman" w:cs="Times New Roman"/>
                      <w:b/>
                      <w:bCs/>
                      <w:sz w:val="21"/>
                      <w:szCs w:val="21"/>
                      <w:u w:val="none"/>
                      <w:lang w:val="en-US" w:eastAsia="zh-CN"/>
                    </w:rPr>
                  </w:pPr>
                  <w:r>
                    <w:rPr>
                      <w:rFonts w:hint="default" w:ascii="Times New Roman" w:hAnsi="Times New Roman" w:cs="Times New Roman"/>
                      <w:b/>
                      <w:bCs/>
                      <w:sz w:val="21"/>
                      <w:szCs w:val="21"/>
                      <w:u w:val="none"/>
                      <w:lang w:val="en-US" w:eastAsia="zh-CN"/>
                    </w:rPr>
                    <w:t>项目情况</w:t>
                  </w:r>
                </w:p>
              </w:tc>
              <w:tc>
                <w:tcPr>
                  <w:tcW w:w="898" w:type="dxa"/>
                  <w:noWrap w:val="0"/>
                  <w:vAlign w:val="center"/>
                </w:tcPr>
                <w:p w14:paraId="7ECA4F71">
                  <w:pPr>
                    <w:pStyle w:val="21"/>
                    <w:bidi w:val="0"/>
                    <w:jc w:val="center"/>
                    <w:rPr>
                      <w:rFonts w:hint="default" w:ascii="Times New Roman" w:hAnsi="Times New Roman" w:cs="Times New Roman"/>
                      <w:b/>
                      <w:bCs/>
                      <w:sz w:val="21"/>
                      <w:szCs w:val="21"/>
                      <w:u w:val="none"/>
                      <w:lang w:val="en-US" w:eastAsia="zh-CN"/>
                    </w:rPr>
                  </w:pPr>
                  <w:r>
                    <w:rPr>
                      <w:rFonts w:hint="default" w:ascii="Times New Roman" w:hAnsi="Times New Roman" w:cs="Times New Roman"/>
                      <w:b/>
                      <w:bCs/>
                      <w:sz w:val="21"/>
                      <w:szCs w:val="21"/>
                      <w:u w:val="none"/>
                      <w:lang w:val="en-US" w:eastAsia="zh-CN"/>
                    </w:rPr>
                    <w:t>是否符合</w:t>
                  </w:r>
                </w:p>
              </w:tc>
            </w:tr>
            <w:tr w14:paraId="2E058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641" w:type="dxa"/>
                  <w:noWrap w:val="0"/>
                  <w:vAlign w:val="center"/>
                </w:tcPr>
                <w:p w14:paraId="0657AB6F">
                  <w:pPr>
                    <w:pStyle w:val="21"/>
                    <w:bidi w:val="0"/>
                    <w:jc w:val="center"/>
                    <w:rPr>
                      <w:rFonts w:hint="default" w:ascii="Times New Roman" w:hAnsi="Times New Roman" w:cs="Times New Roman"/>
                      <w:sz w:val="21"/>
                      <w:szCs w:val="21"/>
                      <w:u w:val="none"/>
                      <w:lang w:val="en-US" w:eastAsia="zh-CN"/>
                    </w:rPr>
                  </w:pPr>
                  <w:r>
                    <w:rPr>
                      <w:rFonts w:hint="default" w:ascii="Times New Roman" w:hAnsi="Times New Roman" w:cs="Times New Roman"/>
                      <w:sz w:val="21"/>
                      <w:szCs w:val="21"/>
                      <w:u w:val="none"/>
                      <w:lang w:val="en-US" w:eastAsia="zh-CN"/>
                    </w:rPr>
                    <w:t>1</w:t>
                  </w:r>
                </w:p>
              </w:tc>
              <w:tc>
                <w:tcPr>
                  <w:tcW w:w="3049" w:type="dxa"/>
                  <w:noWrap w:val="0"/>
                  <w:vAlign w:val="center"/>
                </w:tcPr>
                <w:p w14:paraId="14AACF89">
                  <w:pPr>
                    <w:pStyle w:val="21"/>
                    <w:bidi w:val="0"/>
                    <w:jc w:val="center"/>
                    <w:rPr>
                      <w:rFonts w:hint="default" w:ascii="Times New Roman" w:hAnsi="Times New Roman" w:cs="Times New Roman"/>
                      <w:sz w:val="21"/>
                      <w:szCs w:val="21"/>
                      <w:u w:val="none"/>
                      <w:lang w:val="en-US" w:eastAsia="zh-CN"/>
                    </w:rPr>
                  </w:pPr>
                  <w:r>
                    <w:rPr>
                      <w:rFonts w:hint="default" w:ascii="Times New Roman" w:hAnsi="Times New Roman" w:cs="Times New Roman"/>
                      <w:sz w:val="21"/>
                      <w:szCs w:val="21"/>
                      <w:u w:val="none"/>
                      <w:lang w:val="en-US" w:eastAsia="zh-CN"/>
                    </w:rPr>
                    <w:t>固体废物再生利用应遵循环境安全优先的原则，保证固体废物再生利用全过程的环境安全与人体健康。</w:t>
                  </w:r>
                </w:p>
              </w:tc>
              <w:tc>
                <w:tcPr>
                  <w:tcW w:w="2437" w:type="dxa"/>
                  <w:noWrap w:val="0"/>
                  <w:vAlign w:val="center"/>
                </w:tcPr>
                <w:p w14:paraId="36500F5A">
                  <w:pPr>
                    <w:pStyle w:val="21"/>
                    <w:bidi w:val="0"/>
                    <w:jc w:val="center"/>
                    <w:rPr>
                      <w:rFonts w:hint="default" w:ascii="Times New Roman" w:hAnsi="Times New Roman" w:cs="Times New Roman"/>
                      <w:sz w:val="21"/>
                      <w:szCs w:val="21"/>
                      <w:u w:val="none"/>
                      <w:lang w:val="en-US" w:eastAsia="zh-CN"/>
                    </w:rPr>
                  </w:pPr>
                  <w:r>
                    <w:rPr>
                      <w:rFonts w:hint="default" w:ascii="Times New Roman" w:hAnsi="Times New Roman" w:cs="Times New Roman"/>
                      <w:sz w:val="21"/>
                      <w:szCs w:val="21"/>
                      <w:u w:val="none"/>
                      <w:lang w:val="en-US" w:eastAsia="zh-CN"/>
                    </w:rPr>
                    <w:t>本项目遵循环境安全优先的原则，做好污染防治与员工健康防护工作，保证环境安全与人体健康。</w:t>
                  </w:r>
                </w:p>
              </w:tc>
              <w:tc>
                <w:tcPr>
                  <w:tcW w:w="898" w:type="dxa"/>
                  <w:noWrap w:val="0"/>
                  <w:vAlign w:val="center"/>
                </w:tcPr>
                <w:p w14:paraId="577FABB8">
                  <w:pPr>
                    <w:pStyle w:val="21"/>
                    <w:bidi w:val="0"/>
                    <w:jc w:val="center"/>
                    <w:rPr>
                      <w:rFonts w:hint="default" w:ascii="Times New Roman" w:hAnsi="Times New Roman" w:cs="Times New Roman"/>
                      <w:sz w:val="21"/>
                      <w:szCs w:val="21"/>
                      <w:u w:val="none"/>
                      <w:lang w:val="en-US" w:eastAsia="zh-CN"/>
                    </w:rPr>
                  </w:pPr>
                  <w:r>
                    <w:rPr>
                      <w:rFonts w:hint="default" w:ascii="Times New Roman" w:hAnsi="Times New Roman" w:cs="Times New Roman"/>
                      <w:sz w:val="21"/>
                      <w:szCs w:val="21"/>
                      <w:u w:val="none"/>
                      <w:lang w:val="en-US" w:eastAsia="zh-CN"/>
                    </w:rPr>
                    <w:t>符合</w:t>
                  </w:r>
                </w:p>
              </w:tc>
            </w:tr>
            <w:tr w14:paraId="2B9A1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trPr>
              <w:tc>
                <w:tcPr>
                  <w:tcW w:w="641" w:type="dxa"/>
                  <w:noWrap w:val="0"/>
                  <w:vAlign w:val="center"/>
                </w:tcPr>
                <w:p w14:paraId="3586B3CE">
                  <w:pPr>
                    <w:pStyle w:val="21"/>
                    <w:bidi w:val="0"/>
                    <w:jc w:val="center"/>
                    <w:rPr>
                      <w:rFonts w:hint="default" w:ascii="Times New Roman" w:hAnsi="Times New Roman" w:cs="Times New Roman"/>
                      <w:sz w:val="21"/>
                      <w:szCs w:val="21"/>
                      <w:u w:val="none"/>
                      <w:lang w:val="en-US" w:eastAsia="zh-CN"/>
                    </w:rPr>
                  </w:pPr>
                  <w:r>
                    <w:rPr>
                      <w:rFonts w:hint="default" w:ascii="Times New Roman" w:hAnsi="Times New Roman" w:cs="Times New Roman"/>
                      <w:sz w:val="21"/>
                      <w:szCs w:val="21"/>
                      <w:u w:val="none"/>
                      <w:lang w:val="en-US" w:eastAsia="zh-CN"/>
                    </w:rPr>
                    <w:t>2</w:t>
                  </w:r>
                </w:p>
              </w:tc>
              <w:tc>
                <w:tcPr>
                  <w:tcW w:w="3049" w:type="dxa"/>
                  <w:noWrap w:val="0"/>
                  <w:vAlign w:val="center"/>
                </w:tcPr>
                <w:p w14:paraId="1958B8B5">
                  <w:pPr>
                    <w:pStyle w:val="21"/>
                    <w:bidi w:val="0"/>
                    <w:jc w:val="center"/>
                    <w:rPr>
                      <w:rFonts w:hint="default" w:ascii="Times New Roman" w:hAnsi="Times New Roman" w:cs="Times New Roman"/>
                      <w:sz w:val="21"/>
                      <w:szCs w:val="21"/>
                      <w:u w:val="none"/>
                      <w:lang w:val="en-US" w:eastAsia="zh-CN"/>
                    </w:rPr>
                  </w:pPr>
                  <w:r>
                    <w:rPr>
                      <w:rFonts w:hint="default" w:ascii="Times New Roman" w:hAnsi="Times New Roman" w:cs="Times New Roman"/>
                      <w:sz w:val="21"/>
                      <w:szCs w:val="21"/>
                      <w:u w:val="none"/>
                      <w:lang w:val="en-US" w:eastAsia="zh-CN"/>
                    </w:rPr>
                    <w:t>进行固体废物再生利用技术选择时，应在固体废物再生利用技术生命周期评价结果的基础上，结合相关法规及行业的产业政策要求。</w:t>
                  </w:r>
                </w:p>
              </w:tc>
              <w:tc>
                <w:tcPr>
                  <w:tcW w:w="2437" w:type="dxa"/>
                  <w:noWrap w:val="0"/>
                  <w:vAlign w:val="center"/>
                </w:tcPr>
                <w:p w14:paraId="508B875E">
                  <w:pPr>
                    <w:pStyle w:val="21"/>
                    <w:bidi w:val="0"/>
                    <w:jc w:val="center"/>
                    <w:rPr>
                      <w:rFonts w:hint="default" w:ascii="Times New Roman" w:hAnsi="Times New Roman" w:cs="Times New Roman"/>
                      <w:sz w:val="21"/>
                      <w:szCs w:val="21"/>
                      <w:u w:val="none"/>
                      <w:lang w:val="en-US" w:eastAsia="zh-CN"/>
                    </w:rPr>
                  </w:pPr>
                  <w:r>
                    <w:rPr>
                      <w:rFonts w:hint="default" w:ascii="Times New Roman" w:hAnsi="Times New Roman" w:cs="Times New Roman"/>
                      <w:sz w:val="21"/>
                      <w:szCs w:val="21"/>
                      <w:u w:val="none"/>
                      <w:lang w:val="en-US" w:eastAsia="zh-CN"/>
                    </w:rPr>
                    <w:t>本项目按照GB 51186《机制砂石骨料工厂设计规范》等相关标准规范要求设计。</w:t>
                  </w:r>
                </w:p>
              </w:tc>
              <w:tc>
                <w:tcPr>
                  <w:tcW w:w="898" w:type="dxa"/>
                  <w:noWrap w:val="0"/>
                  <w:vAlign w:val="center"/>
                </w:tcPr>
                <w:p w14:paraId="507648E1">
                  <w:pPr>
                    <w:pStyle w:val="21"/>
                    <w:bidi w:val="0"/>
                    <w:jc w:val="center"/>
                    <w:rPr>
                      <w:rFonts w:hint="default" w:ascii="Times New Roman" w:hAnsi="Times New Roman" w:cs="Times New Roman"/>
                      <w:sz w:val="21"/>
                      <w:szCs w:val="21"/>
                      <w:u w:val="none"/>
                      <w:lang w:val="en-US" w:eastAsia="zh-CN"/>
                    </w:rPr>
                  </w:pPr>
                  <w:r>
                    <w:rPr>
                      <w:rFonts w:hint="default" w:ascii="Times New Roman" w:hAnsi="Times New Roman" w:cs="Times New Roman"/>
                      <w:sz w:val="21"/>
                      <w:szCs w:val="21"/>
                      <w:u w:val="none"/>
                      <w:lang w:val="en-US" w:eastAsia="zh-CN"/>
                    </w:rPr>
                    <w:t>符合</w:t>
                  </w:r>
                </w:p>
              </w:tc>
            </w:tr>
            <w:tr w14:paraId="1CFC6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641" w:type="dxa"/>
                  <w:noWrap w:val="0"/>
                  <w:vAlign w:val="center"/>
                </w:tcPr>
                <w:p w14:paraId="4301DB3B">
                  <w:pPr>
                    <w:pStyle w:val="21"/>
                    <w:bidi w:val="0"/>
                    <w:jc w:val="center"/>
                    <w:rPr>
                      <w:rFonts w:hint="default" w:ascii="Times New Roman" w:hAnsi="Times New Roman" w:cs="Times New Roman"/>
                      <w:sz w:val="21"/>
                      <w:szCs w:val="21"/>
                      <w:u w:val="none"/>
                      <w:lang w:val="en-US" w:eastAsia="zh-CN"/>
                    </w:rPr>
                  </w:pPr>
                  <w:r>
                    <w:rPr>
                      <w:rFonts w:hint="default" w:ascii="Times New Roman" w:hAnsi="Times New Roman" w:cs="Times New Roman"/>
                      <w:sz w:val="21"/>
                      <w:szCs w:val="21"/>
                      <w:u w:val="none"/>
                      <w:lang w:val="en-US" w:eastAsia="zh-CN"/>
                    </w:rPr>
                    <w:t>3</w:t>
                  </w:r>
                </w:p>
              </w:tc>
              <w:tc>
                <w:tcPr>
                  <w:tcW w:w="3049" w:type="dxa"/>
                  <w:noWrap w:val="0"/>
                  <w:vAlign w:val="center"/>
                </w:tcPr>
                <w:p w14:paraId="58D0BA62">
                  <w:pPr>
                    <w:pStyle w:val="21"/>
                    <w:bidi w:val="0"/>
                    <w:jc w:val="center"/>
                    <w:rPr>
                      <w:rFonts w:hint="default" w:ascii="Times New Roman" w:hAnsi="Times New Roman" w:cs="Times New Roman"/>
                      <w:sz w:val="21"/>
                      <w:szCs w:val="21"/>
                      <w:u w:val="none"/>
                      <w:lang w:val="en-US" w:eastAsia="zh-CN"/>
                    </w:rPr>
                  </w:pPr>
                  <w:r>
                    <w:rPr>
                      <w:rFonts w:hint="default" w:ascii="Times New Roman" w:hAnsi="Times New Roman" w:cs="Times New Roman"/>
                      <w:sz w:val="21"/>
                      <w:szCs w:val="21"/>
                      <w:u w:val="none"/>
                      <w:lang w:val="en-US" w:eastAsia="zh-CN"/>
                    </w:rPr>
                    <w:t>固体废物再生利用建设项目的选址应符合区域性环境保护规划和当地的城乡总体规划。</w:t>
                  </w:r>
                </w:p>
              </w:tc>
              <w:tc>
                <w:tcPr>
                  <w:tcW w:w="2437" w:type="dxa"/>
                  <w:noWrap w:val="0"/>
                  <w:vAlign w:val="center"/>
                </w:tcPr>
                <w:p w14:paraId="7D23DC56">
                  <w:pPr>
                    <w:pStyle w:val="21"/>
                    <w:bidi w:val="0"/>
                    <w:jc w:val="center"/>
                    <w:rPr>
                      <w:rFonts w:hint="default" w:ascii="Times New Roman" w:hAnsi="Times New Roman" w:cs="Times New Roman"/>
                      <w:sz w:val="21"/>
                      <w:szCs w:val="21"/>
                      <w:u w:val="none"/>
                      <w:lang w:val="en-US" w:eastAsia="zh-CN"/>
                    </w:rPr>
                  </w:pPr>
                  <w:r>
                    <w:rPr>
                      <w:rFonts w:hint="default" w:ascii="Times New Roman" w:hAnsi="Times New Roman" w:cs="Times New Roman"/>
                      <w:sz w:val="21"/>
                      <w:szCs w:val="21"/>
                      <w:u w:val="none"/>
                      <w:lang w:val="en-US" w:eastAsia="zh-CN"/>
                    </w:rPr>
                    <w:t>本项目符合国家产业政策和当地产业、矿产资源及土地利用总体规划等要求。</w:t>
                  </w:r>
                </w:p>
              </w:tc>
              <w:tc>
                <w:tcPr>
                  <w:tcW w:w="898" w:type="dxa"/>
                  <w:noWrap w:val="0"/>
                  <w:vAlign w:val="center"/>
                </w:tcPr>
                <w:p w14:paraId="3153CC4B">
                  <w:pPr>
                    <w:pStyle w:val="21"/>
                    <w:bidi w:val="0"/>
                    <w:jc w:val="center"/>
                    <w:rPr>
                      <w:rFonts w:hint="default" w:ascii="Times New Roman" w:hAnsi="Times New Roman" w:cs="Times New Roman"/>
                      <w:sz w:val="21"/>
                      <w:szCs w:val="21"/>
                      <w:u w:val="none"/>
                      <w:lang w:val="en-US" w:eastAsia="zh-CN"/>
                    </w:rPr>
                  </w:pPr>
                  <w:r>
                    <w:rPr>
                      <w:rFonts w:hint="default" w:ascii="Times New Roman" w:hAnsi="Times New Roman" w:cs="Times New Roman"/>
                      <w:sz w:val="21"/>
                      <w:szCs w:val="21"/>
                      <w:u w:val="none"/>
                      <w:lang w:val="en-US" w:eastAsia="zh-CN"/>
                    </w:rPr>
                    <w:t>符合</w:t>
                  </w:r>
                </w:p>
              </w:tc>
            </w:tr>
            <w:tr w14:paraId="67E38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9" w:hRule="atLeast"/>
              </w:trPr>
              <w:tc>
                <w:tcPr>
                  <w:tcW w:w="641" w:type="dxa"/>
                  <w:noWrap w:val="0"/>
                  <w:vAlign w:val="center"/>
                </w:tcPr>
                <w:p w14:paraId="62815FBC">
                  <w:pPr>
                    <w:pStyle w:val="21"/>
                    <w:bidi w:val="0"/>
                    <w:jc w:val="center"/>
                    <w:rPr>
                      <w:rFonts w:hint="default" w:ascii="Times New Roman" w:hAnsi="Times New Roman" w:eastAsia="宋体" w:cs="Times New Roman"/>
                      <w:sz w:val="21"/>
                      <w:szCs w:val="21"/>
                      <w:u w:val="none"/>
                      <w:lang w:val="en-US" w:eastAsia="zh-CN"/>
                    </w:rPr>
                  </w:pPr>
                  <w:r>
                    <w:rPr>
                      <w:rFonts w:hint="default" w:ascii="Times New Roman" w:hAnsi="Times New Roman" w:cs="Times New Roman"/>
                      <w:sz w:val="21"/>
                      <w:szCs w:val="21"/>
                      <w:u w:val="none"/>
                      <w:lang w:val="en-US" w:eastAsia="zh-CN"/>
                    </w:rPr>
                    <w:t>4</w:t>
                  </w:r>
                </w:p>
              </w:tc>
              <w:tc>
                <w:tcPr>
                  <w:tcW w:w="3049" w:type="dxa"/>
                  <w:noWrap w:val="0"/>
                  <w:vAlign w:val="center"/>
                </w:tcPr>
                <w:p w14:paraId="6E724A22">
                  <w:pPr>
                    <w:pStyle w:val="21"/>
                    <w:bidi w:val="0"/>
                    <w:jc w:val="center"/>
                    <w:rPr>
                      <w:rFonts w:hint="default" w:ascii="Times New Roman" w:hAnsi="Times New Roman" w:cs="Times New Roman"/>
                      <w:sz w:val="21"/>
                      <w:szCs w:val="21"/>
                      <w:u w:val="none"/>
                      <w:lang w:val="en-US" w:eastAsia="zh-CN"/>
                    </w:rPr>
                  </w:pPr>
                  <w:r>
                    <w:rPr>
                      <w:rFonts w:hint="default" w:ascii="Times New Roman" w:hAnsi="Times New Roman" w:cs="Times New Roman"/>
                      <w:sz w:val="21"/>
                      <w:szCs w:val="21"/>
                      <w:u w:val="none"/>
                      <w:lang w:val="en-US" w:eastAsia="zh-CN"/>
                    </w:rPr>
                    <w:t>固体废物再生利用建设项目的设计、施工、验收和运行应遵守国家现行的相关法规的规定，同时建立完善的环境管理制度，包括环境影响评价、环境管理计划、环境保护责任、排污许可、监测、信息公开、环境应急预案和环境保护档案管理等制度。</w:t>
                  </w:r>
                </w:p>
              </w:tc>
              <w:tc>
                <w:tcPr>
                  <w:tcW w:w="2437" w:type="dxa"/>
                  <w:noWrap w:val="0"/>
                  <w:vAlign w:val="center"/>
                </w:tcPr>
                <w:p w14:paraId="1864C267">
                  <w:pPr>
                    <w:pStyle w:val="21"/>
                    <w:bidi w:val="0"/>
                    <w:jc w:val="center"/>
                    <w:rPr>
                      <w:rFonts w:hint="default" w:ascii="Times New Roman" w:hAnsi="Times New Roman" w:cs="Times New Roman"/>
                      <w:sz w:val="21"/>
                      <w:szCs w:val="21"/>
                      <w:u w:val="none"/>
                      <w:lang w:val="en-US" w:eastAsia="zh-CN"/>
                    </w:rPr>
                  </w:pPr>
                  <w:r>
                    <w:rPr>
                      <w:rFonts w:hint="default" w:ascii="Times New Roman" w:hAnsi="Times New Roman" w:cs="Times New Roman"/>
                      <w:sz w:val="21"/>
                      <w:szCs w:val="21"/>
                      <w:highlight w:val="none"/>
                      <w:u w:val="none"/>
                      <w:lang w:val="en-US" w:eastAsia="zh-CN"/>
                    </w:rPr>
                    <w:t>建设单位保证环境保护设施与主体工程同时设计、同时施工、同时投入使用。</w:t>
                  </w:r>
                </w:p>
              </w:tc>
              <w:tc>
                <w:tcPr>
                  <w:tcW w:w="898" w:type="dxa"/>
                  <w:noWrap w:val="0"/>
                  <w:vAlign w:val="center"/>
                </w:tcPr>
                <w:p w14:paraId="0DEE717C">
                  <w:pPr>
                    <w:pStyle w:val="21"/>
                    <w:bidi w:val="0"/>
                    <w:jc w:val="center"/>
                    <w:rPr>
                      <w:rFonts w:hint="default" w:ascii="Times New Roman" w:hAnsi="Times New Roman" w:cs="Times New Roman"/>
                      <w:sz w:val="21"/>
                      <w:szCs w:val="21"/>
                      <w:u w:val="none"/>
                      <w:lang w:val="en-US" w:eastAsia="zh-CN"/>
                    </w:rPr>
                  </w:pPr>
                  <w:r>
                    <w:rPr>
                      <w:rFonts w:hint="default" w:ascii="Times New Roman" w:hAnsi="Times New Roman" w:cs="Times New Roman"/>
                      <w:sz w:val="21"/>
                      <w:szCs w:val="21"/>
                      <w:u w:val="none"/>
                      <w:lang w:val="en-US" w:eastAsia="zh-CN"/>
                    </w:rPr>
                    <w:t>符合</w:t>
                  </w:r>
                </w:p>
              </w:tc>
            </w:tr>
            <w:tr w14:paraId="103D2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1" w:type="dxa"/>
                  <w:noWrap w:val="0"/>
                  <w:vAlign w:val="center"/>
                </w:tcPr>
                <w:p w14:paraId="7A5F56DB">
                  <w:pPr>
                    <w:pStyle w:val="21"/>
                    <w:bidi w:val="0"/>
                    <w:jc w:val="center"/>
                    <w:rPr>
                      <w:rFonts w:hint="default" w:ascii="Times New Roman" w:hAnsi="Times New Roman" w:cs="Times New Roman"/>
                      <w:sz w:val="21"/>
                      <w:szCs w:val="21"/>
                      <w:u w:val="none"/>
                      <w:lang w:val="en-US" w:eastAsia="zh-CN"/>
                    </w:rPr>
                  </w:pPr>
                  <w:r>
                    <w:rPr>
                      <w:rFonts w:hint="default" w:ascii="Times New Roman" w:hAnsi="Times New Roman" w:cs="Times New Roman"/>
                      <w:sz w:val="21"/>
                      <w:szCs w:val="21"/>
                      <w:u w:val="none"/>
                      <w:lang w:val="en-US" w:eastAsia="zh-CN"/>
                    </w:rPr>
                    <w:t>5</w:t>
                  </w:r>
                </w:p>
              </w:tc>
              <w:tc>
                <w:tcPr>
                  <w:tcW w:w="3049" w:type="dxa"/>
                  <w:noWrap w:val="0"/>
                  <w:vAlign w:val="center"/>
                </w:tcPr>
                <w:p w14:paraId="1B0724D5">
                  <w:pPr>
                    <w:pStyle w:val="21"/>
                    <w:bidi w:val="0"/>
                    <w:jc w:val="center"/>
                    <w:rPr>
                      <w:rFonts w:hint="default" w:ascii="Times New Roman" w:hAnsi="Times New Roman" w:cs="Times New Roman"/>
                      <w:sz w:val="21"/>
                      <w:szCs w:val="21"/>
                      <w:u w:val="none"/>
                      <w:lang w:val="en-US" w:eastAsia="zh-CN"/>
                    </w:rPr>
                  </w:pPr>
                  <w:r>
                    <w:rPr>
                      <w:rFonts w:hint="default" w:ascii="Times New Roman" w:hAnsi="Times New Roman" w:cs="Times New Roman"/>
                      <w:sz w:val="21"/>
                      <w:szCs w:val="21"/>
                      <w:u w:val="none"/>
                      <w:lang w:val="en-US" w:eastAsia="zh-CN"/>
                    </w:rPr>
                    <w:t>应对固体废物再生利用各技术环节的环境污染因子进行识别，采取有效污染控制措施，配备污染物监测设备设施，避免污染物的无组织排放，防止发生二次污染，妥善处置产生的废物。</w:t>
                  </w:r>
                </w:p>
              </w:tc>
              <w:tc>
                <w:tcPr>
                  <w:tcW w:w="2437" w:type="dxa"/>
                  <w:noWrap w:val="0"/>
                  <w:vAlign w:val="center"/>
                </w:tcPr>
                <w:p w14:paraId="30AA5AA3">
                  <w:pPr>
                    <w:pStyle w:val="21"/>
                    <w:bidi w:val="0"/>
                    <w:jc w:val="center"/>
                    <w:rPr>
                      <w:rFonts w:hint="default" w:ascii="Times New Roman" w:hAnsi="Times New Roman" w:cs="Times New Roman"/>
                      <w:sz w:val="21"/>
                      <w:szCs w:val="21"/>
                      <w:u w:val="none"/>
                      <w:lang w:val="en-US" w:eastAsia="zh-CN"/>
                    </w:rPr>
                  </w:pPr>
                  <w:r>
                    <w:rPr>
                      <w:rFonts w:hint="default" w:ascii="Times New Roman" w:hAnsi="Times New Roman" w:cs="Times New Roman"/>
                      <w:sz w:val="21"/>
                      <w:szCs w:val="21"/>
                      <w:u w:val="none"/>
                      <w:lang w:val="en-US" w:eastAsia="zh-CN"/>
                    </w:rPr>
                    <w:t>项目生产线配置消声、减振、隔振等降噪设施，厂界噪声达标排放。项目配套设置了水处理循环系统，洗砂废水处理后循环使用，全部回用于生产不外排。</w:t>
                  </w:r>
                </w:p>
              </w:tc>
              <w:tc>
                <w:tcPr>
                  <w:tcW w:w="898" w:type="dxa"/>
                  <w:noWrap w:val="0"/>
                  <w:vAlign w:val="center"/>
                </w:tcPr>
                <w:p w14:paraId="27BD3A30">
                  <w:pPr>
                    <w:pStyle w:val="21"/>
                    <w:bidi w:val="0"/>
                    <w:jc w:val="center"/>
                    <w:rPr>
                      <w:rFonts w:hint="default" w:ascii="Times New Roman" w:hAnsi="Times New Roman" w:cs="Times New Roman"/>
                      <w:sz w:val="21"/>
                      <w:szCs w:val="21"/>
                      <w:u w:val="none"/>
                      <w:lang w:val="en-US" w:eastAsia="zh-CN"/>
                    </w:rPr>
                  </w:pPr>
                  <w:r>
                    <w:rPr>
                      <w:rFonts w:hint="default" w:ascii="Times New Roman" w:hAnsi="Times New Roman" w:cs="Times New Roman"/>
                      <w:sz w:val="21"/>
                      <w:szCs w:val="21"/>
                      <w:u w:val="none"/>
                      <w:lang w:val="en-US" w:eastAsia="zh-CN"/>
                    </w:rPr>
                    <w:t>符合</w:t>
                  </w:r>
                </w:p>
              </w:tc>
            </w:tr>
            <w:tr w14:paraId="096E5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0" w:hRule="atLeast"/>
              </w:trPr>
              <w:tc>
                <w:tcPr>
                  <w:tcW w:w="641" w:type="dxa"/>
                  <w:noWrap w:val="0"/>
                  <w:vAlign w:val="center"/>
                </w:tcPr>
                <w:p w14:paraId="54C105C0">
                  <w:pPr>
                    <w:pStyle w:val="21"/>
                    <w:bidi w:val="0"/>
                    <w:jc w:val="center"/>
                    <w:rPr>
                      <w:rFonts w:hint="default" w:ascii="Times New Roman" w:hAnsi="Times New Roman" w:cs="Times New Roman"/>
                      <w:sz w:val="21"/>
                      <w:szCs w:val="21"/>
                      <w:u w:val="none"/>
                      <w:lang w:val="en-US" w:eastAsia="zh-CN"/>
                    </w:rPr>
                  </w:pPr>
                  <w:r>
                    <w:rPr>
                      <w:rFonts w:hint="default" w:ascii="Times New Roman" w:hAnsi="Times New Roman" w:cs="Times New Roman"/>
                      <w:sz w:val="21"/>
                      <w:szCs w:val="21"/>
                      <w:u w:val="none"/>
                      <w:lang w:val="en-US" w:eastAsia="zh-CN"/>
                    </w:rPr>
                    <w:t>6</w:t>
                  </w:r>
                </w:p>
              </w:tc>
              <w:tc>
                <w:tcPr>
                  <w:tcW w:w="3049" w:type="dxa"/>
                  <w:noWrap w:val="0"/>
                  <w:vAlign w:val="center"/>
                </w:tcPr>
                <w:p w14:paraId="5A8B4C09">
                  <w:pPr>
                    <w:pStyle w:val="21"/>
                    <w:bidi w:val="0"/>
                    <w:jc w:val="center"/>
                    <w:rPr>
                      <w:rFonts w:hint="default" w:ascii="Times New Roman" w:hAnsi="Times New Roman" w:cs="Times New Roman"/>
                      <w:sz w:val="21"/>
                      <w:szCs w:val="21"/>
                      <w:u w:val="none"/>
                      <w:lang w:val="en-US" w:eastAsia="zh-CN"/>
                    </w:rPr>
                  </w:pPr>
                  <w:r>
                    <w:rPr>
                      <w:rFonts w:hint="default" w:ascii="Times New Roman" w:hAnsi="Times New Roman" w:cs="Times New Roman"/>
                      <w:sz w:val="21"/>
                      <w:szCs w:val="21"/>
                      <w:u w:val="none"/>
                      <w:lang w:val="en-US" w:eastAsia="zh-CN"/>
                    </w:rPr>
                    <w:t>固体废物再生利用过程产生的各种污染物的排放应满足国家和地方的</w:t>
                  </w:r>
                  <w:r>
                    <w:rPr>
                      <w:rFonts w:hint="eastAsia" w:cs="Times New Roman"/>
                      <w:sz w:val="21"/>
                      <w:szCs w:val="21"/>
                      <w:u w:val="none"/>
                      <w:lang w:val="en-US" w:eastAsia="zh-CN"/>
                    </w:rPr>
                    <w:t>污染物协同控制</w:t>
                  </w:r>
                  <w:r>
                    <w:rPr>
                      <w:rFonts w:hint="default" w:ascii="Times New Roman" w:hAnsi="Times New Roman" w:cs="Times New Roman"/>
                      <w:sz w:val="21"/>
                      <w:szCs w:val="21"/>
                      <w:u w:val="none"/>
                      <w:lang w:val="en-US" w:eastAsia="zh-CN"/>
                    </w:rPr>
                    <w:t>标准与排污许可要求。</w:t>
                  </w:r>
                </w:p>
              </w:tc>
              <w:tc>
                <w:tcPr>
                  <w:tcW w:w="2437" w:type="dxa"/>
                  <w:noWrap w:val="0"/>
                  <w:vAlign w:val="center"/>
                </w:tcPr>
                <w:p w14:paraId="72BF74F1">
                  <w:pPr>
                    <w:pStyle w:val="21"/>
                    <w:bidi w:val="0"/>
                    <w:jc w:val="center"/>
                    <w:rPr>
                      <w:rFonts w:hint="default" w:ascii="Times New Roman" w:hAnsi="Times New Roman" w:cs="Times New Roman"/>
                      <w:sz w:val="21"/>
                      <w:szCs w:val="21"/>
                      <w:u w:val="none"/>
                      <w:lang w:val="en-US" w:eastAsia="zh-CN"/>
                    </w:rPr>
                  </w:pPr>
                  <w:r>
                    <w:rPr>
                      <w:rFonts w:hint="default" w:ascii="Times New Roman" w:hAnsi="Times New Roman" w:cs="Times New Roman"/>
                      <w:sz w:val="21"/>
                      <w:szCs w:val="21"/>
                      <w:u w:val="none"/>
                      <w:lang w:val="en-US" w:eastAsia="zh-CN"/>
                    </w:rPr>
                    <w:t>项目采用湿法制砂生产工艺，生产线配套喷雾、洒水等降尘措施。本环评要求项目破碎加工制砂采取厂房封闭作业、全封闭皮带运输，原料棚、成品库房封闭</w:t>
                  </w:r>
                  <w:r>
                    <w:rPr>
                      <w:rFonts w:hint="eastAsia" w:cs="Times New Roman"/>
                      <w:sz w:val="21"/>
                      <w:szCs w:val="21"/>
                      <w:u w:val="none"/>
                      <w:lang w:val="en-US" w:eastAsia="zh-CN"/>
                    </w:rPr>
                    <w:t>等</w:t>
                  </w:r>
                  <w:r>
                    <w:rPr>
                      <w:rFonts w:hint="default" w:ascii="Times New Roman" w:hAnsi="Times New Roman" w:cs="Times New Roman"/>
                      <w:sz w:val="21"/>
                      <w:szCs w:val="21"/>
                      <w:u w:val="none"/>
                      <w:lang w:val="en-US" w:eastAsia="zh-CN"/>
                    </w:rPr>
                    <w:t>管理措施，确保废气达标排放</w:t>
                  </w:r>
                  <w:r>
                    <w:rPr>
                      <w:rFonts w:hint="eastAsia" w:cs="Times New Roman"/>
                      <w:sz w:val="21"/>
                      <w:szCs w:val="21"/>
                      <w:u w:val="none"/>
                      <w:lang w:val="en-US" w:eastAsia="zh-CN"/>
                    </w:rPr>
                    <w:t>。</w:t>
                  </w:r>
                </w:p>
              </w:tc>
              <w:tc>
                <w:tcPr>
                  <w:tcW w:w="898" w:type="dxa"/>
                  <w:noWrap w:val="0"/>
                  <w:vAlign w:val="center"/>
                </w:tcPr>
                <w:p w14:paraId="74982793">
                  <w:pPr>
                    <w:pStyle w:val="21"/>
                    <w:bidi w:val="0"/>
                    <w:jc w:val="center"/>
                    <w:rPr>
                      <w:rFonts w:hint="default" w:ascii="Times New Roman" w:hAnsi="Times New Roman" w:cs="Times New Roman"/>
                      <w:sz w:val="21"/>
                      <w:szCs w:val="21"/>
                      <w:u w:val="none"/>
                      <w:lang w:val="en-US" w:eastAsia="zh-CN"/>
                    </w:rPr>
                  </w:pPr>
                  <w:r>
                    <w:rPr>
                      <w:rFonts w:hint="default" w:ascii="Times New Roman" w:hAnsi="Times New Roman" w:cs="Times New Roman"/>
                      <w:sz w:val="21"/>
                      <w:szCs w:val="21"/>
                      <w:u w:val="none"/>
                      <w:lang w:val="en-US" w:eastAsia="zh-CN"/>
                    </w:rPr>
                    <w:t>符合</w:t>
                  </w:r>
                </w:p>
              </w:tc>
            </w:tr>
            <w:tr w14:paraId="7A6CF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3" w:hRule="atLeast"/>
              </w:trPr>
              <w:tc>
                <w:tcPr>
                  <w:tcW w:w="641" w:type="dxa"/>
                  <w:noWrap w:val="0"/>
                  <w:vAlign w:val="center"/>
                </w:tcPr>
                <w:p w14:paraId="790CAB01">
                  <w:pPr>
                    <w:pStyle w:val="21"/>
                    <w:bidi w:val="0"/>
                    <w:jc w:val="center"/>
                    <w:rPr>
                      <w:rFonts w:hint="default" w:ascii="Times New Roman" w:hAnsi="Times New Roman" w:cs="Times New Roman"/>
                      <w:sz w:val="21"/>
                      <w:szCs w:val="21"/>
                      <w:u w:val="none"/>
                      <w:lang w:val="en-US" w:eastAsia="zh-CN"/>
                    </w:rPr>
                  </w:pPr>
                  <w:r>
                    <w:rPr>
                      <w:rFonts w:hint="default" w:ascii="Times New Roman" w:hAnsi="Times New Roman" w:cs="Times New Roman"/>
                      <w:sz w:val="21"/>
                      <w:szCs w:val="21"/>
                      <w:u w:val="none"/>
                      <w:lang w:val="en-US" w:eastAsia="zh-CN"/>
                    </w:rPr>
                    <w:t>7</w:t>
                  </w:r>
                </w:p>
              </w:tc>
              <w:tc>
                <w:tcPr>
                  <w:tcW w:w="3049" w:type="dxa"/>
                  <w:noWrap w:val="0"/>
                  <w:vAlign w:val="center"/>
                </w:tcPr>
                <w:p w14:paraId="4244D205">
                  <w:pPr>
                    <w:pStyle w:val="21"/>
                    <w:bidi w:val="0"/>
                    <w:jc w:val="center"/>
                    <w:rPr>
                      <w:rFonts w:hint="default" w:ascii="Times New Roman" w:hAnsi="Times New Roman" w:cs="Times New Roman"/>
                      <w:sz w:val="21"/>
                      <w:szCs w:val="21"/>
                      <w:u w:val="none"/>
                      <w:lang w:val="en-US" w:eastAsia="zh-CN"/>
                    </w:rPr>
                  </w:pPr>
                  <w:r>
                    <w:rPr>
                      <w:rFonts w:hint="default" w:ascii="Times New Roman" w:hAnsi="Times New Roman" w:cs="Times New Roman"/>
                      <w:sz w:val="21"/>
                      <w:szCs w:val="21"/>
                      <w:u w:val="none"/>
                      <w:lang w:val="en-US" w:eastAsia="zh-CN"/>
                    </w:rPr>
                    <w:t>固体废物再生利用产物作为产品的，应符合GB34330中要求的国家、地方制定或行业通行的产品质量标准，与国家相关污染控制标准或技术规范要求，包括该产物生产过程中排放到环境中的特征污染物含量标准和该产物中特征污染物的含量标准。</w:t>
                  </w:r>
                </w:p>
              </w:tc>
              <w:tc>
                <w:tcPr>
                  <w:tcW w:w="2437" w:type="dxa"/>
                  <w:noWrap w:val="0"/>
                  <w:vAlign w:val="center"/>
                </w:tcPr>
                <w:p w14:paraId="08163A8B">
                  <w:pPr>
                    <w:pStyle w:val="21"/>
                    <w:bidi w:val="0"/>
                    <w:jc w:val="center"/>
                    <w:rPr>
                      <w:rFonts w:hint="default" w:ascii="Times New Roman" w:hAnsi="Times New Roman" w:cs="Times New Roman"/>
                      <w:sz w:val="21"/>
                      <w:szCs w:val="21"/>
                      <w:u w:val="none"/>
                      <w:lang w:val="en-US" w:eastAsia="zh-CN"/>
                    </w:rPr>
                  </w:pPr>
                  <w:r>
                    <w:rPr>
                      <w:rFonts w:hint="default" w:ascii="Times New Roman" w:hAnsi="Times New Roman" w:cs="Times New Roman"/>
                      <w:sz w:val="21"/>
                      <w:szCs w:val="21"/>
                      <w:u w:val="none"/>
                      <w:lang w:val="en-US" w:eastAsia="zh-CN"/>
                    </w:rPr>
                    <w:t>产品质量符合《建设用砂》GB/T 14684等标准要求</w:t>
                  </w:r>
                </w:p>
              </w:tc>
              <w:tc>
                <w:tcPr>
                  <w:tcW w:w="898" w:type="dxa"/>
                  <w:noWrap w:val="0"/>
                  <w:vAlign w:val="center"/>
                </w:tcPr>
                <w:p w14:paraId="07C9A21F">
                  <w:pPr>
                    <w:pStyle w:val="21"/>
                    <w:bidi w:val="0"/>
                    <w:jc w:val="center"/>
                    <w:rPr>
                      <w:rFonts w:hint="default" w:ascii="Times New Roman" w:hAnsi="Times New Roman" w:cs="Times New Roman"/>
                      <w:sz w:val="21"/>
                      <w:szCs w:val="21"/>
                      <w:u w:val="none"/>
                      <w:lang w:val="en-US" w:eastAsia="zh-CN"/>
                    </w:rPr>
                  </w:pPr>
                  <w:r>
                    <w:rPr>
                      <w:rFonts w:hint="default" w:ascii="Times New Roman" w:hAnsi="Times New Roman" w:cs="Times New Roman"/>
                      <w:sz w:val="21"/>
                      <w:szCs w:val="21"/>
                      <w:u w:val="none"/>
                      <w:lang w:val="en-US" w:eastAsia="zh-CN"/>
                    </w:rPr>
                    <w:t>符合</w:t>
                  </w:r>
                </w:p>
              </w:tc>
            </w:tr>
          </w:tbl>
          <w:p w14:paraId="10FB0AAE">
            <w:pPr>
              <w:pStyle w:val="20"/>
              <w:bidi w:val="0"/>
              <w:rPr>
                <w:rFonts w:hint="default" w:ascii="Times New Roman" w:hAnsi="Times New Roman" w:cs="Times New Roman"/>
                <w:b/>
                <w:bCs/>
                <w:sz w:val="24"/>
                <w:szCs w:val="24"/>
                <w:highlight w:val="none"/>
                <w:u w:val="none"/>
                <w:lang w:val="en-US" w:eastAsia="zh-CN"/>
              </w:rPr>
            </w:pPr>
            <w:r>
              <w:rPr>
                <w:rFonts w:hint="default" w:ascii="Times New Roman" w:hAnsi="Times New Roman" w:cs="Times New Roman"/>
                <w:b/>
                <w:bCs/>
                <w:sz w:val="24"/>
                <w:szCs w:val="24"/>
                <w:highlight w:val="none"/>
                <w:u w:val="none"/>
                <w:lang w:val="en-US" w:eastAsia="zh-CN"/>
              </w:rPr>
              <w:t>6、与《机制砂石骨料工厂设计规范》符合性分析</w:t>
            </w:r>
          </w:p>
          <w:p w14:paraId="70CBC33B">
            <w:pPr>
              <w:pStyle w:val="15"/>
              <w:shd w:val="clear" w:color="auto" w:fill="auto"/>
              <w:spacing w:before="0" w:beforeAutospacing="0" w:after="0" w:afterAutospacing="0" w:line="360" w:lineRule="auto"/>
              <w:ind w:firstLine="480" w:firstLineChars="200"/>
              <w:rPr>
                <w:rFonts w:hint="default" w:ascii="Times New Roman" w:hAnsi="Times New Roman" w:cs="Times New Roman"/>
                <w:color w:val="000000"/>
                <w:kern w:val="2"/>
                <w:sz w:val="24"/>
                <w:szCs w:val="24"/>
                <w:u w:val="none"/>
              </w:rPr>
            </w:pPr>
            <w:r>
              <w:rPr>
                <w:rFonts w:hint="default" w:ascii="Times New Roman" w:hAnsi="Times New Roman" w:cs="Times New Roman"/>
                <w:color w:val="000000"/>
                <w:kern w:val="2"/>
                <w:sz w:val="24"/>
                <w:szCs w:val="24"/>
                <w:u w:val="none"/>
              </w:rPr>
              <w:t>根据《中华人民共和国国家标准机制砂石骨料工厂设计规范》（GB 51186-2016）其相关要求如下：</w:t>
            </w:r>
          </w:p>
          <w:p w14:paraId="40A9BB54">
            <w:pPr>
              <w:pStyle w:val="22"/>
              <w:bidi w:val="0"/>
              <w:rPr>
                <w:rFonts w:hint="default"/>
              </w:rPr>
            </w:pPr>
            <w:r>
              <w:rPr>
                <w:rFonts w:hint="default"/>
              </w:rPr>
              <w:t>与《机制砂石骨料工厂设计规范》符合性分析一览表</w:t>
            </w:r>
          </w:p>
          <w:tbl>
            <w:tblPr>
              <w:tblStyle w:val="16"/>
              <w:tblW w:w="6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3"/>
              <w:gridCol w:w="4363"/>
              <w:gridCol w:w="1513"/>
            </w:tblGrid>
            <w:tr w14:paraId="544FF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406" w:type="dxa"/>
                  <w:gridSpan w:val="2"/>
                  <w:noWrap w:val="0"/>
                  <w:vAlign w:val="center"/>
                </w:tcPr>
                <w:p w14:paraId="4DDDC652">
                  <w:pPr>
                    <w:pStyle w:val="15"/>
                    <w:spacing w:before="0" w:beforeAutospacing="0" w:after="0" w:afterAutospacing="0"/>
                    <w:jc w:val="center"/>
                    <w:rPr>
                      <w:rFonts w:hint="default" w:ascii="Times New Roman" w:hAnsi="Times New Roman" w:cs="Times New Roman"/>
                      <w:b/>
                      <w:bCs/>
                      <w:color w:val="000000"/>
                      <w:kern w:val="2"/>
                      <w:sz w:val="21"/>
                      <w:szCs w:val="21"/>
                      <w:u w:val="none"/>
                    </w:rPr>
                  </w:pPr>
                  <w:r>
                    <w:rPr>
                      <w:rFonts w:hint="default" w:ascii="Times New Roman" w:hAnsi="Times New Roman" w:cs="Times New Roman"/>
                      <w:b/>
                      <w:bCs/>
                      <w:color w:val="000000"/>
                      <w:kern w:val="2"/>
                      <w:sz w:val="21"/>
                      <w:szCs w:val="21"/>
                      <w:u w:val="none"/>
                    </w:rPr>
                    <w:t>相关要求</w:t>
                  </w:r>
                </w:p>
              </w:tc>
              <w:tc>
                <w:tcPr>
                  <w:tcW w:w="1513" w:type="dxa"/>
                  <w:noWrap w:val="0"/>
                  <w:vAlign w:val="center"/>
                </w:tcPr>
                <w:p w14:paraId="58D2B9A8">
                  <w:pPr>
                    <w:pStyle w:val="15"/>
                    <w:spacing w:before="0" w:beforeAutospacing="0" w:after="0" w:afterAutospacing="0"/>
                    <w:jc w:val="center"/>
                    <w:rPr>
                      <w:rFonts w:hint="default" w:ascii="Times New Roman" w:hAnsi="Times New Roman" w:cs="Times New Roman"/>
                      <w:b/>
                      <w:bCs/>
                      <w:color w:val="000000"/>
                      <w:kern w:val="2"/>
                      <w:sz w:val="21"/>
                      <w:szCs w:val="21"/>
                      <w:u w:val="none"/>
                    </w:rPr>
                  </w:pPr>
                  <w:r>
                    <w:rPr>
                      <w:rFonts w:hint="default" w:ascii="Times New Roman" w:hAnsi="Times New Roman" w:cs="Times New Roman"/>
                      <w:b/>
                      <w:bCs/>
                      <w:color w:val="000000"/>
                      <w:sz w:val="21"/>
                      <w:szCs w:val="21"/>
                      <w:u w:val="none"/>
                    </w:rPr>
                    <w:t>本项目</w:t>
                  </w:r>
                </w:p>
              </w:tc>
            </w:tr>
            <w:tr w14:paraId="5C452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jc w:val="center"/>
              </w:trPr>
              <w:tc>
                <w:tcPr>
                  <w:tcW w:w="1043" w:type="dxa"/>
                  <w:vMerge w:val="restart"/>
                  <w:noWrap w:val="0"/>
                  <w:vAlign w:val="center"/>
                </w:tcPr>
                <w:p w14:paraId="28FABB1A">
                  <w:pPr>
                    <w:pStyle w:val="21"/>
                    <w:bidi w:val="0"/>
                    <w:jc w:val="center"/>
                    <w:rPr>
                      <w:rFonts w:hint="default" w:ascii="Times New Roman" w:hAnsi="Times New Roman" w:cs="Times New Roman"/>
                      <w:sz w:val="21"/>
                      <w:szCs w:val="21"/>
                      <w:u w:val="none"/>
                      <w:lang w:val="en-US" w:eastAsia="zh-CN"/>
                    </w:rPr>
                  </w:pPr>
                  <w:r>
                    <w:rPr>
                      <w:rFonts w:hint="default" w:ascii="Times New Roman" w:hAnsi="Times New Roman" w:cs="Times New Roman"/>
                      <w:sz w:val="21"/>
                      <w:szCs w:val="21"/>
                      <w:u w:val="none"/>
                      <w:lang w:val="en-US" w:eastAsia="zh-CN"/>
                    </w:rPr>
                    <w:t>总图运输</w:t>
                  </w:r>
                </w:p>
              </w:tc>
              <w:tc>
                <w:tcPr>
                  <w:tcW w:w="4363" w:type="dxa"/>
                  <w:noWrap w:val="0"/>
                  <w:vAlign w:val="center"/>
                </w:tcPr>
                <w:p w14:paraId="282E28BB">
                  <w:pPr>
                    <w:pStyle w:val="21"/>
                    <w:bidi w:val="0"/>
                    <w:jc w:val="center"/>
                    <w:rPr>
                      <w:rFonts w:hint="default" w:ascii="Times New Roman" w:hAnsi="Times New Roman" w:cs="Times New Roman"/>
                      <w:sz w:val="21"/>
                      <w:szCs w:val="21"/>
                      <w:u w:val="none"/>
                      <w:lang w:val="en-US" w:eastAsia="zh-CN"/>
                    </w:rPr>
                  </w:pPr>
                  <w:r>
                    <w:rPr>
                      <w:rFonts w:hint="default" w:ascii="Times New Roman" w:hAnsi="Times New Roman" w:cs="Times New Roman"/>
                      <w:sz w:val="21"/>
                      <w:szCs w:val="21"/>
                      <w:u w:val="none"/>
                      <w:lang w:val="en-US" w:eastAsia="zh-CN"/>
                    </w:rPr>
                    <w:t>总图布置应根据厂区地形地质条件，选择经济合理的布置方案，并应做到生产流程简捷流畅、布置紧凑合理、道路连接平顺。总图布置应满足城镇发展规划和外部协作的要求，并应合理确定厂区辅助生产和生活设施的规模。</w:t>
                  </w:r>
                </w:p>
              </w:tc>
              <w:tc>
                <w:tcPr>
                  <w:tcW w:w="1513" w:type="dxa"/>
                  <w:noWrap w:val="0"/>
                  <w:vAlign w:val="center"/>
                </w:tcPr>
                <w:p w14:paraId="67E49DB3">
                  <w:pPr>
                    <w:pStyle w:val="21"/>
                    <w:bidi w:val="0"/>
                    <w:jc w:val="center"/>
                    <w:rPr>
                      <w:rFonts w:hint="default" w:ascii="Times New Roman" w:hAnsi="Times New Roman" w:cs="Times New Roman"/>
                      <w:sz w:val="21"/>
                      <w:szCs w:val="21"/>
                      <w:u w:val="none"/>
                      <w:lang w:val="en-US" w:eastAsia="zh-CN"/>
                    </w:rPr>
                  </w:pPr>
                  <w:r>
                    <w:rPr>
                      <w:rFonts w:hint="default" w:ascii="Times New Roman" w:hAnsi="Times New Roman" w:cs="Times New Roman"/>
                      <w:sz w:val="21"/>
                      <w:szCs w:val="21"/>
                      <w:u w:val="none"/>
                      <w:lang w:val="en-US" w:eastAsia="zh-CN"/>
                    </w:rPr>
                    <w:t>符合</w:t>
                  </w:r>
                </w:p>
              </w:tc>
            </w:tr>
            <w:tr w14:paraId="2D8E7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1043" w:type="dxa"/>
                  <w:vMerge w:val="continue"/>
                  <w:noWrap w:val="0"/>
                  <w:vAlign w:val="center"/>
                </w:tcPr>
                <w:p w14:paraId="0695C090">
                  <w:pPr>
                    <w:pStyle w:val="21"/>
                    <w:bidi w:val="0"/>
                    <w:jc w:val="center"/>
                    <w:rPr>
                      <w:rFonts w:hint="default" w:ascii="Times New Roman" w:hAnsi="Times New Roman" w:cs="Times New Roman"/>
                      <w:sz w:val="21"/>
                      <w:szCs w:val="21"/>
                      <w:u w:val="none"/>
                      <w:lang w:val="en-US" w:eastAsia="zh-CN"/>
                    </w:rPr>
                  </w:pPr>
                </w:p>
              </w:tc>
              <w:tc>
                <w:tcPr>
                  <w:tcW w:w="4363" w:type="dxa"/>
                  <w:noWrap w:val="0"/>
                  <w:vAlign w:val="center"/>
                </w:tcPr>
                <w:p w14:paraId="7863F262">
                  <w:pPr>
                    <w:pStyle w:val="21"/>
                    <w:bidi w:val="0"/>
                    <w:jc w:val="center"/>
                    <w:rPr>
                      <w:rFonts w:hint="default" w:ascii="Times New Roman" w:hAnsi="Times New Roman" w:cs="Times New Roman"/>
                      <w:sz w:val="21"/>
                      <w:szCs w:val="21"/>
                      <w:u w:val="none"/>
                      <w:lang w:val="en-US" w:eastAsia="zh-CN"/>
                    </w:rPr>
                  </w:pPr>
                  <w:r>
                    <w:rPr>
                      <w:rFonts w:hint="default" w:ascii="Times New Roman" w:hAnsi="Times New Roman" w:cs="Times New Roman"/>
                      <w:sz w:val="21"/>
                      <w:szCs w:val="21"/>
                      <w:u w:val="none"/>
                      <w:lang w:val="en-US" w:eastAsia="zh-CN"/>
                    </w:rPr>
                    <w:t>总图布置应满足城镇发展规划和外部协作的要求，并应合理确定厂区辅助生产和生活设施的规模。</w:t>
                  </w:r>
                </w:p>
              </w:tc>
              <w:tc>
                <w:tcPr>
                  <w:tcW w:w="1513" w:type="dxa"/>
                  <w:noWrap w:val="0"/>
                  <w:vAlign w:val="center"/>
                </w:tcPr>
                <w:p w14:paraId="43BCD478">
                  <w:pPr>
                    <w:pStyle w:val="21"/>
                    <w:bidi w:val="0"/>
                    <w:jc w:val="center"/>
                    <w:rPr>
                      <w:rFonts w:hint="default" w:ascii="Times New Roman" w:hAnsi="Times New Roman" w:cs="Times New Roman"/>
                      <w:sz w:val="21"/>
                      <w:szCs w:val="21"/>
                      <w:u w:val="none"/>
                      <w:lang w:val="en-US" w:eastAsia="zh-CN"/>
                    </w:rPr>
                  </w:pPr>
                  <w:r>
                    <w:rPr>
                      <w:rFonts w:hint="default" w:ascii="Times New Roman" w:hAnsi="Times New Roman" w:cs="Times New Roman"/>
                      <w:sz w:val="21"/>
                      <w:szCs w:val="21"/>
                      <w:u w:val="none"/>
                      <w:lang w:val="en-US" w:eastAsia="zh-CN"/>
                    </w:rPr>
                    <w:t>符合</w:t>
                  </w:r>
                </w:p>
              </w:tc>
            </w:tr>
            <w:tr w14:paraId="20EC4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3" w:type="dxa"/>
                  <w:noWrap w:val="0"/>
                  <w:vAlign w:val="center"/>
                </w:tcPr>
                <w:p w14:paraId="530ED701">
                  <w:pPr>
                    <w:pStyle w:val="21"/>
                    <w:bidi w:val="0"/>
                    <w:jc w:val="center"/>
                    <w:rPr>
                      <w:rFonts w:hint="default" w:ascii="Times New Roman" w:hAnsi="Times New Roman" w:cs="Times New Roman"/>
                      <w:sz w:val="21"/>
                      <w:szCs w:val="21"/>
                      <w:u w:val="none"/>
                      <w:lang w:val="en-US" w:eastAsia="zh-CN"/>
                    </w:rPr>
                  </w:pPr>
                </w:p>
              </w:tc>
              <w:tc>
                <w:tcPr>
                  <w:tcW w:w="4363" w:type="dxa"/>
                  <w:noWrap w:val="0"/>
                  <w:vAlign w:val="center"/>
                </w:tcPr>
                <w:p w14:paraId="63B98DEA">
                  <w:pPr>
                    <w:pStyle w:val="21"/>
                    <w:bidi w:val="0"/>
                    <w:jc w:val="center"/>
                    <w:rPr>
                      <w:rFonts w:hint="default" w:ascii="Times New Roman" w:hAnsi="Times New Roman" w:cs="Times New Roman"/>
                      <w:sz w:val="21"/>
                      <w:szCs w:val="21"/>
                      <w:u w:val="none"/>
                      <w:lang w:val="en-US" w:eastAsia="zh-CN"/>
                    </w:rPr>
                  </w:pPr>
                  <w:r>
                    <w:rPr>
                      <w:rFonts w:hint="default" w:ascii="Times New Roman" w:hAnsi="Times New Roman" w:cs="Times New Roman"/>
                      <w:sz w:val="21"/>
                      <w:szCs w:val="21"/>
                      <w:u w:val="none"/>
                      <w:lang w:val="en-US" w:eastAsia="zh-CN"/>
                    </w:rPr>
                    <w:t>总平面布置宜采用集中布置方式，并应按功能合理设置分区。建</w:t>
                  </w:r>
                  <w:r>
                    <w:rPr>
                      <w:rFonts w:hint="eastAsia" w:cs="Times New Roman"/>
                      <w:sz w:val="21"/>
                      <w:szCs w:val="21"/>
                      <w:u w:val="none"/>
                      <w:lang w:val="en-US" w:eastAsia="zh-CN"/>
                    </w:rPr>
                    <w:t>（</w:t>
                  </w:r>
                  <w:r>
                    <w:rPr>
                      <w:rFonts w:hint="default" w:ascii="Times New Roman" w:hAnsi="Times New Roman" w:cs="Times New Roman"/>
                      <w:sz w:val="21"/>
                      <w:szCs w:val="21"/>
                      <w:u w:val="none"/>
                      <w:lang w:val="en-US" w:eastAsia="zh-CN"/>
                    </w:rPr>
                    <w:t>构</w:t>
                  </w:r>
                  <w:r>
                    <w:rPr>
                      <w:rFonts w:hint="eastAsia" w:cs="Times New Roman"/>
                      <w:sz w:val="21"/>
                      <w:szCs w:val="21"/>
                      <w:u w:val="none"/>
                      <w:lang w:val="en-US" w:eastAsia="zh-CN"/>
                    </w:rPr>
                    <w:t>）</w:t>
                  </w:r>
                  <w:r>
                    <w:rPr>
                      <w:rFonts w:hint="default" w:ascii="Times New Roman" w:hAnsi="Times New Roman" w:cs="Times New Roman"/>
                      <w:sz w:val="21"/>
                      <w:szCs w:val="21"/>
                      <w:u w:val="none"/>
                      <w:lang w:val="en-US" w:eastAsia="zh-CN"/>
                    </w:rPr>
                    <w:t>筑物应满足生产需要。建</w:t>
                  </w:r>
                  <w:r>
                    <w:rPr>
                      <w:rFonts w:hint="eastAsia" w:cs="Times New Roman"/>
                      <w:sz w:val="21"/>
                      <w:szCs w:val="21"/>
                      <w:u w:val="none"/>
                      <w:lang w:val="en-US" w:eastAsia="zh-CN"/>
                    </w:rPr>
                    <w:t>（</w:t>
                  </w:r>
                  <w:r>
                    <w:rPr>
                      <w:rFonts w:hint="default" w:ascii="Times New Roman" w:hAnsi="Times New Roman" w:cs="Times New Roman"/>
                      <w:sz w:val="21"/>
                      <w:szCs w:val="21"/>
                      <w:u w:val="none"/>
                      <w:lang w:val="en-US" w:eastAsia="zh-CN"/>
                    </w:rPr>
                    <w:t>构</w:t>
                  </w:r>
                  <w:r>
                    <w:rPr>
                      <w:rFonts w:hint="eastAsia" w:cs="Times New Roman"/>
                      <w:sz w:val="21"/>
                      <w:szCs w:val="21"/>
                      <w:u w:val="none"/>
                      <w:lang w:val="en-US" w:eastAsia="zh-CN"/>
                    </w:rPr>
                    <w:t>）</w:t>
                  </w:r>
                  <w:r>
                    <w:rPr>
                      <w:rFonts w:hint="default" w:ascii="Times New Roman" w:hAnsi="Times New Roman" w:cs="Times New Roman"/>
                      <w:sz w:val="21"/>
                      <w:szCs w:val="21"/>
                      <w:u w:val="none"/>
                      <w:lang w:val="en-US" w:eastAsia="zh-CN"/>
                    </w:rPr>
                    <w:t>筑物的防火间距应符合现行国家标准《建筑设计防火规范》GB 50016的有关规定。产生高噪声的破碎、筛分车间，与相邻建</w:t>
                  </w:r>
                  <w:r>
                    <w:rPr>
                      <w:rFonts w:hint="eastAsia" w:cs="Times New Roman"/>
                      <w:sz w:val="21"/>
                      <w:szCs w:val="21"/>
                      <w:u w:val="none"/>
                      <w:lang w:val="en-US" w:eastAsia="zh-CN"/>
                    </w:rPr>
                    <w:t>（</w:t>
                  </w:r>
                  <w:r>
                    <w:rPr>
                      <w:rFonts w:hint="default" w:ascii="Times New Roman" w:hAnsi="Times New Roman" w:cs="Times New Roman"/>
                      <w:sz w:val="21"/>
                      <w:szCs w:val="21"/>
                      <w:u w:val="none"/>
                      <w:lang w:val="en-US" w:eastAsia="zh-CN"/>
                    </w:rPr>
                    <w:t>构</w:t>
                  </w:r>
                  <w:r>
                    <w:rPr>
                      <w:rFonts w:hint="eastAsia" w:cs="Times New Roman"/>
                      <w:sz w:val="21"/>
                      <w:szCs w:val="21"/>
                      <w:u w:val="none"/>
                      <w:lang w:val="en-US" w:eastAsia="zh-CN"/>
                    </w:rPr>
                    <w:t>）</w:t>
                  </w:r>
                  <w:r>
                    <w:rPr>
                      <w:rFonts w:hint="default" w:ascii="Times New Roman" w:hAnsi="Times New Roman" w:cs="Times New Roman"/>
                      <w:sz w:val="21"/>
                      <w:szCs w:val="21"/>
                      <w:u w:val="none"/>
                      <w:lang w:val="en-US" w:eastAsia="zh-CN"/>
                    </w:rPr>
                    <w:t>筑物的防噪声间距应符合现行国家标准《工业企业噪声控制设计规范》GB／T 50087的有关规定。产生强烈振动的生产设施与防震要求较高的建</w:t>
                  </w:r>
                  <w:r>
                    <w:rPr>
                      <w:rFonts w:hint="eastAsia" w:cs="Times New Roman"/>
                      <w:sz w:val="21"/>
                      <w:szCs w:val="21"/>
                      <w:u w:val="none"/>
                      <w:lang w:val="en-US" w:eastAsia="zh-CN"/>
                    </w:rPr>
                    <w:t>（</w:t>
                  </w:r>
                  <w:r>
                    <w:rPr>
                      <w:rFonts w:hint="default" w:ascii="Times New Roman" w:hAnsi="Times New Roman" w:cs="Times New Roman"/>
                      <w:sz w:val="21"/>
                      <w:szCs w:val="21"/>
                      <w:u w:val="none"/>
                      <w:lang w:val="en-US" w:eastAsia="zh-CN"/>
                    </w:rPr>
                    <w:t>构</w:t>
                  </w:r>
                  <w:r>
                    <w:rPr>
                      <w:rFonts w:hint="eastAsia" w:cs="Times New Roman"/>
                      <w:sz w:val="21"/>
                      <w:szCs w:val="21"/>
                      <w:u w:val="none"/>
                      <w:lang w:val="en-US" w:eastAsia="zh-CN"/>
                    </w:rPr>
                    <w:t>）</w:t>
                  </w:r>
                  <w:r>
                    <w:rPr>
                      <w:rFonts w:hint="default" w:ascii="Times New Roman" w:hAnsi="Times New Roman" w:cs="Times New Roman"/>
                      <w:sz w:val="21"/>
                      <w:szCs w:val="21"/>
                      <w:u w:val="none"/>
                      <w:lang w:val="en-US" w:eastAsia="zh-CN"/>
                    </w:rPr>
                    <w:t>筑物的防震间距应符合现行国家标准《工业企业总平面设计规范》GB 50187的有关规定 基本生活设施应根据需要设置，宜利用厂区周围的服务设施。 变</w:t>
                  </w:r>
                  <w:r>
                    <w:rPr>
                      <w:rFonts w:hint="eastAsia" w:cs="Times New Roman"/>
                      <w:sz w:val="21"/>
                      <w:szCs w:val="21"/>
                      <w:u w:val="none"/>
                      <w:lang w:val="en-US" w:eastAsia="zh-CN"/>
                    </w:rPr>
                    <w:t>（</w:t>
                  </w:r>
                  <w:r>
                    <w:rPr>
                      <w:rFonts w:hint="default" w:ascii="Times New Roman" w:hAnsi="Times New Roman" w:cs="Times New Roman"/>
                      <w:sz w:val="21"/>
                      <w:szCs w:val="21"/>
                      <w:u w:val="none"/>
                      <w:lang w:val="en-US" w:eastAsia="zh-CN"/>
                    </w:rPr>
                    <w:t>配</w:t>
                  </w:r>
                  <w:r>
                    <w:rPr>
                      <w:rFonts w:hint="eastAsia" w:cs="Times New Roman"/>
                      <w:sz w:val="21"/>
                      <w:szCs w:val="21"/>
                      <w:u w:val="none"/>
                      <w:lang w:val="en-US" w:eastAsia="zh-CN"/>
                    </w:rPr>
                    <w:t>）</w:t>
                  </w:r>
                  <w:r>
                    <w:rPr>
                      <w:rFonts w:hint="default" w:ascii="Times New Roman" w:hAnsi="Times New Roman" w:cs="Times New Roman"/>
                      <w:sz w:val="21"/>
                      <w:szCs w:val="21"/>
                      <w:u w:val="none"/>
                      <w:lang w:val="en-US" w:eastAsia="zh-CN"/>
                    </w:rPr>
                    <w:t>电所、空压机房应靠近负荷中心布置。控制室、机电维修车间、材料库等生产辅助设施可与服务对象合建或就近布置。 洗车台宜露天布置，可采用贯通式或尽头式。洗车台应设置排水沟，排水沟应与排水系统连通。成品库</w:t>
                  </w:r>
                  <w:r>
                    <w:rPr>
                      <w:rFonts w:hint="eastAsia" w:cs="Times New Roman"/>
                      <w:sz w:val="21"/>
                      <w:szCs w:val="21"/>
                      <w:u w:val="none"/>
                      <w:lang w:val="en-US" w:eastAsia="zh-CN"/>
                    </w:rPr>
                    <w:t>（</w:t>
                  </w:r>
                  <w:r>
                    <w:rPr>
                      <w:rFonts w:hint="default" w:ascii="Times New Roman" w:hAnsi="Times New Roman" w:cs="Times New Roman"/>
                      <w:sz w:val="21"/>
                      <w:szCs w:val="21"/>
                      <w:u w:val="none"/>
                      <w:lang w:val="en-US" w:eastAsia="zh-CN"/>
                    </w:rPr>
                    <w:t>堆场</w:t>
                  </w:r>
                  <w:r>
                    <w:rPr>
                      <w:rFonts w:hint="eastAsia" w:cs="Times New Roman"/>
                      <w:sz w:val="21"/>
                      <w:szCs w:val="21"/>
                      <w:u w:val="none"/>
                      <w:lang w:val="en-US" w:eastAsia="zh-CN"/>
                    </w:rPr>
                    <w:t>）</w:t>
                  </w:r>
                  <w:r>
                    <w:rPr>
                      <w:rFonts w:hint="default" w:ascii="Times New Roman" w:hAnsi="Times New Roman" w:cs="Times New Roman"/>
                      <w:sz w:val="21"/>
                      <w:szCs w:val="21"/>
                      <w:u w:val="none"/>
                      <w:lang w:val="en-US" w:eastAsia="zh-CN"/>
                    </w:rPr>
                    <w:t>设计应符合下列规定：成品库</w:t>
                  </w:r>
                  <w:r>
                    <w:rPr>
                      <w:rFonts w:hint="eastAsia" w:cs="Times New Roman"/>
                      <w:sz w:val="21"/>
                      <w:szCs w:val="21"/>
                      <w:u w:val="none"/>
                      <w:lang w:val="en-US" w:eastAsia="zh-CN"/>
                    </w:rPr>
                    <w:t>（</w:t>
                  </w:r>
                  <w:r>
                    <w:rPr>
                      <w:rFonts w:hint="default" w:ascii="Times New Roman" w:hAnsi="Times New Roman" w:cs="Times New Roman"/>
                      <w:sz w:val="21"/>
                      <w:szCs w:val="21"/>
                      <w:u w:val="none"/>
                      <w:lang w:val="en-US" w:eastAsia="zh-CN"/>
                    </w:rPr>
                    <w:t>堆场</w:t>
                  </w:r>
                  <w:r>
                    <w:rPr>
                      <w:rFonts w:hint="eastAsia" w:cs="Times New Roman"/>
                      <w:sz w:val="21"/>
                      <w:szCs w:val="21"/>
                      <w:u w:val="none"/>
                      <w:lang w:val="en-US" w:eastAsia="zh-CN"/>
                    </w:rPr>
                    <w:t>）</w:t>
                  </w:r>
                  <w:r>
                    <w:rPr>
                      <w:rFonts w:hint="default" w:ascii="Times New Roman" w:hAnsi="Times New Roman" w:cs="Times New Roman"/>
                      <w:sz w:val="21"/>
                      <w:szCs w:val="21"/>
                      <w:u w:val="none"/>
                      <w:lang w:val="en-US" w:eastAsia="zh-CN"/>
                    </w:rPr>
                    <w:t>的场地宜满足物料进行装</w:t>
                  </w:r>
                  <w:r>
                    <w:rPr>
                      <w:rFonts w:hint="eastAsia" w:cs="Times New Roman"/>
                      <w:sz w:val="21"/>
                      <w:szCs w:val="21"/>
                      <w:u w:val="none"/>
                      <w:lang w:val="en-US" w:eastAsia="zh-CN"/>
                    </w:rPr>
                    <w:t>（</w:t>
                  </w:r>
                  <w:r>
                    <w:rPr>
                      <w:rFonts w:hint="default" w:ascii="Times New Roman" w:hAnsi="Times New Roman" w:cs="Times New Roman"/>
                      <w:sz w:val="21"/>
                      <w:szCs w:val="21"/>
                      <w:u w:val="none"/>
                      <w:lang w:val="en-US" w:eastAsia="zh-CN"/>
                    </w:rPr>
                    <w:t>卸</w:t>
                  </w:r>
                  <w:r>
                    <w:rPr>
                      <w:rFonts w:hint="eastAsia" w:cs="Times New Roman"/>
                      <w:sz w:val="21"/>
                      <w:szCs w:val="21"/>
                      <w:u w:val="none"/>
                      <w:lang w:val="en-US" w:eastAsia="zh-CN"/>
                    </w:rPr>
                    <w:t>）</w:t>
                  </w:r>
                  <w:r>
                    <w:rPr>
                      <w:rFonts w:hint="default" w:ascii="Times New Roman" w:hAnsi="Times New Roman" w:cs="Times New Roman"/>
                      <w:sz w:val="21"/>
                      <w:szCs w:val="21"/>
                      <w:u w:val="none"/>
                      <w:lang w:val="en-US" w:eastAsia="zh-CN"/>
                    </w:rPr>
                    <w:t>车、倒堆储存及转运要求，并应具有满足装卸和储存要求的装</w:t>
                  </w:r>
                  <w:r>
                    <w:rPr>
                      <w:rFonts w:hint="eastAsia" w:cs="Times New Roman"/>
                      <w:sz w:val="21"/>
                      <w:szCs w:val="21"/>
                      <w:u w:val="none"/>
                      <w:lang w:val="en-US" w:eastAsia="zh-CN"/>
                    </w:rPr>
                    <w:t>（</w:t>
                  </w:r>
                  <w:r>
                    <w:rPr>
                      <w:rFonts w:hint="default" w:ascii="Times New Roman" w:hAnsi="Times New Roman" w:cs="Times New Roman"/>
                      <w:sz w:val="21"/>
                      <w:szCs w:val="21"/>
                      <w:u w:val="none"/>
                      <w:lang w:val="en-US" w:eastAsia="zh-CN"/>
                    </w:rPr>
                    <w:t>卸</w:t>
                  </w:r>
                  <w:r>
                    <w:rPr>
                      <w:rFonts w:hint="eastAsia" w:cs="Times New Roman"/>
                      <w:sz w:val="21"/>
                      <w:szCs w:val="21"/>
                      <w:u w:val="none"/>
                      <w:lang w:val="en-US" w:eastAsia="zh-CN"/>
                    </w:rPr>
                    <w:t>）</w:t>
                  </w:r>
                  <w:r>
                    <w:rPr>
                      <w:rFonts w:hint="default" w:ascii="Times New Roman" w:hAnsi="Times New Roman" w:cs="Times New Roman"/>
                      <w:sz w:val="21"/>
                      <w:szCs w:val="21"/>
                      <w:u w:val="none"/>
                      <w:lang w:val="en-US" w:eastAsia="zh-CN"/>
                    </w:rPr>
                    <w:t>车位及储存场地；成品库</w:t>
                  </w:r>
                  <w:r>
                    <w:rPr>
                      <w:rFonts w:hint="eastAsia" w:cs="Times New Roman"/>
                      <w:sz w:val="21"/>
                      <w:szCs w:val="21"/>
                      <w:u w:val="none"/>
                      <w:lang w:val="en-US" w:eastAsia="zh-CN"/>
                    </w:rPr>
                    <w:t>（</w:t>
                  </w:r>
                  <w:r>
                    <w:rPr>
                      <w:rFonts w:hint="default" w:ascii="Times New Roman" w:hAnsi="Times New Roman" w:cs="Times New Roman"/>
                      <w:sz w:val="21"/>
                      <w:szCs w:val="21"/>
                      <w:u w:val="none"/>
                      <w:lang w:val="en-US" w:eastAsia="zh-CN"/>
                    </w:rPr>
                    <w:t>堆场</w:t>
                  </w:r>
                  <w:r>
                    <w:rPr>
                      <w:rFonts w:hint="eastAsia" w:cs="Times New Roman"/>
                      <w:sz w:val="21"/>
                      <w:szCs w:val="21"/>
                      <w:u w:val="none"/>
                      <w:lang w:val="en-US" w:eastAsia="zh-CN"/>
                    </w:rPr>
                    <w:t>）</w:t>
                  </w:r>
                  <w:r>
                    <w:rPr>
                      <w:rFonts w:hint="default" w:ascii="Times New Roman" w:hAnsi="Times New Roman" w:cs="Times New Roman"/>
                      <w:sz w:val="21"/>
                      <w:szCs w:val="21"/>
                      <w:u w:val="none"/>
                      <w:lang w:val="en-US" w:eastAsia="zh-CN"/>
                    </w:rPr>
                    <w:t>设计储存能力应满足生产对储存期及装</w:t>
                  </w:r>
                  <w:r>
                    <w:rPr>
                      <w:rFonts w:hint="eastAsia" w:cs="Times New Roman"/>
                      <w:sz w:val="21"/>
                      <w:szCs w:val="21"/>
                      <w:u w:val="none"/>
                      <w:lang w:val="en-US" w:eastAsia="zh-CN"/>
                    </w:rPr>
                    <w:t>（</w:t>
                  </w:r>
                  <w:r>
                    <w:rPr>
                      <w:rFonts w:hint="default" w:ascii="Times New Roman" w:hAnsi="Times New Roman" w:cs="Times New Roman"/>
                      <w:sz w:val="21"/>
                      <w:szCs w:val="21"/>
                      <w:u w:val="none"/>
                      <w:lang w:val="en-US" w:eastAsia="zh-CN"/>
                    </w:rPr>
                    <w:t>卸</w:t>
                  </w:r>
                  <w:r>
                    <w:rPr>
                      <w:rFonts w:hint="eastAsia" w:cs="Times New Roman"/>
                      <w:sz w:val="21"/>
                      <w:szCs w:val="21"/>
                      <w:u w:val="none"/>
                      <w:lang w:val="en-US" w:eastAsia="zh-CN"/>
                    </w:rPr>
                    <w:t>）</w:t>
                  </w:r>
                  <w:r>
                    <w:rPr>
                      <w:rFonts w:hint="default" w:ascii="Times New Roman" w:hAnsi="Times New Roman" w:cs="Times New Roman"/>
                      <w:sz w:val="21"/>
                      <w:szCs w:val="21"/>
                      <w:u w:val="none"/>
                      <w:lang w:val="en-US" w:eastAsia="zh-CN"/>
                    </w:rPr>
                    <w:t>车长度要求； 成品库</w:t>
                  </w:r>
                  <w:r>
                    <w:rPr>
                      <w:rFonts w:hint="eastAsia" w:cs="Times New Roman"/>
                      <w:sz w:val="21"/>
                      <w:szCs w:val="21"/>
                      <w:u w:val="none"/>
                      <w:lang w:val="en-US" w:eastAsia="zh-CN"/>
                    </w:rPr>
                    <w:t>（</w:t>
                  </w:r>
                  <w:r>
                    <w:rPr>
                      <w:rFonts w:hint="default" w:ascii="Times New Roman" w:hAnsi="Times New Roman" w:cs="Times New Roman"/>
                      <w:sz w:val="21"/>
                      <w:szCs w:val="21"/>
                      <w:u w:val="none"/>
                      <w:lang w:val="en-US" w:eastAsia="zh-CN"/>
                    </w:rPr>
                    <w:t>堆场</w:t>
                  </w:r>
                  <w:r>
                    <w:rPr>
                      <w:rFonts w:hint="eastAsia" w:cs="Times New Roman"/>
                      <w:sz w:val="21"/>
                      <w:szCs w:val="21"/>
                      <w:u w:val="none"/>
                      <w:lang w:val="en-US" w:eastAsia="zh-CN"/>
                    </w:rPr>
                    <w:t>）</w:t>
                  </w:r>
                  <w:r>
                    <w:rPr>
                      <w:rFonts w:hint="default" w:ascii="Times New Roman" w:hAnsi="Times New Roman" w:cs="Times New Roman"/>
                      <w:sz w:val="21"/>
                      <w:szCs w:val="21"/>
                      <w:u w:val="none"/>
                      <w:lang w:val="en-US" w:eastAsia="zh-CN"/>
                    </w:rPr>
                    <w:t>竖向设计及地表水排放宜与厂区竖向设计和排水系统协调一致。厂区道路设计应符合现行国家标准《厂矿道路设计规范》GBJ 22的有关规定。消防通道路面宽度不应小于4．0m、通行净空高度不应小于4．5m。厂区生产运输道路可兼作消防通道，消防通道应全场贯通无障碍。断头路在道路尽头处应设置回车场地。成品库</w:t>
                  </w:r>
                  <w:r>
                    <w:rPr>
                      <w:rFonts w:hint="eastAsia" w:cs="Times New Roman"/>
                      <w:sz w:val="21"/>
                      <w:szCs w:val="21"/>
                      <w:u w:val="none"/>
                      <w:lang w:val="en-US" w:eastAsia="zh-CN"/>
                    </w:rPr>
                    <w:t>（</w:t>
                  </w:r>
                  <w:r>
                    <w:rPr>
                      <w:rFonts w:hint="default" w:ascii="Times New Roman" w:hAnsi="Times New Roman" w:cs="Times New Roman"/>
                      <w:sz w:val="21"/>
                      <w:szCs w:val="21"/>
                      <w:u w:val="none"/>
                      <w:lang w:val="en-US" w:eastAsia="zh-CN"/>
                    </w:rPr>
                    <w:t>堆场</w:t>
                  </w:r>
                  <w:r>
                    <w:rPr>
                      <w:rFonts w:hint="eastAsia" w:cs="Times New Roman"/>
                      <w:sz w:val="21"/>
                      <w:szCs w:val="21"/>
                      <w:u w:val="none"/>
                      <w:lang w:val="en-US" w:eastAsia="zh-CN"/>
                    </w:rPr>
                    <w:t>）</w:t>
                  </w:r>
                  <w:r>
                    <w:rPr>
                      <w:rFonts w:hint="default" w:ascii="Times New Roman" w:hAnsi="Times New Roman" w:cs="Times New Roman"/>
                      <w:sz w:val="21"/>
                      <w:szCs w:val="21"/>
                      <w:u w:val="none"/>
                      <w:lang w:val="en-US" w:eastAsia="zh-CN"/>
                    </w:rPr>
                    <w:t>设计储存能力应满足生产对储存期及装</w:t>
                  </w:r>
                  <w:r>
                    <w:rPr>
                      <w:rFonts w:hint="eastAsia" w:cs="Times New Roman"/>
                      <w:sz w:val="21"/>
                      <w:szCs w:val="21"/>
                      <w:u w:val="none"/>
                      <w:lang w:val="en-US" w:eastAsia="zh-CN"/>
                    </w:rPr>
                    <w:t>（</w:t>
                  </w:r>
                  <w:r>
                    <w:rPr>
                      <w:rFonts w:hint="default" w:ascii="Times New Roman" w:hAnsi="Times New Roman" w:cs="Times New Roman"/>
                      <w:sz w:val="21"/>
                      <w:szCs w:val="21"/>
                      <w:u w:val="none"/>
                      <w:lang w:val="en-US" w:eastAsia="zh-CN"/>
                    </w:rPr>
                    <w:t>卸</w:t>
                  </w:r>
                  <w:r>
                    <w:rPr>
                      <w:rFonts w:hint="eastAsia" w:cs="Times New Roman"/>
                      <w:sz w:val="21"/>
                      <w:szCs w:val="21"/>
                      <w:u w:val="none"/>
                      <w:lang w:val="en-US" w:eastAsia="zh-CN"/>
                    </w:rPr>
                    <w:t>）</w:t>
                  </w:r>
                  <w:r>
                    <w:rPr>
                      <w:rFonts w:hint="default" w:ascii="Times New Roman" w:hAnsi="Times New Roman" w:cs="Times New Roman"/>
                      <w:sz w:val="21"/>
                      <w:szCs w:val="21"/>
                      <w:u w:val="none"/>
                      <w:lang w:val="en-US" w:eastAsia="zh-CN"/>
                    </w:rPr>
                    <w:t>车长度要求；成品库</w:t>
                  </w:r>
                  <w:r>
                    <w:rPr>
                      <w:rFonts w:hint="eastAsia" w:cs="Times New Roman"/>
                      <w:sz w:val="21"/>
                      <w:szCs w:val="21"/>
                      <w:u w:val="none"/>
                      <w:lang w:val="en-US" w:eastAsia="zh-CN"/>
                    </w:rPr>
                    <w:t>（</w:t>
                  </w:r>
                  <w:r>
                    <w:rPr>
                      <w:rFonts w:hint="default" w:ascii="Times New Roman" w:hAnsi="Times New Roman" w:cs="Times New Roman"/>
                      <w:sz w:val="21"/>
                      <w:szCs w:val="21"/>
                      <w:u w:val="none"/>
                      <w:lang w:val="en-US" w:eastAsia="zh-CN"/>
                    </w:rPr>
                    <w:t>堆场</w:t>
                  </w:r>
                  <w:r>
                    <w:rPr>
                      <w:rFonts w:hint="eastAsia" w:cs="Times New Roman"/>
                      <w:sz w:val="21"/>
                      <w:szCs w:val="21"/>
                      <w:u w:val="none"/>
                      <w:lang w:val="en-US" w:eastAsia="zh-CN"/>
                    </w:rPr>
                    <w:t>）</w:t>
                  </w:r>
                  <w:r>
                    <w:rPr>
                      <w:rFonts w:hint="default" w:ascii="Times New Roman" w:hAnsi="Times New Roman" w:cs="Times New Roman"/>
                      <w:sz w:val="21"/>
                      <w:szCs w:val="21"/>
                      <w:u w:val="none"/>
                      <w:lang w:val="en-US" w:eastAsia="zh-CN"/>
                    </w:rPr>
                    <w:t>竖向设计及地表水排放宜与厂区竖向设计和排水系统协调一致。厂区道路设计应符合现行国家标准《厂矿道路设计规范》GBJ 22的有关规定。消防通道路面宽度不应小于4．0m、通行净空高度不应小于4．5m。厂区生产运输道路可兼作消防通道，消防通道应全场贯通无障碍。断头路在道路尽头处应设置回车场地。厂区出入口设置应满足厂区消防要求。主要人流出入口应与货运出入口分开布置，并应靠近生活设施区。厂区内应进行绿化设计。厂区周围宜设有围墙。</w:t>
                  </w:r>
                </w:p>
              </w:tc>
              <w:tc>
                <w:tcPr>
                  <w:tcW w:w="1513" w:type="dxa"/>
                  <w:noWrap w:val="0"/>
                  <w:vAlign w:val="center"/>
                </w:tcPr>
                <w:p w14:paraId="1130EE02">
                  <w:pPr>
                    <w:pStyle w:val="21"/>
                    <w:bidi w:val="0"/>
                    <w:jc w:val="center"/>
                    <w:rPr>
                      <w:rFonts w:hint="default" w:ascii="Times New Roman" w:hAnsi="Times New Roman" w:cs="Times New Roman"/>
                      <w:sz w:val="21"/>
                      <w:szCs w:val="21"/>
                      <w:u w:val="none"/>
                      <w:lang w:val="en-US" w:eastAsia="zh-CN"/>
                    </w:rPr>
                  </w:pPr>
                  <w:r>
                    <w:rPr>
                      <w:rFonts w:hint="default" w:ascii="Times New Roman" w:hAnsi="Times New Roman" w:cs="Times New Roman"/>
                      <w:sz w:val="21"/>
                      <w:szCs w:val="21"/>
                      <w:u w:val="none"/>
                      <w:lang w:val="en-US" w:eastAsia="zh-CN"/>
                    </w:rPr>
                    <w:t>符合</w:t>
                  </w:r>
                </w:p>
              </w:tc>
            </w:tr>
            <w:tr w14:paraId="618DD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3" w:type="dxa"/>
                  <w:noWrap w:val="0"/>
                  <w:vAlign w:val="center"/>
                </w:tcPr>
                <w:p w14:paraId="4D8698D3">
                  <w:pPr>
                    <w:pStyle w:val="21"/>
                    <w:bidi w:val="0"/>
                    <w:jc w:val="center"/>
                    <w:rPr>
                      <w:rFonts w:hint="default" w:ascii="Times New Roman" w:hAnsi="Times New Roman" w:cs="Times New Roman"/>
                      <w:sz w:val="21"/>
                      <w:szCs w:val="21"/>
                      <w:u w:val="none"/>
                      <w:lang w:val="en-US" w:eastAsia="zh-CN"/>
                    </w:rPr>
                  </w:pPr>
                  <w:r>
                    <w:rPr>
                      <w:rFonts w:hint="default" w:ascii="Times New Roman" w:hAnsi="Times New Roman" w:cs="Times New Roman"/>
                      <w:sz w:val="21"/>
                      <w:szCs w:val="21"/>
                      <w:u w:val="none"/>
                      <w:lang w:val="en-US" w:eastAsia="zh-CN"/>
                    </w:rPr>
                    <w:t>生产工艺</w:t>
                  </w:r>
                </w:p>
              </w:tc>
              <w:tc>
                <w:tcPr>
                  <w:tcW w:w="4363" w:type="dxa"/>
                  <w:noWrap w:val="0"/>
                  <w:vAlign w:val="center"/>
                </w:tcPr>
                <w:p w14:paraId="4F1D1B20">
                  <w:pPr>
                    <w:pStyle w:val="21"/>
                    <w:bidi w:val="0"/>
                    <w:jc w:val="center"/>
                    <w:rPr>
                      <w:rFonts w:hint="default" w:ascii="Times New Roman" w:hAnsi="Times New Roman" w:cs="Times New Roman"/>
                      <w:sz w:val="21"/>
                      <w:szCs w:val="21"/>
                      <w:u w:val="none"/>
                      <w:lang w:val="en-US" w:eastAsia="zh-CN"/>
                    </w:rPr>
                  </w:pPr>
                  <w:r>
                    <w:rPr>
                      <w:rFonts w:hint="default" w:ascii="Times New Roman" w:hAnsi="Times New Roman" w:cs="Times New Roman"/>
                      <w:sz w:val="21"/>
                      <w:szCs w:val="21"/>
                      <w:u w:val="none"/>
                      <w:lang w:val="en-US" w:eastAsia="zh-CN"/>
                    </w:rPr>
                    <w:t>生产工艺设计应根据矿石性质、试验数据、生产规模、产品要求等因素综合确定。生产工艺设计应遵循简捷、节能、减排的原则，并应经多方案综合比较，择优确定。洗矿作业或湿式制砂作业的生产工艺设计，应利用回水。原矿含泥</w:t>
                  </w:r>
                  <w:r>
                    <w:rPr>
                      <w:rFonts w:hint="eastAsia" w:cs="Times New Roman"/>
                      <w:sz w:val="21"/>
                      <w:szCs w:val="21"/>
                      <w:u w:val="none"/>
                      <w:lang w:val="en-US" w:eastAsia="zh-CN"/>
                    </w:rPr>
                    <w:t>（</w:t>
                  </w:r>
                  <w:r>
                    <w:rPr>
                      <w:rFonts w:hint="default" w:ascii="Times New Roman" w:hAnsi="Times New Roman" w:cs="Times New Roman"/>
                      <w:sz w:val="21"/>
                      <w:szCs w:val="21"/>
                      <w:u w:val="none"/>
                      <w:lang w:val="en-US" w:eastAsia="zh-CN"/>
                    </w:rPr>
                    <w:t>土</w:t>
                  </w:r>
                  <w:r>
                    <w:rPr>
                      <w:rFonts w:hint="eastAsia" w:cs="Times New Roman"/>
                      <w:sz w:val="21"/>
                      <w:szCs w:val="21"/>
                      <w:u w:val="none"/>
                      <w:lang w:val="en-US" w:eastAsia="zh-CN"/>
                    </w:rPr>
                    <w:t>）</w:t>
                  </w:r>
                  <w:r>
                    <w:rPr>
                      <w:rFonts w:hint="default" w:ascii="Times New Roman" w:hAnsi="Times New Roman" w:cs="Times New Roman"/>
                      <w:sz w:val="21"/>
                      <w:szCs w:val="21"/>
                      <w:u w:val="none"/>
                      <w:lang w:val="en-US" w:eastAsia="zh-CN"/>
                    </w:rPr>
                    <w:t>量较高时，应采取除泥</w:t>
                  </w:r>
                  <w:r>
                    <w:rPr>
                      <w:rFonts w:hint="eastAsia" w:cs="Times New Roman"/>
                      <w:sz w:val="21"/>
                      <w:szCs w:val="21"/>
                      <w:u w:val="none"/>
                      <w:lang w:val="en-US" w:eastAsia="zh-CN"/>
                    </w:rPr>
                    <w:t>（</w:t>
                  </w:r>
                  <w:r>
                    <w:rPr>
                      <w:rFonts w:hint="default" w:ascii="Times New Roman" w:hAnsi="Times New Roman" w:cs="Times New Roman"/>
                      <w:sz w:val="21"/>
                      <w:szCs w:val="21"/>
                      <w:u w:val="none"/>
                      <w:lang w:val="en-US" w:eastAsia="zh-CN"/>
                    </w:rPr>
                    <w:t>土</w:t>
                  </w:r>
                  <w:r>
                    <w:rPr>
                      <w:rFonts w:hint="eastAsia" w:cs="Times New Roman"/>
                      <w:sz w:val="21"/>
                      <w:szCs w:val="21"/>
                      <w:u w:val="none"/>
                      <w:lang w:val="en-US" w:eastAsia="zh-CN"/>
                    </w:rPr>
                    <w:t>）</w:t>
                  </w:r>
                  <w:r>
                    <w:rPr>
                      <w:rFonts w:hint="default" w:ascii="Times New Roman" w:hAnsi="Times New Roman" w:cs="Times New Roman"/>
                      <w:sz w:val="21"/>
                      <w:szCs w:val="21"/>
                      <w:u w:val="none"/>
                      <w:lang w:val="en-US" w:eastAsia="zh-CN"/>
                    </w:rPr>
                    <w:t>工艺。生产工艺应遵循多筛少破的原则。工艺设计应符合现行国家标准《选矿安全规程》GB 18152的有关规定</w:t>
                  </w:r>
                </w:p>
              </w:tc>
              <w:tc>
                <w:tcPr>
                  <w:tcW w:w="1513" w:type="dxa"/>
                  <w:noWrap w:val="0"/>
                  <w:vAlign w:val="center"/>
                </w:tcPr>
                <w:p w14:paraId="1E79DF99">
                  <w:pPr>
                    <w:pStyle w:val="21"/>
                    <w:bidi w:val="0"/>
                    <w:jc w:val="center"/>
                    <w:rPr>
                      <w:rFonts w:hint="default" w:ascii="Times New Roman" w:hAnsi="Times New Roman" w:cs="Times New Roman"/>
                      <w:sz w:val="21"/>
                      <w:szCs w:val="21"/>
                      <w:u w:val="none"/>
                      <w:lang w:val="en-US" w:eastAsia="zh-CN"/>
                    </w:rPr>
                  </w:pPr>
                  <w:r>
                    <w:rPr>
                      <w:rFonts w:hint="default" w:ascii="Times New Roman" w:hAnsi="Times New Roman" w:cs="Times New Roman"/>
                      <w:sz w:val="21"/>
                      <w:szCs w:val="21"/>
                      <w:u w:val="none"/>
                      <w:lang w:val="en-US" w:eastAsia="zh-CN"/>
                    </w:rPr>
                    <w:t>符合</w:t>
                  </w:r>
                </w:p>
              </w:tc>
            </w:tr>
            <w:tr w14:paraId="73A2C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043" w:type="dxa"/>
                  <w:vMerge w:val="restart"/>
                  <w:noWrap w:val="0"/>
                  <w:vAlign w:val="center"/>
                </w:tcPr>
                <w:p w14:paraId="7AD3A0DF">
                  <w:pPr>
                    <w:pStyle w:val="21"/>
                    <w:bidi w:val="0"/>
                    <w:jc w:val="center"/>
                    <w:rPr>
                      <w:rFonts w:hint="default" w:ascii="Times New Roman" w:hAnsi="Times New Roman" w:cs="Times New Roman"/>
                      <w:sz w:val="21"/>
                      <w:szCs w:val="21"/>
                      <w:u w:val="none"/>
                      <w:lang w:val="en-US" w:eastAsia="zh-CN"/>
                    </w:rPr>
                  </w:pPr>
                  <w:r>
                    <w:rPr>
                      <w:rFonts w:hint="default" w:ascii="Times New Roman" w:hAnsi="Times New Roman" w:cs="Times New Roman"/>
                      <w:sz w:val="21"/>
                      <w:szCs w:val="21"/>
                      <w:u w:val="none"/>
                      <w:lang w:val="en-US" w:eastAsia="zh-CN"/>
                    </w:rPr>
                    <w:t>环境保护</w:t>
                  </w:r>
                </w:p>
              </w:tc>
              <w:tc>
                <w:tcPr>
                  <w:tcW w:w="4363" w:type="dxa"/>
                  <w:noWrap w:val="0"/>
                  <w:vAlign w:val="center"/>
                </w:tcPr>
                <w:p w14:paraId="4FF104AA">
                  <w:pPr>
                    <w:pStyle w:val="21"/>
                    <w:bidi w:val="0"/>
                    <w:jc w:val="center"/>
                    <w:rPr>
                      <w:rFonts w:hint="default" w:ascii="Times New Roman" w:hAnsi="Times New Roman" w:cs="Times New Roman"/>
                      <w:sz w:val="21"/>
                      <w:szCs w:val="21"/>
                      <w:u w:val="none"/>
                      <w:lang w:val="en-US" w:eastAsia="zh-CN"/>
                    </w:rPr>
                  </w:pPr>
                  <w:r>
                    <w:rPr>
                      <w:rFonts w:hint="default" w:ascii="Times New Roman" w:hAnsi="Times New Roman" w:cs="Times New Roman"/>
                      <w:sz w:val="21"/>
                      <w:szCs w:val="21"/>
                      <w:u w:val="none"/>
                      <w:lang w:val="en-US" w:eastAsia="zh-CN"/>
                    </w:rPr>
                    <w:t>机制砂石骨料生产线必须配有收尘系统。机制砂石骨料湿法生产线必须设置废水处理系统，并应循环用水。工厂设计应采用先进环保的生产工艺及设备。粉尘污染防治应符合下列规定：</w:t>
                  </w:r>
                </w:p>
                <w:p w14:paraId="5E3F9DFA">
                  <w:pPr>
                    <w:pStyle w:val="21"/>
                    <w:bidi w:val="0"/>
                    <w:jc w:val="center"/>
                    <w:rPr>
                      <w:rFonts w:hint="default" w:ascii="Times New Roman" w:hAnsi="Times New Roman" w:cs="Times New Roman"/>
                      <w:sz w:val="21"/>
                      <w:szCs w:val="21"/>
                      <w:u w:val="none"/>
                      <w:lang w:val="en-US" w:eastAsia="zh-CN"/>
                    </w:rPr>
                  </w:pPr>
                  <w:r>
                    <w:rPr>
                      <w:rFonts w:hint="default" w:ascii="Times New Roman" w:hAnsi="Times New Roman" w:cs="Times New Roman"/>
                      <w:sz w:val="21"/>
                      <w:szCs w:val="21"/>
                      <w:u w:val="none"/>
                      <w:lang w:val="en-US" w:eastAsia="zh-CN"/>
                    </w:rPr>
                    <w:t>机制砂石骨料工厂应对破碎、筛分及输送等生产环节采取封闭措施；机制砂石骨料工厂应对破碎、筛分及输送转运站等扬尘点设置收尘装置，粉尘排放浓度应符合现行国家标准《大气污染物综合排放标准》GB 16297的有关规定，并应满足厂区所在地区的环保要求；对于无组织排放的扬尘场所，应采取喷雾、洒水、封闭等防尘措施。</w:t>
                  </w:r>
                </w:p>
              </w:tc>
              <w:tc>
                <w:tcPr>
                  <w:tcW w:w="1513" w:type="dxa"/>
                  <w:noWrap w:val="0"/>
                  <w:vAlign w:val="center"/>
                </w:tcPr>
                <w:p w14:paraId="22243771">
                  <w:pPr>
                    <w:pStyle w:val="21"/>
                    <w:bidi w:val="0"/>
                    <w:jc w:val="center"/>
                    <w:rPr>
                      <w:rFonts w:hint="default" w:ascii="Times New Roman" w:hAnsi="Times New Roman" w:cs="Times New Roman"/>
                      <w:sz w:val="21"/>
                      <w:szCs w:val="21"/>
                      <w:u w:val="none"/>
                      <w:lang w:val="en-US" w:eastAsia="zh-CN"/>
                    </w:rPr>
                  </w:pPr>
                  <w:r>
                    <w:rPr>
                      <w:rFonts w:hint="default" w:ascii="Times New Roman" w:hAnsi="Times New Roman" w:cs="Times New Roman"/>
                      <w:sz w:val="21"/>
                      <w:szCs w:val="21"/>
                      <w:u w:val="none"/>
                      <w:lang w:val="en-US" w:eastAsia="zh-CN"/>
                    </w:rPr>
                    <w:t>本项目湿法生产，设置废水沉淀处理系统，循环用水。本环评要求对破碎、筛分及输送等生产环节采取封闭措施。</w:t>
                  </w:r>
                </w:p>
              </w:tc>
            </w:tr>
            <w:tr w14:paraId="1B6F2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043" w:type="dxa"/>
                  <w:vMerge w:val="continue"/>
                  <w:noWrap w:val="0"/>
                  <w:vAlign w:val="center"/>
                </w:tcPr>
                <w:p w14:paraId="01B5A702">
                  <w:pPr>
                    <w:pStyle w:val="21"/>
                    <w:bidi w:val="0"/>
                    <w:jc w:val="center"/>
                    <w:rPr>
                      <w:rFonts w:hint="default" w:ascii="Times New Roman" w:hAnsi="Times New Roman" w:cs="Times New Roman"/>
                      <w:sz w:val="21"/>
                      <w:szCs w:val="21"/>
                      <w:u w:val="none"/>
                      <w:lang w:val="en-US" w:eastAsia="zh-CN"/>
                    </w:rPr>
                  </w:pPr>
                </w:p>
              </w:tc>
              <w:tc>
                <w:tcPr>
                  <w:tcW w:w="4363" w:type="dxa"/>
                  <w:noWrap w:val="0"/>
                  <w:vAlign w:val="center"/>
                </w:tcPr>
                <w:p w14:paraId="58579ACA">
                  <w:pPr>
                    <w:pStyle w:val="21"/>
                    <w:bidi w:val="0"/>
                    <w:jc w:val="center"/>
                    <w:rPr>
                      <w:rFonts w:hint="default" w:ascii="Times New Roman" w:hAnsi="Times New Roman" w:cs="Times New Roman"/>
                      <w:sz w:val="21"/>
                      <w:szCs w:val="21"/>
                      <w:u w:val="none"/>
                      <w:lang w:val="en-US" w:eastAsia="zh-CN"/>
                    </w:rPr>
                  </w:pPr>
                  <w:r>
                    <w:rPr>
                      <w:rFonts w:hint="default" w:ascii="Times New Roman" w:hAnsi="Times New Roman" w:cs="Times New Roman"/>
                      <w:sz w:val="21"/>
                      <w:szCs w:val="21"/>
                      <w:u w:val="none"/>
                      <w:lang w:val="en-US" w:eastAsia="zh-CN"/>
                    </w:rPr>
                    <w:t>固体废弃物污染防治应符合下列规定：1收尘设备收下的粉尘经处理后应运到固定地点堆放，并应采取防止二次污染的措施；2  脱泥和洗矿等排出的各种废渣应集中处置，不得排入自然水体或任意抛弃；3固体废弃</w:t>
                  </w:r>
                  <w:r>
                    <w:rPr>
                      <w:rFonts w:hint="eastAsia" w:cs="Times New Roman"/>
                      <w:sz w:val="21"/>
                      <w:szCs w:val="21"/>
                      <w:u w:val="none"/>
                      <w:lang w:val="en-US" w:eastAsia="zh-CN"/>
                    </w:rPr>
                    <w:t>物不</w:t>
                  </w:r>
                  <w:r>
                    <w:rPr>
                      <w:rFonts w:hint="default" w:ascii="Times New Roman" w:hAnsi="Times New Roman" w:cs="Times New Roman"/>
                      <w:sz w:val="21"/>
                      <w:szCs w:val="21"/>
                      <w:u w:val="none"/>
                      <w:lang w:val="en-US" w:eastAsia="zh-CN"/>
                    </w:rPr>
                    <w:t>宜综合利用。</w:t>
                  </w:r>
                </w:p>
              </w:tc>
              <w:tc>
                <w:tcPr>
                  <w:tcW w:w="1513" w:type="dxa"/>
                  <w:noWrap w:val="0"/>
                  <w:vAlign w:val="center"/>
                </w:tcPr>
                <w:p w14:paraId="47D19E99">
                  <w:pPr>
                    <w:pStyle w:val="21"/>
                    <w:bidi w:val="0"/>
                    <w:jc w:val="center"/>
                    <w:rPr>
                      <w:rFonts w:hint="default" w:ascii="Times New Roman" w:hAnsi="Times New Roman" w:cs="Times New Roman"/>
                      <w:sz w:val="21"/>
                      <w:szCs w:val="21"/>
                      <w:u w:val="none"/>
                      <w:lang w:val="en-US" w:eastAsia="zh-CN"/>
                    </w:rPr>
                  </w:pPr>
                  <w:r>
                    <w:rPr>
                      <w:rFonts w:hint="default" w:ascii="Times New Roman" w:hAnsi="Times New Roman" w:cs="Times New Roman"/>
                      <w:sz w:val="21"/>
                      <w:szCs w:val="21"/>
                      <w:u w:val="none"/>
                      <w:lang w:val="en-US" w:eastAsia="zh-CN"/>
                    </w:rPr>
                    <w:t>项目各项生产固废均能得到处置，生活垃圾垃圾桶收集，定期交乡镇垃圾中转站清运。废水处理污泥定期清理后外售用作制砖。</w:t>
                  </w:r>
                </w:p>
              </w:tc>
            </w:tr>
            <w:tr w14:paraId="23019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9" w:hRule="atLeast"/>
                <w:jc w:val="center"/>
              </w:trPr>
              <w:tc>
                <w:tcPr>
                  <w:tcW w:w="1043" w:type="dxa"/>
                  <w:vMerge w:val="continue"/>
                  <w:noWrap w:val="0"/>
                  <w:vAlign w:val="center"/>
                </w:tcPr>
                <w:p w14:paraId="4C989083">
                  <w:pPr>
                    <w:pStyle w:val="21"/>
                    <w:bidi w:val="0"/>
                    <w:jc w:val="center"/>
                    <w:rPr>
                      <w:rFonts w:hint="default" w:ascii="Times New Roman" w:hAnsi="Times New Roman" w:cs="Times New Roman"/>
                      <w:sz w:val="21"/>
                      <w:szCs w:val="21"/>
                      <w:u w:val="none"/>
                      <w:lang w:val="en-US" w:eastAsia="zh-CN"/>
                    </w:rPr>
                  </w:pPr>
                </w:p>
              </w:tc>
              <w:tc>
                <w:tcPr>
                  <w:tcW w:w="4363" w:type="dxa"/>
                  <w:noWrap w:val="0"/>
                  <w:vAlign w:val="center"/>
                </w:tcPr>
                <w:p w14:paraId="367F7A14">
                  <w:pPr>
                    <w:pStyle w:val="21"/>
                    <w:bidi w:val="0"/>
                    <w:jc w:val="center"/>
                    <w:rPr>
                      <w:rFonts w:hint="default" w:ascii="Times New Roman" w:hAnsi="Times New Roman" w:cs="Times New Roman"/>
                      <w:sz w:val="21"/>
                      <w:szCs w:val="21"/>
                      <w:u w:val="none"/>
                      <w:lang w:val="en-US" w:eastAsia="zh-CN"/>
                    </w:rPr>
                  </w:pPr>
                  <w:r>
                    <w:rPr>
                      <w:rFonts w:hint="default" w:ascii="Times New Roman" w:hAnsi="Times New Roman" w:cs="Times New Roman"/>
                      <w:sz w:val="21"/>
                      <w:szCs w:val="21"/>
                      <w:u w:val="none"/>
                      <w:lang w:val="en-US" w:eastAsia="zh-CN"/>
                    </w:rPr>
                    <w:t>废水污染防治应符合下列规定：1生产排水、雨水和生活污水，应清污分流；2设备冷却用水应采用循环水冷却系统；3污水排放标准应符合现行国家标准《污水综合排放标准》GB 8978的有关规定；4检验化验室排出的含酸、碱废水应进行集中收集，经中和处理后应达标排放；5生产废水应经自然沉淀或机械脱水，固液分离后的清水应回用于生产系统。</w:t>
                  </w:r>
                </w:p>
              </w:tc>
              <w:tc>
                <w:tcPr>
                  <w:tcW w:w="1513" w:type="dxa"/>
                  <w:noWrap w:val="0"/>
                  <w:vAlign w:val="center"/>
                </w:tcPr>
                <w:p w14:paraId="3361225F">
                  <w:pPr>
                    <w:pStyle w:val="21"/>
                    <w:bidi w:val="0"/>
                    <w:jc w:val="center"/>
                    <w:rPr>
                      <w:rFonts w:hint="default" w:ascii="Times New Roman" w:hAnsi="Times New Roman" w:cs="Times New Roman"/>
                      <w:sz w:val="21"/>
                      <w:szCs w:val="21"/>
                      <w:u w:val="none"/>
                      <w:lang w:val="en-US" w:eastAsia="zh-CN"/>
                    </w:rPr>
                  </w:pPr>
                  <w:r>
                    <w:rPr>
                      <w:rFonts w:hint="default" w:ascii="Times New Roman" w:hAnsi="Times New Roman" w:cs="Times New Roman"/>
                      <w:sz w:val="21"/>
                      <w:szCs w:val="21"/>
                      <w:u w:val="none"/>
                      <w:lang w:val="en-US" w:eastAsia="zh-CN"/>
                    </w:rPr>
                    <w:t>生产废水循环水使用，不外排；生活污水经化粪池处理后用作农肥，不外排</w:t>
                  </w:r>
                </w:p>
              </w:tc>
            </w:tr>
            <w:tr w14:paraId="0200B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8" w:hRule="atLeast"/>
                <w:jc w:val="center"/>
              </w:trPr>
              <w:tc>
                <w:tcPr>
                  <w:tcW w:w="1043" w:type="dxa"/>
                  <w:vMerge w:val="continue"/>
                  <w:noWrap w:val="0"/>
                  <w:vAlign w:val="center"/>
                </w:tcPr>
                <w:p w14:paraId="03687D85">
                  <w:pPr>
                    <w:pStyle w:val="21"/>
                    <w:bidi w:val="0"/>
                    <w:jc w:val="center"/>
                    <w:rPr>
                      <w:rFonts w:hint="default" w:ascii="Times New Roman" w:hAnsi="Times New Roman" w:cs="Times New Roman"/>
                      <w:sz w:val="21"/>
                      <w:szCs w:val="21"/>
                      <w:u w:val="none"/>
                      <w:lang w:val="en-US" w:eastAsia="zh-CN"/>
                    </w:rPr>
                  </w:pPr>
                </w:p>
              </w:tc>
              <w:tc>
                <w:tcPr>
                  <w:tcW w:w="4363" w:type="dxa"/>
                  <w:noWrap w:val="0"/>
                  <w:vAlign w:val="center"/>
                </w:tcPr>
                <w:p w14:paraId="67664B06">
                  <w:pPr>
                    <w:pStyle w:val="21"/>
                    <w:bidi w:val="0"/>
                    <w:jc w:val="center"/>
                    <w:rPr>
                      <w:rFonts w:hint="default" w:ascii="Times New Roman" w:hAnsi="Times New Roman" w:cs="Times New Roman"/>
                      <w:sz w:val="21"/>
                      <w:szCs w:val="21"/>
                      <w:u w:val="none"/>
                      <w:lang w:val="en-US" w:eastAsia="zh-CN"/>
                    </w:rPr>
                  </w:pPr>
                  <w:r>
                    <w:rPr>
                      <w:rFonts w:hint="default" w:ascii="Times New Roman" w:hAnsi="Times New Roman" w:cs="Times New Roman"/>
                      <w:sz w:val="21"/>
                      <w:szCs w:val="21"/>
                      <w:u w:val="none"/>
                      <w:lang w:val="en-US" w:eastAsia="zh-CN"/>
                    </w:rPr>
                    <w:t>噪声污染防治应符合下列规定：1厂内各类地点噪声限值应符合现行国家标准《工业企业噪声控制设计规范》GB／T 50087的有关规定；2工厂厂界噪声限值应符合现行国家标准《工业企业厂界环境噪声排放标准》GB 12348的有关规定；3设备选型时应选用低噪声生产设备，工艺布置应采取控制噪声传播的措施；4高噪强振的设备，应采取消声、减振措施；5高强噪声源车间，应采取隔声围护结构等措施。</w:t>
                  </w:r>
                </w:p>
              </w:tc>
              <w:tc>
                <w:tcPr>
                  <w:tcW w:w="1513" w:type="dxa"/>
                  <w:noWrap w:val="0"/>
                  <w:vAlign w:val="center"/>
                </w:tcPr>
                <w:p w14:paraId="6D285538">
                  <w:pPr>
                    <w:pStyle w:val="21"/>
                    <w:bidi w:val="0"/>
                    <w:jc w:val="center"/>
                    <w:rPr>
                      <w:rFonts w:hint="default" w:ascii="Times New Roman" w:hAnsi="Times New Roman" w:cs="Times New Roman"/>
                      <w:sz w:val="21"/>
                      <w:szCs w:val="21"/>
                      <w:u w:val="none"/>
                      <w:lang w:val="en-US" w:eastAsia="zh-CN"/>
                    </w:rPr>
                  </w:pPr>
                  <w:r>
                    <w:rPr>
                      <w:rFonts w:hint="default" w:ascii="Times New Roman" w:hAnsi="Times New Roman" w:cs="Times New Roman"/>
                      <w:sz w:val="21"/>
                      <w:szCs w:val="21"/>
                      <w:u w:val="none"/>
                      <w:lang w:val="en-US" w:eastAsia="zh-CN"/>
                    </w:rPr>
                    <w:t>通过基础减振、隔声等</w:t>
                  </w:r>
                  <w:r>
                    <w:rPr>
                      <w:rFonts w:hint="eastAsia" w:cs="Times New Roman"/>
                      <w:sz w:val="21"/>
                      <w:szCs w:val="21"/>
                      <w:u w:val="none"/>
                      <w:lang w:val="en-US" w:eastAsia="zh-CN"/>
                    </w:rPr>
                    <w:t>措施</w:t>
                  </w:r>
                  <w:r>
                    <w:rPr>
                      <w:rFonts w:hint="default" w:ascii="Times New Roman" w:hAnsi="Times New Roman" w:cs="Times New Roman"/>
                      <w:sz w:val="21"/>
                      <w:szCs w:val="21"/>
                      <w:u w:val="none"/>
                      <w:lang w:val="en-US" w:eastAsia="zh-CN"/>
                    </w:rPr>
                    <w:t>降低噪声污染</w:t>
                  </w:r>
                </w:p>
              </w:tc>
            </w:tr>
          </w:tbl>
          <w:p w14:paraId="300691D9">
            <w:pPr>
              <w:pStyle w:val="34"/>
              <w:bidi w:val="0"/>
              <w:rPr>
                <w:rFonts w:hint="default" w:ascii="Times New Roman" w:hAnsi="Times New Roman" w:cs="Times New Roman"/>
                <w:b/>
                <w:bCs/>
                <w:color w:val="auto"/>
              </w:rPr>
            </w:pPr>
            <w:r>
              <w:rPr>
                <w:rFonts w:hint="default" w:ascii="Times New Roman" w:hAnsi="Times New Roman" w:cs="Times New Roman"/>
                <w:b/>
                <w:bCs/>
                <w:color w:val="auto"/>
                <w:lang w:val="en-US" w:eastAsia="zh-CN"/>
              </w:rPr>
              <w:t>7、与《关于“十四五”大宗固体废弃物综合利用的指导意见》 （发改环资〔2021〕381 号）相符性分析</w:t>
            </w:r>
          </w:p>
          <w:p w14:paraId="731A72BE">
            <w:pPr>
              <w:pStyle w:val="34"/>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根据《关于“十四五”大宗固体废弃物综合利用的指导意见》（发改环资〔2021〕381 号）“</w:t>
            </w:r>
            <w:r>
              <w:rPr>
                <w:rFonts w:hint="default" w:ascii="Times New Roman" w:hAnsi="Times New Roman" w:cs="Times New Roman"/>
                <w:color w:val="auto"/>
              </w:rPr>
              <w:t>推动利废行业绿色生产，强化过程控制：持续提升利废企业技术装备水平，加大小散乱污企业整治力度。强化大宗固废综合利用全流程管理，严格落实全过程环境污染防治责任。推行大宗固废绿色运输，鼓励使用专用运输设备和车辆，加强大宗固废运输过程管理。鼓励利废企业开展清洁生产审核，严格执行污染物排放标准，完善环境保护措施，防止二次污染。</w:t>
            </w:r>
            <w:r>
              <w:rPr>
                <w:rFonts w:hint="default" w:ascii="Times New Roman" w:hAnsi="Times New Roman" w:cs="Times New Roman"/>
                <w:color w:val="auto"/>
                <w:lang w:val="en-US" w:eastAsia="zh-CN"/>
              </w:rPr>
              <w:t>”</w:t>
            </w:r>
          </w:p>
          <w:p w14:paraId="319C9B75">
            <w:pPr>
              <w:pStyle w:val="20"/>
              <w:bidi w:val="0"/>
              <w:rPr>
                <w:rFonts w:hint="default" w:ascii="Times New Roman" w:hAnsi="Times New Roman" w:cs="Times New Roman"/>
                <w:b/>
                <w:bCs/>
                <w:sz w:val="24"/>
                <w:szCs w:val="24"/>
                <w:highlight w:val="none"/>
                <w:u w:val="none"/>
                <w:lang w:val="en-US" w:eastAsia="zh-CN"/>
              </w:rPr>
            </w:pPr>
            <w:r>
              <w:rPr>
                <w:rFonts w:hint="default" w:ascii="Times New Roman" w:hAnsi="Times New Roman" w:cs="Times New Roman"/>
                <w:color w:val="auto"/>
                <w:lang w:val="en-US" w:eastAsia="zh-CN"/>
              </w:rPr>
              <w:t>本项目</w:t>
            </w:r>
            <w:r>
              <w:rPr>
                <w:rFonts w:hint="default" w:ascii="Times New Roman" w:hAnsi="Times New Roman" w:cs="Times New Roman"/>
                <w:color w:val="auto"/>
              </w:rPr>
              <w:t>技术装备水平为国内先进水平，企业拟</w:t>
            </w:r>
            <w:r>
              <w:rPr>
                <w:rFonts w:hint="default" w:ascii="Times New Roman" w:hAnsi="Times New Roman" w:cs="Times New Roman"/>
                <w:color w:val="auto"/>
                <w:lang w:eastAsia="zh-CN"/>
              </w:rPr>
              <w:t>使用</w:t>
            </w:r>
            <w:r>
              <w:rPr>
                <w:rFonts w:hint="default" w:ascii="Times New Roman" w:hAnsi="Times New Roman" w:cs="Times New Roman"/>
                <w:color w:val="auto"/>
              </w:rPr>
              <w:t>专用运输设备和车辆</w:t>
            </w:r>
            <w:r>
              <w:rPr>
                <w:rFonts w:hint="default" w:ascii="Times New Roman" w:hAnsi="Times New Roman" w:cs="Times New Roman"/>
                <w:color w:val="auto"/>
                <w:lang w:eastAsia="zh-CN"/>
              </w:rPr>
              <w:t>，</w:t>
            </w:r>
            <w:r>
              <w:rPr>
                <w:rFonts w:hint="default" w:ascii="Times New Roman" w:hAnsi="Times New Roman" w:cs="Times New Roman"/>
                <w:color w:val="auto"/>
              </w:rPr>
              <w:t>严格执行污染物排放标准，完善环境保护措施。</w:t>
            </w:r>
            <w:r>
              <w:rPr>
                <w:rFonts w:hint="default" w:ascii="Times New Roman" w:hAnsi="Times New Roman" w:cs="Times New Roman"/>
                <w:color w:val="auto"/>
                <w:lang w:val="en-US" w:eastAsia="zh-CN"/>
              </w:rPr>
              <w:t>本项目符合《关于“十四五”大宗固体废弃物综合利用的指导意见》（发改环资〔2021〕381号）。</w:t>
            </w:r>
          </w:p>
          <w:p w14:paraId="11856B0C">
            <w:pPr>
              <w:pStyle w:val="20"/>
              <w:bidi w:val="0"/>
              <w:rPr>
                <w:rFonts w:hint="default" w:ascii="Times New Roman" w:hAnsi="Times New Roman" w:cs="Times New Roman"/>
                <w:b/>
                <w:bCs/>
                <w:sz w:val="24"/>
                <w:szCs w:val="24"/>
                <w:u w:val="single"/>
                <w:lang w:val="en-US" w:eastAsia="zh-CN"/>
              </w:rPr>
            </w:pPr>
            <w:r>
              <w:rPr>
                <w:rFonts w:hint="default" w:ascii="Times New Roman" w:hAnsi="Times New Roman" w:cs="Times New Roman"/>
                <w:b/>
                <w:bCs/>
                <w:sz w:val="24"/>
                <w:szCs w:val="24"/>
                <w:u w:val="single"/>
                <w:lang w:val="en-US" w:eastAsia="zh-CN"/>
              </w:rPr>
              <w:t>8、本项目与</w:t>
            </w:r>
            <w:r>
              <w:rPr>
                <w:rFonts w:hint="eastAsia" w:cs="Times New Roman"/>
                <w:b/>
                <w:bCs/>
                <w:sz w:val="24"/>
                <w:szCs w:val="24"/>
                <w:u w:val="single"/>
                <w:lang w:val="en-US" w:eastAsia="zh-CN"/>
              </w:rPr>
              <w:t>用地规划的符合</w:t>
            </w:r>
            <w:r>
              <w:rPr>
                <w:rFonts w:hint="default" w:ascii="Times New Roman" w:hAnsi="Times New Roman" w:cs="Times New Roman"/>
                <w:b/>
                <w:bCs/>
                <w:sz w:val="24"/>
                <w:szCs w:val="24"/>
                <w:u w:val="single"/>
                <w:lang w:val="en-US" w:eastAsia="zh-CN"/>
              </w:rPr>
              <w:t>性分析</w:t>
            </w:r>
          </w:p>
          <w:p w14:paraId="753E3838">
            <w:pPr>
              <w:pStyle w:val="20"/>
              <w:bidi w:val="0"/>
              <w:rPr>
                <w:rFonts w:hint="default" w:ascii="Times New Roman" w:hAnsi="Times New Roman" w:eastAsia="宋体" w:cs="Times New Roman"/>
                <w:kern w:val="0"/>
                <w:sz w:val="24"/>
                <w:szCs w:val="24"/>
                <w:lang w:val="en-US" w:eastAsia="zh-CN"/>
              </w:rPr>
            </w:pPr>
            <w:r>
              <w:rPr>
                <w:rFonts w:hint="default" w:ascii="Times New Roman" w:hAnsi="Times New Roman" w:cs="Times New Roman"/>
                <w:sz w:val="24"/>
                <w:szCs w:val="24"/>
                <w:u w:val="single"/>
                <w:lang w:val="en-US" w:eastAsia="zh-CN"/>
              </w:rPr>
              <w:t>本</w:t>
            </w:r>
            <w:r>
              <w:rPr>
                <w:rFonts w:hint="default" w:ascii="Times New Roman" w:hAnsi="Times New Roman" w:eastAsia="宋体" w:cs="Times New Roman"/>
                <w:sz w:val="24"/>
                <w:szCs w:val="24"/>
                <w:u w:val="single"/>
                <w:lang w:val="en-US" w:eastAsia="zh-CN"/>
              </w:rPr>
              <w:t>项目选址位于湖南省怀化市新晃侗族自治县米贝苗族乡富家冲村藩家田组，</w:t>
            </w:r>
            <w:r>
              <w:rPr>
                <w:rFonts w:hint="eastAsia" w:cs="Times New Roman"/>
                <w:sz w:val="24"/>
                <w:szCs w:val="24"/>
                <w:u w:val="single"/>
                <w:lang w:val="en-US" w:eastAsia="zh-CN"/>
              </w:rPr>
              <w:t>西面、北面为林地，南面为省道，东面为废弃养猪场（见附图6）。本项目</w:t>
            </w:r>
            <w:r>
              <w:rPr>
                <w:rFonts w:hint="default" w:ascii="Times New Roman" w:hAnsi="Times New Roman" w:eastAsia="宋体" w:cs="Times New Roman"/>
                <w:sz w:val="24"/>
                <w:szCs w:val="24"/>
                <w:u w:val="single"/>
                <w:lang w:val="en-US" w:eastAsia="zh-CN"/>
              </w:rPr>
              <w:t>不在工业园区内</w:t>
            </w:r>
            <w:r>
              <w:rPr>
                <w:rFonts w:hint="eastAsia" w:cs="Times New Roman"/>
                <w:sz w:val="24"/>
                <w:szCs w:val="24"/>
                <w:u w:val="single"/>
                <w:lang w:val="en-US" w:eastAsia="zh-CN"/>
              </w:rPr>
              <w:t>，</w:t>
            </w:r>
            <w:r>
              <w:rPr>
                <w:rFonts w:hint="default" w:ascii="Times New Roman" w:hAnsi="Times New Roman" w:eastAsia="宋体" w:cs="Times New Roman"/>
                <w:sz w:val="24"/>
                <w:szCs w:val="24"/>
                <w:u w:val="single"/>
                <w:lang w:val="en-US" w:eastAsia="zh-CN"/>
              </w:rPr>
              <w:t>用地性质为采矿用地，</w:t>
            </w:r>
            <w:r>
              <w:rPr>
                <w:rFonts w:hint="default" w:ascii="Times New Roman" w:hAnsi="Times New Roman" w:cs="Times New Roman"/>
                <w:sz w:val="24"/>
                <w:szCs w:val="24"/>
                <w:u w:val="single"/>
                <w:lang w:val="en-US" w:eastAsia="zh-CN"/>
              </w:rPr>
              <w:t>本</w:t>
            </w:r>
            <w:r>
              <w:rPr>
                <w:rFonts w:hint="default" w:ascii="Times New Roman" w:hAnsi="Times New Roman" w:eastAsia="宋体" w:cs="Times New Roman"/>
                <w:sz w:val="24"/>
                <w:szCs w:val="24"/>
                <w:u w:val="single"/>
                <w:lang w:val="en-US" w:eastAsia="zh-CN"/>
              </w:rPr>
              <w:t>项目已纳入正在编制的《新晃侗族自治县米贝苗族乡国土空间规划</w:t>
            </w:r>
            <w:r>
              <w:rPr>
                <w:rFonts w:hint="eastAsia" w:cs="Times New Roman"/>
                <w:sz w:val="24"/>
                <w:szCs w:val="24"/>
                <w:u w:val="single"/>
                <w:lang w:val="en-US" w:eastAsia="zh-CN"/>
              </w:rPr>
              <w:t>（</w:t>
            </w:r>
            <w:r>
              <w:rPr>
                <w:rFonts w:hint="default" w:ascii="Times New Roman" w:hAnsi="Times New Roman" w:eastAsia="宋体" w:cs="Times New Roman"/>
                <w:sz w:val="24"/>
                <w:szCs w:val="24"/>
                <w:u w:val="single"/>
                <w:lang w:val="en-US" w:eastAsia="zh-CN"/>
              </w:rPr>
              <w:t>2021</w:t>
            </w:r>
            <w:r>
              <w:rPr>
                <w:rFonts w:hint="eastAsia" w:cs="Times New Roman"/>
                <w:sz w:val="24"/>
                <w:szCs w:val="24"/>
                <w:u w:val="single"/>
                <w:lang w:val="en-US" w:eastAsia="zh-CN"/>
              </w:rPr>
              <w:t>—</w:t>
            </w:r>
            <w:r>
              <w:rPr>
                <w:rFonts w:hint="default" w:ascii="Times New Roman" w:hAnsi="Times New Roman" w:eastAsia="宋体" w:cs="Times New Roman"/>
                <w:sz w:val="24"/>
                <w:szCs w:val="24"/>
                <w:u w:val="single"/>
                <w:lang w:val="en-US" w:eastAsia="zh-CN"/>
              </w:rPr>
              <w:t>2035年</w:t>
            </w:r>
            <w:r>
              <w:rPr>
                <w:rFonts w:hint="eastAsia" w:cs="Times New Roman"/>
                <w:sz w:val="24"/>
                <w:szCs w:val="24"/>
                <w:u w:val="single"/>
                <w:lang w:val="en-US" w:eastAsia="zh-CN"/>
              </w:rPr>
              <w:t>）</w:t>
            </w:r>
            <w:r>
              <w:rPr>
                <w:rFonts w:hint="default" w:ascii="Times New Roman" w:hAnsi="Times New Roman" w:eastAsia="宋体" w:cs="Times New Roman"/>
                <w:sz w:val="24"/>
                <w:szCs w:val="24"/>
                <w:u w:val="single"/>
                <w:lang w:val="en-US" w:eastAsia="zh-CN"/>
              </w:rPr>
              <w:t>》</w:t>
            </w:r>
            <w:r>
              <w:rPr>
                <w:rFonts w:hint="eastAsia" w:ascii="Times New Roman" w:hAnsi="Times New Roman" w:cs="Times New Roman"/>
                <w:sz w:val="24"/>
                <w:szCs w:val="24"/>
                <w:u w:val="single"/>
                <w:lang w:val="en-US" w:eastAsia="zh-CN"/>
              </w:rPr>
              <w:t>，</w:t>
            </w:r>
            <w:r>
              <w:rPr>
                <w:rFonts w:hint="default" w:ascii="Times New Roman" w:hAnsi="Times New Roman" w:cs="Times New Roman"/>
                <w:sz w:val="24"/>
                <w:szCs w:val="24"/>
                <w:u w:val="single"/>
                <w:lang w:val="en-US" w:eastAsia="zh-CN"/>
              </w:rPr>
              <w:t>已征得新晃侗族自治县自然资源局</w:t>
            </w:r>
            <w:r>
              <w:rPr>
                <w:rFonts w:hint="default" w:ascii="Times New Roman" w:hAnsi="Times New Roman" w:eastAsia="宋体" w:cs="Times New Roman"/>
                <w:sz w:val="24"/>
                <w:szCs w:val="24"/>
                <w:u w:val="single"/>
                <w:lang w:val="en-US" w:eastAsia="zh-CN"/>
              </w:rPr>
              <w:t>同意</w:t>
            </w:r>
            <w:r>
              <w:rPr>
                <w:rFonts w:hint="default" w:ascii="Times New Roman" w:hAnsi="Times New Roman" w:cs="Times New Roman"/>
                <w:sz w:val="24"/>
                <w:szCs w:val="24"/>
                <w:u w:val="single"/>
                <w:lang w:val="en-US" w:eastAsia="zh-CN"/>
              </w:rPr>
              <w:t>本项目</w:t>
            </w:r>
            <w:r>
              <w:rPr>
                <w:rFonts w:hint="default" w:ascii="Times New Roman" w:hAnsi="Times New Roman" w:eastAsia="宋体" w:cs="Times New Roman"/>
                <w:sz w:val="24"/>
                <w:szCs w:val="24"/>
                <w:u w:val="single"/>
                <w:lang w:val="en-US" w:eastAsia="zh-CN"/>
              </w:rPr>
              <w:t>选址。</w:t>
            </w:r>
          </w:p>
        </w:tc>
      </w:tr>
    </w:tbl>
    <w:p w14:paraId="403E304B">
      <w:pPr>
        <w:spacing w:line="360" w:lineRule="auto"/>
        <w:outlineLvl w:val="9"/>
        <w:rPr>
          <w:rFonts w:eastAsia="黑体"/>
          <w:sz w:val="30"/>
        </w:rPr>
        <w:sectPr>
          <w:footerReference r:id="rId3" w:type="default"/>
          <w:pgSz w:w="11906" w:h="16838"/>
          <w:pgMar w:top="1701" w:right="1531" w:bottom="1701" w:left="1531" w:header="851" w:footer="1077" w:gutter="0"/>
          <w:pgNumType w:start="1"/>
          <w:cols w:space="720" w:num="1"/>
          <w:docGrid w:linePitch="312" w:charSpace="0"/>
        </w:sectPr>
      </w:pPr>
    </w:p>
    <w:p w14:paraId="2BA859F2">
      <w:pPr>
        <w:pStyle w:val="15"/>
        <w:spacing w:line="240" w:lineRule="auto"/>
        <w:jc w:val="center"/>
        <w:outlineLvl w:val="0"/>
        <w:rPr>
          <w:rFonts w:ascii="黑体" w:hAnsi="黑体" w:eastAsia="黑体"/>
          <w:snapToGrid w:val="0"/>
          <w:sz w:val="30"/>
          <w:szCs w:val="30"/>
        </w:rPr>
      </w:pPr>
      <w:bookmarkStart w:id="4" w:name="_Toc29363"/>
      <w:r>
        <w:rPr>
          <w:rFonts w:hint="eastAsia" w:ascii="黑体" w:hAnsi="黑体" w:eastAsia="黑体"/>
          <w:snapToGrid w:val="0"/>
          <w:sz w:val="30"/>
          <w:szCs w:val="30"/>
        </w:rPr>
        <w:t>二、建设项目工程分析</w:t>
      </w:r>
      <w:bookmarkEnd w:id="4"/>
    </w:p>
    <w:tbl>
      <w:tblPr>
        <w:tblStyle w:val="1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38"/>
        <w:gridCol w:w="8222"/>
      </w:tblGrid>
      <w:tr w14:paraId="3FED13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8" w:type="dxa"/>
            <w:noWrap w:val="0"/>
            <w:vAlign w:val="center"/>
          </w:tcPr>
          <w:p w14:paraId="37703B97">
            <w:pPr>
              <w:pStyle w:val="15"/>
              <w:adjustRightInd w:val="0"/>
              <w:snapToGrid w:val="0"/>
              <w:spacing w:before="0" w:beforeAutospacing="0" w:after="0" w:afterAutospacing="0"/>
              <w:jc w:val="center"/>
              <w:rPr>
                <w:rFonts w:cs="宋体"/>
                <w:sz w:val="21"/>
                <w:szCs w:val="21"/>
              </w:rPr>
            </w:pPr>
            <w:r>
              <w:rPr>
                <w:rFonts w:hint="eastAsia" w:cs="宋体"/>
                <w:sz w:val="21"/>
                <w:szCs w:val="21"/>
              </w:rPr>
              <w:t>建设内容</w:t>
            </w:r>
          </w:p>
        </w:tc>
        <w:tc>
          <w:tcPr>
            <w:tcW w:w="8222" w:type="dxa"/>
            <w:noWrap w:val="0"/>
            <w:vAlign w:val="top"/>
          </w:tcPr>
          <w:p w14:paraId="2B19E82F">
            <w:pPr>
              <w:pStyle w:val="20"/>
              <w:numPr>
                <w:ilvl w:val="0"/>
                <w:numId w:val="0"/>
              </w:numPr>
              <w:bidi w:val="0"/>
              <w:ind w:left="0" w:leftChars="0" w:firstLine="482" w:firstLineChars="200"/>
              <w:rPr>
                <w:rFonts w:hint="default"/>
                <w:b/>
                <w:bCs/>
                <w:highlight w:val="none"/>
                <w:lang w:val="en-US" w:eastAsia="zh-CN"/>
              </w:rPr>
            </w:pPr>
            <w:r>
              <w:rPr>
                <w:rFonts w:hint="eastAsia" w:ascii="Times New Roman" w:hAnsi="Times New Roman" w:eastAsia="宋体" w:cs="Times New Roman"/>
                <w:b/>
                <w:bCs/>
                <w:kern w:val="2"/>
                <w:sz w:val="24"/>
                <w:szCs w:val="24"/>
                <w:highlight w:val="none"/>
                <w:lang w:val="en-US" w:eastAsia="zh-CN" w:bidi="ar-SA"/>
              </w:rPr>
              <w:t>1、</w:t>
            </w:r>
            <w:r>
              <w:rPr>
                <w:rFonts w:hint="eastAsia"/>
                <w:b/>
                <w:bCs/>
                <w:highlight w:val="none"/>
                <w:lang w:val="en-US" w:eastAsia="zh-CN"/>
              </w:rPr>
              <w:t>项目由来及必要性</w:t>
            </w:r>
          </w:p>
          <w:p w14:paraId="1A86C0F7">
            <w:pPr>
              <w:snapToGrid w:val="0"/>
              <w:spacing w:line="360" w:lineRule="auto"/>
              <w:ind w:firstLine="480" w:firstLineChars="200"/>
              <w:rPr>
                <w:rFonts w:hint="eastAsia"/>
                <w:bCs/>
                <w:kern w:val="32"/>
                <w:sz w:val="24"/>
                <w:u w:val="single"/>
                <w:lang w:val="en-US" w:eastAsia="zh-CN"/>
              </w:rPr>
            </w:pPr>
            <w:r>
              <w:rPr>
                <w:rFonts w:hint="eastAsia"/>
                <w:bCs/>
                <w:kern w:val="32"/>
                <w:sz w:val="24"/>
                <w:u w:val="single"/>
                <w:lang w:val="en-US" w:eastAsia="zh-CN"/>
              </w:rPr>
              <w:t>新晃鑫鑫金峰矿业有限公司位于怀化市新晃侗族自治县米贝苗族乡富家冲村、米贝村，占地1.98公顷，采用房柱法地下开采，采用竖井—平硐—暗斜井联合开拓方式，选矿为“破碎+磨矿+浮选”的浮选工艺。开采深度为328m至50m。</w:t>
            </w:r>
          </w:p>
          <w:p w14:paraId="76AE1245">
            <w:pPr>
              <w:snapToGrid w:val="0"/>
              <w:spacing w:line="360" w:lineRule="auto"/>
              <w:ind w:firstLine="480" w:firstLineChars="200"/>
              <w:rPr>
                <w:rFonts w:hint="default"/>
                <w:bCs/>
                <w:kern w:val="32"/>
                <w:sz w:val="24"/>
                <w:u w:val="single"/>
                <w:lang w:val="en-US" w:eastAsia="zh-CN"/>
              </w:rPr>
            </w:pPr>
            <w:r>
              <w:rPr>
                <w:rFonts w:hint="eastAsia"/>
                <w:bCs/>
                <w:kern w:val="32"/>
                <w:sz w:val="24"/>
                <w:u w:val="single"/>
                <w:lang w:val="en-US" w:eastAsia="zh-CN"/>
              </w:rPr>
              <w:t>新晃鑫鑫金峰矿业有限责任公司在生产过程中会产生废石，为有效解决废石料给地质灾害防治带来的不利影响，保护生态、节约资源和加强资源回收利用，新晃润鑫建筑工程有限责任公司收购原怀化创拓工程有限公司场地及设备，新晃侗族自治县米贝苗族乡富家冲村村民委员会以土地入股，利用原有设备及厂房建设《新晃侗族自治县米贝乡富家冲村润鑫建筑工程有限责任公司建设项目》。</w:t>
            </w:r>
          </w:p>
          <w:p w14:paraId="6D292BB5">
            <w:pPr>
              <w:pStyle w:val="20"/>
              <w:bidi w:val="0"/>
              <w:rPr>
                <w:rFonts w:hint="default"/>
                <w:u w:val="single"/>
                <w:lang w:val="en-US" w:eastAsia="zh-CN"/>
              </w:rPr>
            </w:pPr>
            <w:r>
              <w:rPr>
                <w:rFonts w:hint="eastAsia"/>
                <w:u w:val="single"/>
                <w:lang w:val="en-US" w:eastAsia="zh-CN"/>
              </w:rPr>
              <w:t>本项目</w:t>
            </w:r>
            <w:r>
              <w:rPr>
                <w:rFonts w:hint="eastAsia"/>
                <w:highlight w:val="none"/>
                <w:u w:val="single"/>
                <w:lang w:val="en-US" w:eastAsia="zh-CN"/>
              </w:rPr>
              <w:t>2024年12月23日</w:t>
            </w:r>
            <w:r>
              <w:rPr>
                <w:rFonts w:hint="eastAsia"/>
                <w:u w:val="single"/>
                <w:lang w:val="en-US" w:eastAsia="zh-CN"/>
              </w:rPr>
              <w:t>在新晃侗族自治县发展和改革局进行了备案，</w:t>
            </w:r>
            <w:r>
              <w:rPr>
                <w:rFonts w:hint="eastAsia"/>
                <w:highlight w:val="none"/>
                <w:u w:val="single"/>
                <w:lang w:val="en-US" w:eastAsia="zh-CN"/>
              </w:rPr>
              <w:t>本项目新建一条机制砂生产线</w:t>
            </w:r>
            <w:r>
              <w:rPr>
                <w:rFonts w:hint="eastAsia"/>
                <w:u w:val="single"/>
                <w:lang w:val="en-US" w:eastAsia="zh-CN"/>
              </w:rPr>
              <w:t>，加工原料主要来源于</w:t>
            </w:r>
            <w:r>
              <w:rPr>
                <w:rFonts w:hint="eastAsia"/>
                <w:bCs/>
                <w:kern w:val="32"/>
                <w:sz w:val="24"/>
                <w:u w:val="single"/>
                <w:lang w:val="en-US" w:eastAsia="zh-CN"/>
              </w:rPr>
              <w:t>新晃鑫鑫金峰矿业有限责任公司</w:t>
            </w:r>
            <w:r>
              <w:rPr>
                <w:rFonts w:hint="eastAsia"/>
                <w:u w:val="single"/>
                <w:lang w:val="en-US" w:eastAsia="zh-CN"/>
              </w:rPr>
              <w:t>生产过程中产生的废石料、周边工地产生的建筑废石以及外购的河卵石，项目建成后年产机制砂1万吨。项目总用地面积约为1940</w:t>
            </w:r>
            <w:r>
              <w:rPr>
                <w:rFonts w:hint="eastAsia"/>
                <w:highlight w:val="none"/>
                <w:u w:val="single"/>
                <w:lang w:val="en-US" w:eastAsia="zh-CN"/>
              </w:rPr>
              <w:t>m</w:t>
            </w:r>
            <w:r>
              <w:rPr>
                <w:rFonts w:hint="eastAsia"/>
                <w:highlight w:val="none"/>
                <w:u w:val="single"/>
                <w:vertAlign w:val="superscript"/>
                <w:lang w:val="en-US" w:eastAsia="zh-CN"/>
              </w:rPr>
              <w:t>2</w:t>
            </w:r>
            <w:r>
              <w:rPr>
                <w:rFonts w:hint="eastAsia"/>
                <w:u w:val="single"/>
                <w:lang w:val="en-US" w:eastAsia="zh-CN"/>
              </w:rPr>
              <w:t>，建设内容包括：破碎车间、产品堆放区、原料储存区、食堂、办公区等。</w:t>
            </w:r>
          </w:p>
          <w:p w14:paraId="38551624">
            <w:pPr>
              <w:snapToGrid w:val="0"/>
              <w:spacing w:line="360" w:lineRule="auto"/>
              <w:ind w:firstLine="480" w:firstLineChars="200"/>
              <w:rPr>
                <w:rFonts w:hint="default" w:ascii="Times New Roman" w:hAnsi="Times New Roman" w:eastAsia="宋体" w:cs="Times New Roman"/>
                <w:color w:val="auto"/>
                <w:sz w:val="24"/>
                <w:u w:val="none"/>
              </w:rPr>
            </w:pPr>
            <w:r>
              <w:rPr>
                <w:rFonts w:hint="default" w:ascii="Times New Roman" w:hAnsi="Times New Roman" w:cs="Times New Roman"/>
                <w:color w:val="auto"/>
                <w:sz w:val="24"/>
                <w:u w:val="none"/>
              </w:rPr>
              <w:t>依据《建设项目环境影响评价分类管理名录》（2021年1月1日）规定，该项目属于</w:t>
            </w:r>
            <w:r>
              <w:rPr>
                <w:rFonts w:hint="default" w:ascii="Times New Roman" w:hAnsi="Times New Roman" w:cs="Times New Roman"/>
                <w:color w:val="auto"/>
                <w:sz w:val="24"/>
                <w:highlight w:val="none"/>
                <w:u w:val="none"/>
              </w:rPr>
              <w:t>“二十七、非金属矿物制品业30-60石墨及其他非金属矿物制品制造 309</w:t>
            </w:r>
            <w:r>
              <w:rPr>
                <w:rFonts w:hint="eastAsia" w:cs="Times New Roman"/>
                <w:color w:val="auto"/>
                <w:sz w:val="24"/>
                <w:highlight w:val="none"/>
                <w:u w:val="none"/>
                <w:lang w:eastAsia="zh-CN"/>
              </w:rPr>
              <w:t>－</w:t>
            </w:r>
            <w:r>
              <w:rPr>
                <w:rFonts w:hint="default" w:ascii="Times New Roman" w:hAnsi="Times New Roman" w:cs="Times New Roman"/>
                <w:color w:val="auto"/>
                <w:sz w:val="24"/>
                <w:highlight w:val="none"/>
                <w:u w:val="none"/>
              </w:rPr>
              <w:t>其他</w:t>
            </w:r>
            <w:r>
              <w:rPr>
                <w:rFonts w:hint="eastAsia" w:cs="Times New Roman"/>
                <w:color w:val="auto"/>
                <w:sz w:val="24"/>
                <w:highlight w:val="none"/>
                <w:u w:val="none"/>
                <w:lang w:eastAsia="zh-CN"/>
              </w:rPr>
              <w:t>”“四十七、生态保护和环境治理业103 一般工业固体废物（含污水处理污泥） 其他”</w:t>
            </w:r>
            <w:r>
              <w:rPr>
                <w:rFonts w:hint="default" w:ascii="Times New Roman" w:hAnsi="Times New Roman" w:cs="Times New Roman"/>
                <w:color w:val="auto"/>
                <w:sz w:val="24"/>
                <w:u w:val="none"/>
              </w:rPr>
              <w:t>，</w:t>
            </w:r>
            <w:r>
              <w:rPr>
                <w:rFonts w:hint="eastAsia" w:cs="Times New Roman"/>
                <w:color w:val="auto"/>
                <w:sz w:val="24"/>
                <w:u w:val="none"/>
                <w:lang w:val="en-US" w:eastAsia="zh-CN"/>
              </w:rPr>
              <w:t>项目年产机制砂1</w:t>
            </w:r>
            <w:r>
              <w:rPr>
                <w:rFonts w:hint="eastAsia" w:ascii="Times New Roman" w:hAnsi="Times New Roman" w:eastAsia="宋体" w:cs="Times New Roman"/>
                <w:color w:val="auto"/>
                <w:sz w:val="24"/>
                <w:u w:val="none"/>
                <w:lang w:val="en-US" w:eastAsia="zh-CN"/>
              </w:rPr>
              <w:t>万吨</w:t>
            </w:r>
            <w:r>
              <w:rPr>
                <w:rFonts w:hint="default" w:ascii="Times New Roman" w:hAnsi="Times New Roman" w:eastAsia="宋体" w:cs="Times New Roman"/>
                <w:color w:val="auto"/>
                <w:sz w:val="24"/>
                <w:u w:val="none"/>
              </w:rPr>
              <w:t>，因此该项目编制环境影响报告表。</w:t>
            </w:r>
          </w:p>
          <w:p w14:paraId="0577EE14">
            <w:pPr>
              <w:pStyle w:val="20"/>
              <w:bidi w:val="0"/>
              <w:rPr>
                <w:rFonts w:hint="eastAsia"/>
                <w:u w:val="none"/>
                <w:lang w:val="en-US" w:eastAsia="zh-CN"/>
              </w:rPr>
            </w:pPr>
            <w:r>
              <w:rPr>
                <w:rFonts w:hint="eastAsia"/>
                <w:u w:val="none"/>
                <w:lang w:val="en-US" w:eastAsia="zh-CN"/>
              </w:rPr>
              <w:t>据此，</w:t>
            </w:r>
            <w:r>
              <w:rPr>
                <w:rFonts w:hint="default"/>
                <w:u w:val="none"/>
              </w:rPr>
              <w:t>新晃润鑫建筑工程有限责任公司</w:t>
            </w:r>
            <w:r>
              <w:rPr>
                <w:rFonts w:hint="eastAsia"/>
                <w:u w:val="none"/>
                <w:lang w:val="en-US" w:eastAsia="zh-CN"/>
              </w:rPr>
              <w:t>委托湖南国辰环保科技有限公司（以下简称我公司）编制项目环境影响报告表，</w:t>
            </w:r>
            <w:r>
              <w:rPr>
                <w:rFonts w:hint="default"/>
                <w:u w:val="none"/>
              </w:rPr>
              <w:t>我公司接受委托后，组织有关技术人员，对工程建设所在地进行了实地勘察、收集了近年来有关环境背景资料、现状监测资料、工程资料及与工程相关的其他资料，在分析工程对环境影响的基础上，编制完成了</w:t>
            </w:r>
            <w:r>
              <w:rPr>
                <w:rFonts w:hint="default"/>
                <w:u w:val="none"/>
                <w:lang w:eastAsia="zh-CN"/>
              </w:rPr>
              <w:t>本</w:t>
            </w:r>
            <w:r>
              <w:rPr>
                <w:rFonts w:hint="default"/>
                <w:u w:val="none"/>
              </w:rPr>
              <w:t>报告表</w:t>
            </w:r>
            <w:r>
              <w:rPr>
                <w:rFonts w:hint="eastAsia"/>
                <w:u w:val="none"/>
                <w:lang w:val="en-US" w:eastAsia="zh-CN"/>
              </w:rPr>
              <w:t>。</w:t>
            </w:r>
          </w:p>
          <w:p w14:paraId="6DF3C3AE">
            <w:pPr>
              <w:tabs>
                <w:tab w:val="left" w:pos="720"/>
              </w:tabs>
              <w:adjustRightInd w:val="0"/>
              <w:snapToGrid w:val="0"/>
              <w:spacing w:line="360" w:lineRule="auto"/>
              <w:ind w:firstLine="482" w:firstLineChars="200"/>
              <w:rPr>
                <w:rFonts w:hint="default" w:ascii="Times New Roman" w:hAnsi="Times New Roman" w:cs="Times New Roman"/>
                <w:b/>
                <w:color w:val="auto"/>
                <w:sz w:val="24"/>
                <w:highlight w:val="none"/>
                <w:u w:val="none"/>
              </w:rPr>
            </w:pPr>
            <w:r>
              <w:rPr>
                <w:rFonts w:hint="default" w:ascii="Times New Roman" w:hAnsi="Times New Roman" w:cs="Times New Roman"/>
                <w:b/>
                <w:color w:val="auto"/>
                <w:sz w:val="24"/>
                <w:highlight w:val="none"/>
                <w:u w:val="none"/>
              </w:rPr>
              <w:t>2、项目名称、建设性质、建设单位及建设地点</w:t>
            </w:r>
          </w:p>
          <w:p w14:paraId="548BA4E5">
            <w:pPr>
              <w:pStyle w:val="20"/>
              <w:bidi w:val="0"/>
              <w:rPr>
                <w:rFonts w:hint="eastAsia" w:eastAsia="宋体"/>
                <w:u w:val="none"/>
                <w:lang w:eastAsia="zh-CN"/>
              </w:rPr>
            </w:pPr>
            <w:r>
              <w:rPr>
                <w:rFonts w:hint="default"/>
                <w:b/>
                <w:bCs/>
                <w:u w:val="none"/>
              </w:rPr>
              <w:t>项目名称：</w:t>
            </w:r>
            <w:r>
              <w:rPr>
                <w:rFonts w:hint="eastAsia"/>
                <w:b/>
                <w:bCs/>
                <w:u w:val="none"/>
                <w:lang w:eastAsia="zh-CN"/>
              </w:rPr>
              <w:t>新晃侗族自治县</w:t>
            </w:r>
            <w:r>
              <w:rPr>
                <w:rFonts w:hint="eastAsia"/>
                <w:u w:val="none"/>
                <w:lang w:eastAsia="zh-CN"/>
              </w:rPr>
              <w:t>米贝乡富家冲村润鑫建筑工程有限责任公司建设项目</w:t>
            </w:r>
          </w:p>
          <w:p w14:paraId="3F0A34E2">
            <w:pPr>
              <w:pStyle w:val="20"/>
              <w:bidi w:val="0"/>
              <w:rPr>
                <w:rFonts w:hint="eastAsia" w:eastAsia="宋体"/>
                <w:b/>
                <w:bCs/>
                <w:u w:val="none"/>
                <w:lang w:val="en-US" w:eastAsia="zh-CN"/>
              </w:rPr>
            </w:pPr>
            <w:r>
              <w:rPr>
                <w:rFonts w:hint="default"/>
                <w:b/>
                <w:bCs/>
                <w:u w:val="none"/>
              </w:rPr>
              <w:t>建设性质：</w:t>
            </w:r>
            <w:r>
              <w:rPr>
                <w:rFonts w:hint="eastAsia"/>
                <w:b w:val="0"/>
                <w:bCs w:val="0"/>
                <w:u w:val="none"/>
                <w:lang w:val="en-US" w:eastAsia="zh-CN"/>
              </w:rPr>
              <w:t>新建</w:t>
            </w:r>
          </w:p>
          <w:p w14:paraId="1E9F1C75">
            <w:pPr>
              <w:pStyle w:val="20"/>
              <w:bidi w:val="0"/>
              <w:rPr>
                <w:rFonts w:hint="default"/>
                <w:b/>
                <w:bCs/>
                <w:u w:val="none"/>
              </w:rPr>
            </w:pPr>
            <w:r>
              <w:rPr>
                <w:rFonts w:hint="default"/>
                <w:b/>
                <w:bCs/>
                <w:u w:val="none"/>
              </w:rPr>
              <w:t>建设单位：</w:t>
            </w:r>
            <w:r>
              <w:rPr>
                <w:rFonts w:hint="eastAsia"/>
                <w:b w:val="0"/>
                <w:bCs w:val="0"/>
                <w:u w:val="none"/>
                <w:lang w:val="en-US" w:eastAsia="zh-CN"/>
              </w:rPr>
              <w:t>新晃润鑫建筑工程有限责任公司</w:t>
            </w:r>
          </w:p>
          <w:p w14:paraId="12BBF6EC">
            <w:pPr>
              <w:pStyle w:val="20"/>
              <w:bidi w:val="0"/>
              <w:rPr>
                <w:rFonts w:hint="default"/>
                <w:b/>
                <w:bCs/>
                <w:highlight w:val="none"/>
                <w:u w:val="none"/>
              </w:rPr>
            </w:pPr>
            <w:r>
              <w:rPr>
                <w:rFonts w:hint="default"/>
                <w:b/>
                <w:bCs/>
                <w:u w:val="none"/>
              </w:rPr>
              <w:t>建设地点：</w:t>
            </w:r>
            <w:r>
              <w:rPr>
                <w:rFonts w:hint="default"/>
                <w:b w:val="0"/>
                <w:bCs w:val="0"/>
                <w:u w:val="none"/>
                <w:lang w:val="en-US" w:eastAsia="zh-CN"/>
              </w:rPr>
              <w:t>怀化</w:t>
            </w:r>
            <w:r>
              <w:rPr>
                <w:rFonts w:hint="default"/>
                <w:b w:val="0"/>
                <w:bCs w:val="0"/>
                <w:u w:val="none"/>
              </w:rPr>
              <w:t>市新晃侗族自治县米贝苗族乡富家冲村藩家田组</w:t>
            </w:r>
          </w:p>
          <w:p w14:paraId="15806339">
            <w:pPr>
              <w:pStyle w:val="20"/>
              <w:bidi w:val="0"/>
              <w:rPr>
                <w:rFonts w:hint="default" w:eastAsia="宋体"/>
                <w:b w:val="0"/>
                <w:bCs w:val="0"/>
                <w:u w:val="none"/>
                <w:lang w:val="en-US" w:eastAsia="zh-CN"/>
              </w:rPr>
            </w:pPr>
            <w:r>
              <w:rPr>
                <w:rFonts w:hint="default"/>
                <w:b/>
                <w:bCs/>
                <w:u w:val="none"/>
              </w:rPr>
              <w:t>建设规模：</w:t>
            </w:r>
            <w:r>
              <w:rPr>
                <w:rFonts w:hint="eastAsia"/>
                <w:b w:val="0"/>
                <w:bCs w:val="0"/>
                <w:u w:val="none"/>
                <w:lang w:val="en-US" w:eastAsia="zh-CN"/>
              </w:rPr>
              <w:t>年产机制砂1万吨</w:t>
            </w:r>
          </w:p>
          <w:p w14:paraId="09F8B51D">
            <w:pPr>
              <w:pStyle w:val="20"/>
              <w:bidi w:val="0"/>
              <w:rPr>
                <w:rFonts w:hint="default" w:eastAsia="宋体"/>
                <w:b w:val="0"/>
                <w:bCs w:val="0"/>
                <w:u w:val="none"/>
                <w:lang w:val="en-US" w:eastAsia="zh-CN"/>
              </w:rPr>
            </w:pPr>
            <w:r>
              <w:rPr>
                <w:rFonts w:hint="default"/>
                <w:b/>
                <w:bCs/>
                <w:u w:val="none"/>
              </w:rPr>
              <w:t>项目投资：</w:t>
            </w:r>
            <w:r>
              <w:rPr>
                <w:rFonts w:hint="eastAsia"/>
                <w:b w:val="0"/>
                <w:bCs w:val="0"/>
                <w:u w:val="none"/>
                <w:lang w:val="en-US" w:eastAsia="zh-CN"/>
              </w:rPr>
              <w:t xml:space="preserve">30万元 </w:t>
            </w:r>
          </w:p>
          <w:p w14:paraId="08023B03">
            <w:pPr>
              <w:pStyle w:val="20"/>
              <w:bidi w:val="0"/>
              <w:rPr>
                <w:rFonts w:hint="default"/>
                <w:b/>
                <w:bCs/>
                <w:highlight w:val="none"/>
                <w:u w:val="none"/>
                <w:lang w:val="en-US" w:eastAsia="zh-CN"/>
              </w:rPr>
            </w:pPr>
            <w:r>
              <w:rPr>
                <w:rFonts w:hint="default"/>
                <w:b/>
                <w:bCs/>
                <w:highlight w:val="none"/>
                <w:u w:val="none"/>
                <w:lang w:val="en-US" w:eastAsia="zh-CN"/>
              </w:rPr>
              <w:t>3、建设内容及规模</w:t>
            </w:r>
          </w:p>
          <w:p w14:paraId="1927905D">
            <w:pPr>
              <w:pStyle w:val="20"/>
              <w:bidi w:val="0"/>
              <w:rPr>
                <w:rFonts w:hint="eastAsia"/>
                <w:lang w:val="en-US" w:eastAsia="zh-CN"/>
              </w:rPr>
            </w:pPr>
            <w:r>
              <w:rPr>
                <w:rFonts w:hint="eastAsia"/>
                <w:lang w:val="en-US" w:eastAsia="zh-CN"/>
              </w:rPr>
              <w:t>（1）建设内容</w:t>
            </w:r>
          </w:p>
          <w:p w14:paraId="23E23F1D">
            <w:pPr>
              <w:pStyle w:val="20"/>
              <w:bidi w:val="0"/>
              <w:rPr>
                <w:rFonts w:hint="default"/>
                <w:lang w:val="en-US" w:eastAsia="zh-CN"/>
              </w:rPr>
            </w:pPr>
            <w:r>
              <w:rPr>
                <w:rFonts w:hint="eastAsia"/>
                <w:lang w:val="en-US" w:eastAsia="zh-CN"/>
              </w:rPr>
              <w:t>本项目占地面积为1940m</w:t>
            </w:r>
            <w:r>
              <w:rPr>
                <w:rFonts w:hint="eastAsia"/>
                <w:vertAlign w:val="superscript"/>
                <w:lang w:val="en-US" w:eastAsia="zh-CN"/>
              </w:rPr>
              <w:t>2</w:t>
            </w:r>
            <w:r>
              <w:rPr>
                <w:rFonts w:hint="eastAsia"/>
                <w:lang w:val="en-US" w:eastAsia="zh-CN"/>
              </w:rPr>
              <w:t>，</w:t>
            </w:r>
            <w:r>
              <w:rPr>
                <w:rFonts w:hint="default"/>
              </w:rPr>
              <w:t>项目建设内容主要包括</w:t>
            </w:r>
            <w:r>
              <w:rPr>
                <w:rFonts w:hint="eastAsia"/>
                <w:u w:val="none"/>
                <w:lang w:val="en-US" w:eastAsia="zh-CN"/>
              </w:rPr>
              <w:t>破碎车间、产品堆放区、原料储存区、食堂、办公区</w:t>
            </w:r>
            <w:r>
              <w:rPr>
                <w:rFonts w:hint="eastAsia"/>
                <w:lang w:val="en-US" w:eastAsia="zh-CN"/>
              </w:rPr>
              <w:t>等。</w:t>
            </w:r>
          </w:p>
          <w:p w14:paraId="1A8301BF">
            <w:pPr>
              <w:pStyle w:val="20"/>
              <w:bidi w:val="0"/>
              <w:rPr>
                <w:rFonts w:hint="default"/>
                <w:b/>
                <w:bCs/>
                <w:highlight w:val="none"/>
                <w:u w:val="none"/>
                <w:lang w:val="en-US" w:eastAsia="zh-CN"/>
              </w:rPr>
            </w:pPr>
            <w:r>
              <w:rPr>
                <w:rFonts w:hint="default"/>
              </w:rPr>
              <w:t>项目具体组成内容详见</w:t>
            </w:r>
            <w:r>
              <w:rPr>
                <w:rFonts w:hint="eastAsia"/>
                <w:lang w:val="en-US" w:eastAsia="zh-CN"/>
              </w:rPr>
              <w:t>下表。</w:t>
            </w:r>
          </w:p>
          <w:p w14:paraId="468AF488">
            <w:pPr>
              <w:pStyle w:val="22"/>
              <w:bidi w:val="0"/>
              <w:rPr>
                <w:rFonts w:hint="default"/>
                <w:highlight w:val="none"/>
                <w:u w:val="none"/>
              </w:rPr>
            </w:pPr>
            <w:r>
              <w:rPr>
                <w:rFonts w:hint="default"/>
                <w:highlight w:val="none"/>
                <w:u w:val="none"/>
              </w:rPr>
              <w:t>项目工程组成一览表</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517"/>
              <w:gridCol w:w="1495"/>
              <w:gridCol w:w="3785"/>
              <w:gridCol w:w="1538"/>
            </w:tblGrid>
            <w:tr w14:paraId="7C0C9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6" w:type="pct"/>
                  <w:gridSpan w:val="2"/>
                  <w:noWrap w:val="0"/>
                  <w:vAlign w:val="center"/>
                </w:tcPr>
                <w:p w14:paraId="2207EE42">
                  <w:pPr>
                    <w:adjustRightInd w:val="0"/>
                    <w:snapToGrid w:val="0"/>
                    <w:jc w:val="center"/>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分类</w:t>
                  </w:r>
                </w:p>
              </w:tc>
              <w:tc>
                <w:tcPr>
                  <w:tcW w:w="934" w:type="pct"/>
                  <w:noWrap w:val="0"/>
                  <w:vAlign w:val="center"/>
                </w:tcPr>
                <w:p w14:paraId="29C1422F">
                  <w:pPr>
                    <w:adjustRightInd w:val="0"/>
                    <w:snapToGrid w:val="0"/>
                    <w:jc w:val="center"/>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项目组成</w:t>
                  </w:r>
                </w:p>
              </w:tc>
              <w:tc>
                <w:tcPr>
                  <w:tcW w:w="2366" w:type="pct"/>
                  <w:noWrap w:val="0"/>
                  <w:vAlign w:val="center"/>
                </w:tcPr>
                <w:p w14:paraId="4B0C799A">
                  <w:pPr>
                    <w:adjustRightInd w:val="0"/>
                    <w:snapToGrid w:val="0"/>
                    <w:jc w:val="center"/>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建设规模</w:t>
                  </w:r>
                </w:p>
              </w:tc>
              <w:tc>
                <w:tcPr>
                  <w:tcW w:w="961" w:type="pct"/>
                  <w:noWrap w:val="0"/>
                  <w:vAlign w:val="center"/>
                </w:tcPr>
                <w:p w14:paraId="5BB66846">
                  <w:pPr>
                    <w:adjustRightInd w:val="0"/>
                    <w:snapToGrid w:val="0"/>
                    <w:jc w:val="center"/>
                    <w:rPr>
                      <w:rFonts w:hint="eastAsia" w:ascii="Times New Roman" w:hAnsi="Times New Roman" w:eastAsia="宋体" w:cs="Times New Roman"/>
                      <w:color w:val="auto"/>
                      <w:szCs w:val="21"/>
                      <w:u w:val="none"/>
                      <w:lang w:val="en-US" w:eastAsia="zh-CN"/>
                    </w:rPr>
                  </w:pPr>
                  <w:r>
                    <w:rPr>
                      <w:rFonts w:hint="eastAsia" w:cs="Times New Roman"/>
                      <w:color w:val="auto"/>
                      <w:szCs w:val="21"/>
                      <w:u w:val="none"/>
                      <w:lang w:val="en-US" w:eastAsia="zh-CN"/>
                    </w:rPr>
                    <w:t>备注</w:t>
                  </w:r>
                </w:p>
              </w:tc>
            </w:tr>
            <w:tr w14:paraId="71EC0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6" w:type="pct"/>
                  <w:gridSpan w:val="2"/>
                  <w:noWrap w:val="0"/>
                  <w:vAlign w:val="center"/>
                </w:tcPr>
                <w:p w14:paraId="5335A1E5">
                  <w:pPr>
                    <w:adjustRightInd w:val="0"/>
                    <w:snapToGrid w:val="0"/>
                    <w:jc w:val="center"/>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主体工程</w:t>
                  </w:r>
                </w:p>
              </w:tc>
              <w:tc>
                <w:tcPr>
                  <w:tcW w:w="934" w:type="pct"/>
                  <w:noWrap w:val="0"/>
                  <w:vAlign w:val="center"/>
                </w:tcPr>
                <w:p w14:paraId="5F75D0E5">
                  <w:pPr>
                    <w:adjustRightInd w:val="0"/>
                    <w:snapToGrid w:val="0"/>
                    <w:jc w:val="center"/>
                    <w:rPr>
                      <w:rFonts w:hint="default" w:ascii="Times New Roman" w:hAnsi="Times New Roman" w:eastAsia="宋体" w:cs="Times New Roman"/>
                      <w:color w:val="auto"/>
                      <w:szCs w:val="21"/>
                      <w:highlight w:val="none"/>
                      <w:u w:val="none"/>
                      <w:lang w:val="en-US" w:eastAsia="zh-CN"/>
                    </w:rPr>
                  </w:pPr>
                  <w:r>
                    <w:rPr>
                      <w:rFonts w:hint="eastAsia" w:cs="Times New Roman"/>
                      <w:color w:val="auto"/>
                      <w:szCs w:val="21"/>
                      <w:highlight w:val="none"/>
                      <w:u w:val="none"/>
                      <w:lang w:val="en-US" w:eastAsia="zh-CN"/>
                    </w:rPr>
                    <w:t>破碎车间</w:t>
                  </w:r>
                </w:p>
              </w:tc>
              <w:tc>
                <w:tcPr>
                  <w:tcW w:w="2366" w:type="pct"/>
                  <w:noWrap w:val="0"/>
                  <w:vAlign w:val="center"/>
                </w:tcPr>
                <w:p w14:paraId="4D12EE4C">
                  <w:pPr>
                    <w:adjustRightInd w:val="0"/>
                    <w:snapToGrid w:val="0"/>
                    <w:jc w:val="center"/>
                    <w:rPr>
                      <w:rFonts w:hint="default"/>
                      <w:lang w:val="en-US" w:eastAsia="zh-CN"/>
                    </w:rPr>
                  </w:pPr>
                  <w:r>
                    <w:rPr>
                      <w:rFonts w:hint="eastAsia" w:cs="Times New Roman"/>
                      <w:color w:val="auto"/>
                      <w:u w:val="none"/>
                      <w:vertAlign w:val="baseline"/>
                      <w:lang w:val="en-US" w:eastAsia="zh-CN"/>
                    </w:rPr>
                    <w:t>设置三面封闭+顶部封闭，钢架结构</w:t>
                  </w:r>
                  <w:r>
                    <w:rPr>
                      <w:rFonts w:hint="eastAsia"/>
                      <w:color w:val="000000"/>
                      <w:sz w:val="21"/>
                      <w:szCs w:val="21"/>
                      <w:u w:val="none"/>
                      <w:lang w:eastAsia="zh-CN"/>
                    </w:rPr>
                    <w:t>。</w:t>
                  </w:r>
                  <w:r>
                    <w:rPr>
                      <w:rFonts w:hint="eastAsia" w:cs="Times New Roman"/>
                      <w:color w:val="auto"/>
                      <w:szCs w:val="21"/>
                      <w:u w:val="none"/>
                      <w:vertAlign w:val="baseline"/>
                      <w:lang w:val="en-US" w:eastAsia="zh-CN"/>
                    </w:rPr>
                    <w:t>占地面积为426m</w:t>
                  </w:r>
                  <w:r>
                    <w:rPr>
                      <w:rFonts w:hint="eastAsia" w:cs="Times New Roman"/>
                      <w:color w:val="auto"/>
                      <w:szCs w:val="21"/>
                      <w:u w:val="none"/>
                      <w:vertAlign w:val="superscript"/>
                      <w:lang w:val="en-US" w:eastAsia="zh-CN"/>
                    </w:rPr>
                    <w:t>2</w:t>
                  </w:r>
                  <w:r>
                    <w:rPr>
                      <w:rFonts w:hint="eastAsia" w:cs="Times New Roman"/>
                      <w:color w:val="auto"/>
                      <w:szCs w:val="21"/>
                      <w:u w:val="none"/>
                      <w:vertAlign w:val="baseline"/>
                      <w:lang w:val="en-US" w:eastAsia="zh-CN"/>
                    </w:rPr>
                    <w:t>，车间内设置有爆破机、辊式破碎机、振动筛、洗砂机等。</w:t>
                  </w:r>
                </w:p>
              </w:tc>
              <w:tc>
                <w:tcPr>
                  <w:tcW w:w="961" w:type="pct"/>
                  <w:noWrap w:val="0"/>
                  <w:vAlign w:val="center"/>
                </w:tcPr>
                <w:p w14:paraId="485434B2">
                  <w:pPr>
                    <w:adjustRightInd w:val="0"/>
                    <w:snapToGrid w:val="0"/>
                    <w:jc w:val="center"/>
                    <w:rPr>
                      <w:rFonts w:hint="default" w:cs="Times New Roman"/>
                      <w:color w:val="auto"/>
                      <w:u w:val="none"/>
                      <w:vertAlign w:val="baseline"/>
                      <w:lang w:val="en-US" w:eastAsia="zh-CN"/>
                    </w:rPr>
                  </w:pPr>
                  <w:r>
                    <w:rPr>
                      <w:rFonts w:hint="eastAsia" w:cs="Times New Roman"/>
                      <w:color w:val="auto"/>
                      <w:u w:val="none"/>
                      <w:vertAlign w:val="baseline"/>
                      <w:lang w:val="en-US" w:eastAsia="zh-CN"/>
                    </w:rPr>
                    <w:t>利用部分原有设备，厂房未全封闭</w:t>
                  </w:r>
                </w:p>
              </w:tc>
            </w:tr>
            <w:tr w14:paraId="2518D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6" w:type="pct"/>
                  <w:gridSpan w:val="2"/>
                  <w:vMerge w:val="restart"/>
                  <w:noWrap w:val="0"/>
                  <w:vAlign w:val="center"/>
                </w:tcPr>
                <w:p w14:paraId="7AD5C115">
                  <w:pPr>
                    <w:adjustRightInd w:val="0"/>
                    <w:snapToGrid w:val="0"/>
                    <w:jc w:val="center"/>
                    <w:rPr>
                      <w:rFonts w:hint="default" w:ascii="Times New Roman" w:hAnsi="Times New Roman" w:eastAsia="宋体" w:cs="Times New Roman"/>
                      <w:color w:val="auto"/>
                      <w:szCs w:val="21"/>
                      <w:u w:val="none"/>
                      <w:lang w:eastAsia="zh-CN"/>
                    </w:rPr>
                  </w:pPr>
                  <w:r>
                    <w:rPr>
                      <w:rFonts w:hint="default" w:ascii="Times New Roman" w:hAnsi="Times New Roman" w:cs="Times New Roman"/>
                      <w:color w:val="auto"/>
                      <w:u w:val="none"/>
                    </w:rPr>
                    <w:t>储运</w:t>
                  </w:r>
                  <w:r>
                    <w:rPr>
                      <w:rFonts w:hint="default" w:ascii="Times New Roman" w:hAnsi="Times New Roman" w:cs="Times New Roman"/>
                      <w:color w:val="auto"/>
                      <w:u w:val="none"/>
                      <w:lang w:eastAsia="zh-CN"/>
                    </w:rPr>
                    <w:t>工程</w:t>
                  </w:r>
                </w:p>
              </w:tc>
              <w:tc>
                <w:tcPr>
                  <w:tcW w:w="934" w:type="pct"/>
                  <w:noWrap w:val="0"/>
                  <w:vAlign w:val="center"/>
                </w:tcPr>
                <w:p w14:paraId="1A7F0FCA">
                  <w:pPr>
                    <w:adjustRightInd w:val="0"/>
                    <w:snapToGrid w:val="0"/>
                    <w:jc w:val="center"/>
                    <w:rPr>
                      <w:rFonts w:hint="eastAsia" w:ascii="Times New Roman" w:hAnsi="Times New Roman" w:eastAsia="宋体" w:cs="Times New Roman"/>
                      <w:color w:val="auto"/>
                      <w:szCs w:val="21"/>
                      <w:u w:val="none"/>
                      <w:lang w:val="en-US" w:eastAsia="zh-CN"/>
                    </w:rPr>
                  </w:pPr>
                  <w:r>
                    <w:rPr>
                      <w:rFonts w:hint="eastAsia" w:cs="Times New Roman"/>
                      <w:color w:val="auto"/>
                      <w:szCs w:val="21"/>
                      <w:u w:val="none"/>
                      <w:lang w:val="en-US" w:eastAsia="zh-CN"/>
                    </w:rPr>
                    <w:t>产品堆放区</w:t>
                  </w:r>
                </w:p>
              </w:tc>
              <w:tc>
                <w:tcPr>
                  <w:tcW w:w="2366" w:type="pct"/>
                  <w:shd w:val="clear" w:color="auto" w:fill="auto"/>
                  <w:noWrap w:val="0"/>
                  <w:vAlign w:val="center"/>
                </w:tcPr>
                <w:p w14:paraId="680B5EE6">
                  <w:pPr>
                    <w:widowControl/>
                    <w:autoSpaceDE w:val="0"/>
                    <w:autoSpaceDN w:val="0"/>
                    <w:adjustRightInd w:val="0"/>
                    <w:snapToGrid w:val="0"/>
                    <w:jc w:val="center"/>
                    <w:rPr>
                      <w:rFonts w:hint="default" w:ascii="Times New Roman" w:hAnsi="Times New Roman" w:eastAsia="宋体" w:cs="Times New Roman"/>
                      <w:color w:val="auto"/>
                      <w:highlight w:val="none"/>
                      <w:u w:val="none"/>
                      <w:vertAlign w:val="baseline"/>
                      <w:lang w:val="en-US" w:eastAsia="zh-CN"/>
                    </w:rPr>
                  </w:pPr>
                  <w:r>
                    <w:rPr>
                      <w:rFonts w:hint="eastAsia" w:cs="Times New Roman"/>
                      <w:color w:val="auto"/>
                      <w:highlight w:val="none"/>
                      <w:u w:val="none"/>
                      <w:vertAlign w:val="baseline"/>
                      <w:lang w:val="en-US" w:eastAsia="zh-CN"/>
                    </w:rPr>
                    <w:t>设置一个三面封闭+顶部封闭产品堆放区，</w:t>
                  </w:r>
                  <w:r>
                    <w:rPr>
                      <w:rFonts w:hint="eastAsia"/>
                      <w:color w:val="000000"/>
                      <w:sz w:val="21"/>
                      <w:szCs w:val="21"/>
                      <w:highlight w:val="none"/>
                      <w:u w:val="none"/>
                    </w:rPr>
                    <w:t>钢架结构</w:t>
                  </w:r>
                  <w:r>
                    <w:rPr>
                      <w:rFonts w:hint="eastAsia" w:cs="Times New Roman"/>
                      <w:color w:val="auto"/>
                      <w:highlight w:val="none"/>
                      <w:u w:val="none"/>
                      <w:vertAlign w:val="baseline"/>
                      <w:lang w:val="en-US" w:eastAsia="zh-CN"/>
                    </w:rPr>
                    <w:t>，占地面积为180</w:t>
                  </w:r>
                  <w:r>
                    <w:rPr>
                      <w:rFonts w:hint="eastAsia"/>
                      <w:highlight w:val="none"/>
                      <w:u w:val="none"/>
                      <w:lang w:val="en-US" w:eastAsia="zh-CN"/>
                    </w:rPr>
                    <w:t>m</w:t>
                  </w:r>
                  <w:r>
                    <w:rPr>
                      <w:rFonts w:hint="eastAsia"/>
                      <w:highlight w:val="none"/>
                      <w:u w:val="none"/>
                      <w:vertAlign w:val="superscript"/>
                      <w:lang w:val="en-US" w:eastAsia="zh-CN"/>
                    </w:rPr>
                    <w:t>2</w:t>
                  </w:r>
                </w:p>
              </w:tc>
              <w:tc>
                <w:tcPr>
                  <w:tcW w:w="961" w:type="pct"/>
                  <w:noWrap w:val="0"/>
                  <w:vAlign w:val="center"/>
                </w:tcPr>
                <w:p w14:paraId="2767580A">
                  <w:pPr>
                    <w:adjustRightInd w:val="0"/>
                    <w:snapToGrid w:val="0"/>
                    <w:jc w:val="center"/>
                    <w:rPr>
                      <w:rFonts w:hint="default" w:cs="Times New Roman"/>
                      <w:color w:val="auto"/>
                      <w:u w:val="none"/>
                      <w:vertAlign w:val="baseline"/>
                      <w:lang w:val="en-US" w:eastAsia="zh-CN"/>
                    </w:rPr>
                  </w:pPr>
                  <w:r>
                    <w:rPr>
                      <w:rFonts w:hint="eastAsia" w:cs="Times New Roman"/>
                      <w:color w:val="auto"/>
                      <w:szCs w:val="21"/>
                      <w:u w:val="none"/>
                      <w:lang w:val="en-US" w:eastAsia="zh-CN"/>
                    </w:rPr>
                    <w:t>新建</w:t>
                  </w:r>
                </w:p>
              </w:tc>
            </w:tr>
            <w:tr w14:paraId="113E0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6" w:type="pct"/>
                  <w:gridSpan w:val="2"/>
                  <w:vMerge w:val="continue"/>
                  <w:noWrap w:val="0"/>
                  <w:vAlign w:val="center"/>
                </w:tcPr>
                <w:p w14:paraId="2183EE05">
                  <w:pPr>
                    <w:adjustRightInd w:val="0"/>
                    <w:snapToGrid w:val="0"/>
                    <w:jc w:val="center"/>
                    <w:rPr>
                      <w:rFonts w:hint="default" w:ascii="Times New Roman" w:hAnsi="Times New Roman" w:cs="Times New Roman"/>
                      <w:color w:val="auto"/>
                      <w:szCs w:val="21"/>
                      <w:u w:val="none"/>
                    </w:rPr>
                  </w:pPr>
                </w:p>
              </w:tc>
              <w:tc>
                <w:tcPr>
                  <w:tcW w:w="934" w:type="pct"/>
                  <w:noWrap w:val="0"/>
                  <w:vAlign w:val="center"/>
                </w:tcPr>
                <w:p w14:paraId="0D39D611">
                  <w:pPr>
                    <w:adjustRightInd w:val="0"/>
                    <w:snapToGrid w:val="0"/>
                    <w:jc w:val="center"/>
                    <w:rPr>
                      <w:rFonts w:hint="default" w:ascii="Times New Roman" w:hAnsi="Times New Roman" w:eastAsia="宋体" w:cs="Times New Roman"/>
                      <w:color w:val="auto"/>
                      <w:szCs w:val="21"/>
                      <w:u w:val="none"/>
                      <w:lang w:val="en-US" w:eastAsia="zh-CN"/>
                    </w:rPr>
                  </w:pPr>
                  <w:r>
                    <w:rPr>
                      <w:rFonts w:hint="eastAsia" w:cs="Times New Roman"/>
                      <w:color w:val="auto"/>
                      <w:szCs w:val="21"/>
                      <w:u w:val="none"/>
                      <w:lang w:val="en-US" w:eastAsia="zh-CN"/>
                    </w:rPr>
                    <w:t>原料储存区</w:t>
                  </w:r>
                </w:p>
              </w:tc>
              <w:tc>
                <w:tcPr>
                  <w:tcW w:w="2366" w:type="pct"/>
                  <w:shd w:val="clear" w:color="auto" w:fill="auto"/>
                  <w:noWrap w:val="0"/>
                  <w:vAlign w:val="center"/>
                </w:tcPr>
                <w:p w14:paraId="10DA45DF">
                  <w:pPr>
                    <w:widowControl/>
                    <w:autoSpaceDE w:val="0"/>
                    <w:autoSpaceDN w:val="0"/>
                    <w:adjustRightInd w:val="0"/>
                    <w:snapToGrid w:val="0"/>
                    <w:jc w:val="center"/>
                    <w:rPr>
                      <w:rFonts w:hint="default" w:ascii="Times New Roman" w:hAnsi="Times New Roman" w:eastAsia="宋体" w:cs="Times New Roman"/>
                      <w:color w:val="auto"/>
                      <w:highlight w:val="none"/>
                      <w:u w:val="none"/>
                      <w:lang w:val="en-US" w:eastAsia="zh-CN"/>
                    </w:rPr>
                  </w:pPr>
                  <w:r>
                    <w:rPr>
                      <w:rFonts w:hint="eastAsia" w:cs="Times New Roman"/>
                      <w:color w:val="auto"/>
                      <w:highlight w:val="none"/>
                      <w:u w:val="none"/>
                      <w:lang w:val="en-US" w:eastAsia="zh-CN"/>
                    </w:rPr>
                    <w:t>设置一个三面封闭+顶部封闭原料储存区，</w:t>
                  </w:r>
                  <w:r>
                    <w:rPr>
                      <w:rFonts w:hint="eastAsia"/>
                      <w:color w:val="000000"/>
                      <w:sz w:val="21"/>
                      <w:szCs w:val="21"/>
                      <w:highlight w:val="none"/>
                      <w:u w:val="none"/>
                    </w:rPr>
                    <w:t>钢架结构</w:t>
                  </w:r>
                  <w:r>
                    <w:rPr>
                      <w:rFonts w:hint="eastAsia"/>
                      <w:color w:val="000000"/>
                      <w:sz w:val="21"/>
                      <w:szCs w:val="21"/>
                      <w:highlight w:val="none"/>
                      <w:u w:val="none"/>
                      <w:lang w:eastAsia="zh-CN"/>
                    </w:rPr>
                    <w:t>，</w:t>
                  </w:r>
                  <w:r>
                    <w:rPr>
                      <w:rFonts w:hint="eastAsia" w:cs="Times New Roman"/>
                      <w:color w:val="auto"/>
                      <w:highlight w:val="none"/>
                      <w:u w:val="none"/>
                      <w:lang w:val="en-US" w:eastAsia="zh-CN"/>
                    </w:rPr>
                    <w:t>占地面积为180</w:t>
                  </w:r>
                  <w:r>
                    <w:rPr>
                      <w:rFonts w:hint="eastAsia"/>
                      <w:highlight w:val="none"/>
                      <w:u w:val="none"/>
                      <w:lang w:val="en-US" w:eastAsia="zh-CN"/>
                    </w:rPr>
                    <w:t>m</w:t>
                  </w:r>
                  <w:r>
                    <w:rPr>
                      <w:rFonts w:hint="eastAsia"/>
                      <w:highlight w:val="none"/>
                      <w:u w:val="none"/>
                      <w:vertAlign w:val="superscript"/>
                      <w:lang w:val="en-US" w:eastAsia="zh-CN"/>
                    </w:rPr>
                    <w:t>2</w:t>
                  </w:r>
                </w:p>
              </w:tc>
              <w:tc>
                <w:tcPr>
                  <w:tcW w:w="961" w:type="pct"/>
                  <w:noWrap w:val="0"/>
                  <w:vAlign w:val="center"/>
                </w:tcPr>
                <w:p w14:paraId="28900C18">
                  <w:pPr>
                    <w:adjustRightInd w:val="0"/>
                    <w:snapToGrid w:val="0"/>
                    <w:jc w:val="center"/>
                    <w:rPr>
                      <w:rFonts w:hint="eastAsia" w:cs="Times New Roman"/>
                      <w:color w:val="auto"/>
                      <w:u w:val="none"/>
                      <w:lang w:val="en-US" w:eastAsia="zh-CN"/>
                    </w:rPr>
                  </w:pPr>
                  <w:r>
                    <w:rPr>
                      <w:rFonts w:hint="eastAsia" w:cs="Times New Roman"/>
                      <w:color w:val="auto"/>
                      <w:szCs w:val="21"/>
                      <w:u w:val="none"/>
                      <w:lang w:val="en-US" w:eastAsia="zh-CN"/>
                    </w:rPr>
                    <w:t>新建</w:t>
                  </w:r>
                </w:p>
              </w:tc>
            </w:tr>
            <w:tr w14:paraId="4FA03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6" w:type="pct"/>
                  <w:gridSpan w:val="2"/>
                  <w:noWrap w:val="0"/>
                  <w:vAlign w:val="center"/>
                </w:tcPr>
                <w:p w14:paraId="6E7D1DFB">
                  <w:pPr>
                    <w:adjustRightInd w:val="0"/>
                    <w:snapToGrid w:val="0"/>
                    <w:jc w:val="center"/>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辅助工程</w:t>
                  </w:r>
                </w:p>
              </w:tc>
              <w:tc>
                <w:tcPr>
                  <w:tcW w:w="934" w:type="pct"/>
                  <w:noWrap w:val="0"/>
                  <w:vAlign w:val="center"/>
                </w:tcPr>
                <w:p w14:paraId="5AD53753">
                  <w:pPr>
                    <w:adjustRightInd w:val="0"/>
                    <w:snapToGrid w:val="0"/>
                    <w:jc w:val="center"/>
                    <w:rPr>
                      <w:rFonts w:hint="default" w:ascii="Times New Roman" w:hAnsi="Times New Roman" w:cs="Times New Roman"/>
                      <w:color w:val="auto"/>
                      <w:kern w:val="2"/>
                      <w:sz w:val="21"/>
                      <w:szCs w:val="21"/>
                      <w:u w:val="none"/>
                      <w:lang w:val="en-US" w:eastAsia="zh-CN" w:bidi="ar-SA"/>
                    </w:rPr>
                  </w:pPr>
                  <w:r>
                    <w:rPr>
                      <w:rFonts w:hint="eastAsia" w:cs="Times New Roman"/>
                      <w:color w:val="auto"/>
                      <w:szCs w:val="21"/>
                      <w:u w:val="none"/>
                      <w:lang w:val="en-US" w:eastAsia="zh-CN"/>
                    </w:rPr>
                    <w:t>食堂、办公区</w:t>
                  </w:r>
                </w:p>
              </w:tc>
              <w:tc>
                <w:tcPr>
                  <w:tcW w:w="2366" w:type="pct"/>
                  <w:noWrap w:val="0"/>
                  <w:vAlign w:val="center"/>
                </w:tcPr>
                <w:p w14:paraId="49FE0E5F">
                  <w:pPr>
                    <w:adjustRightInd w:val="0"/>
                    <w:snapToGrid w:val="0"/>
                    <w:jc w:val="center"/>
                    <w:rPr>
                      <w:rFonts w:hint="default"/>
                      <w:highlight w:val="none"/>
                      <w:u w:val="none"/>
                      <w:lang w:val="en-US" w:eastAsia="zh-CN"/>
                    </w:rPr>
                  </w:pPr>
                  <w:r>
                    <w:rPr>
                      <w:rFonts w:hint="eastAsia"/>
                      <w:highlight w:val="none"/>
                      <w:u w:val="none"/>
                      <w:lang w:val="en-US" w:eastAsia="zh-CN"/>
                    </w:rPr>
                    <w:t>占地面积为200</w:t>
                  </w:r>
                  <w:r>
                    <w:rPr>
                      <w:rFonts w:hint="eastAsia" w:ascii="Times New Roman" w:eastAsia="宋体"/>
                      <w:highlight w:val="none"/>
                      <w:u w:val="none"/>
                      <w:lang w:val="en-US" w:eastAsia="zh-CN"/>
                    </w:rPr>
                    <w:t>m</w:t>
                  </w:r>
                  <w:r>
                    <w:rPr>
                      <w:rFonts w:hint="eastAsia" w:ascii="Times New Roman" w:eastAsia="宋体"/>
                      <w:highlight w:val="none"/>
                      <w:u w:val="none"/>
                      <w:vertAlign w:val="superscript"/>
                      <w:lang w:val="en-US" w:eastAsia="zh-CN"/>
                    </w:rPr>
                    <w:t>2</w:t>
                  </w:r>
                </w:p>
              </w:tc>
              <w:tc>
                <w:tcPr>
                  <w:tcW w:w="961" w:type="pct"/>
                  <w:noWrap w:val="0"/>
                  <w:vAlign w:val="center"/>
                </w:tcPr>
                <w:p w14:paraId="356E79C6">
                  <w:pPr>
                    <w:adjustRightInd w:val="0"/>
                    <w:snapToGrid w:val="0"/>
                    <w:jc w:val="center"/>
                    <w:rPr>
                      <w:rFonts w:hint="default"/>
                      <w:highlight w:val="none"/>
                      <w:u w:val="none"/>
                      <w:lang w:val="en-US" w:eastAsia="zh-CN"/>
                    </w:rPr>
                  </w:pPr>
                  <w:r>
                    <w:rPr>
                      <w:rFonts w:hint="eastAsia" w:ascii="Times New Roman" w:hAnsi="Times New Roman" w:eastAsia="宋体" w:cs="Times New Roman"/>
                      <w:color w:val="auto"/>
                      <w:szCs w:val="21"/>
                      <w:u w:val="none"/>
                      <w:lang w:val="en-US" w:eastAsia="zh-CN"/>
                    </w:rPr>
                    <w:t>依托原有</w:t>
                  </w:r>
                </w:p>
              </w:tc>
            </w:tr>
            <w:tr w14:paraId="3409C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6" w:type="pct"/>
                  <w:gridSpan w:val="2"/>
                  <w:vMerge w:val="restart"/>
                  <w:noWrap w:val="0"/>
                  <w:vAlign w:val="center"/>
                </w:tcPr>
                <w:p w14:paraId="08FF5616">
                  <w:pPr>
                    <w:adjustRightInd w:val="0"/>
                    <w:snapToGrid w:val="0"/>
                    <w:jc w:val="center"/>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公用工程</w:t>
                  </w:r>
                </w:p>
              </w:tc>
              <w:tc>
                <w:tcPr>
                  <w:tcW w:w="934" w:type="pct"/>
                  <w:noWrap w:val="0"/>
                  <w:vAlign w:val="center"/>
                </w:tcPr>
                <w:p w14:paraId="2C9E465B">
                  <w:pPr>
                    <w:adjustRightInd w:val="0"/>
                    <w:snapToGrid w:val="0"/>
                    <w:jc w:val="center"/>
                    <w:rPr>
                      <w:rFonts w:hint="eastAsia" w:ascii="Times New Roman" w:hAnsi="Times New Roman" w:eastAsia="宋体" w:cs="Times New Roman"/>
                      <w:color w:val="auto"/>
                      <w:szCs w:val="21"/>
                      <w:u w:val="none"/>
                      <w:lang w:val="en-US" w:eastAsia="zh-CN"/>
                    </w:rPr>
                  </w:pPr>
                  <w:r>
                    <w:rPr>
                      <w:rFonts w:hint="default" w:ascii="Times New Roman" w:hAnsi="Times New Roman" w:cs="Times New Roman"/>
                      <w:color w:val="auto"/>
                      <w:szCs w:val="21"/>
                      <w:u w:val="none"/>
                    </w:rPr>
                    <w:t>供水工程</w:t>
                  </w:r>
                </w:p>
              </w:tc>
              <w:tc>
                <w:tcPr>
                  <w:tcW w:w="2366" w:type="pct"/>
                  <w:noWrap w:val="0"/>
                  <w:vAlign w:val="center"/>
                </w:tcPr>
                <w:p w14:paraId="5E5A92D1">
                  <w:pPr>
                    <w:pStyle w:val="21"/>
                    <w:bidi w:val="0"/>
                    <w:ind w:firstLine="0" w:firstLineChars="0"/>
                    <w:rPr>
                      <w:rFonts w:hint="default" w:eastAsia="宋体"/>
                      <w:highlight w:val="none"/>
                      <w:u w:val="none"/>
                      <w:lang w:val="en-US" w:eastAsia="zh-CN"/>
                    </w:rPr>
                  </w:pPr>
                  <w:r>
                    <w:rPr>
                      <w:rFonts w:hint="eastAsia"/>
                      <w:color w:val="000000"/>
                      <w:szCs w:val="21"/>
                      <w:highlight w:val="none"/>
                      <w:u w:val="none"/>
                      <w:lang w:val="en-US" w:eastAsia="zh-CN"/>
                    </w:rPr>
                    <w:t>本项目生产用水主要来源周边山泉水</w:t>
                  </w:r>
                </w:p>
              </w:tc>
              <w:tc>
                <w:tcPr>
                  <w:tcW w:w="961" w:type="pct"/>
                  <w:shd w:val="clear" w:color="auto" w:fill="auto"/>
                  <w:noWrap w:val="0"/>
                  <w:vAlign w:val="center"/>
                </w:tcPr>
                <w:p w14:paraId="3EE542F2">
                  <w:pPr>
                    <w:adjustRightInd w:val="0"/>
                    <w:snapToGrid w:val="0"/>
                    <w:jc w:val="center"/>
                    <w:rPr>
                      <w:rFonts w:hint="default" w:ascii="Times New Roman" w:hAnsi="Times New Roman" w:eastAsia="宋体" w:cs="Times New Roman"/>
                      <w:color w:val="auto"/>
                      <w:kern w:val="2"/>
                      <w:sz w:val="21"/>
                      <w:szCs w:val="24"/>
                      <w:u w:val="none"/>
                      <w:vertAlign w:val="baseline"/>
                      <w:lang w:val="en-US" w:eastAsia="zh-CN" w:bidi="ar-SA"/>
                    </w:rPr>
                  </w:pPr>
                  <w:r>
                    <w:rPr>
                      <w:rFonts w:hint="eastAsia" w:ascii="Times New Roman" w:hAnsi="Times New Roman" w:eastAsia="宋体" w:cs="Times New Roman"/>
                      <w:color w:val="auto"/>
                      <w:szCs w:val="21"/>
                      <w:u w:val="none"/>
                      <w:lang w:val="en-US" w:eastAsia="zh-CN"/>
                    </w:rPr>
                    <w:t>依托原有</w:t>
                  </w:r>
                </w:p>
              </w:tc>
            </w:tr>
            <w:tr w14:paraId="7479C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6" w:type="pct"/>
                  <w:gridSpan w:val="2"/>
                  <w:vMerge w:val="continue"/>
                  <w:noWrap w:val="0"/>
                  <w:vAlign w:val="center"/>
                </w:tcPr>
                <w:p w14:paraId="5004E027">
                  <w:pPr>
                    <w:adjustRightInd w:val="0"/>
                    <w:snapToGrid w:val="0"/>
                    <w:jc w:val="center"/>
                    <w:rPr>
                      <w:rFonts w:hint="default" w:ascii="Times New Roman" w:hAnsi="Times New Roman" w:cs="Times New Roman"/>
                      <w:color w:val="auto"/>
                      <w:szCs w:val="21"/>
                      <w:u w:val="none"/>
                    </w:rPr>
                  </w:pPr>
                </w:p>
              </w:tc>
              <w:tc>
                <w:tcPr>
                  <w:tcW w:w="934" w:type="pct"/>
                  <w:noWrap w:val="0"/>
                  <w:vAlign w:val="center"/>
                </w:tcPr>
                <w:p w14:paraId="1D2143FE">
                  <w:pPr>
                    <w:adjustRightInd w:val="0"/>
                    <w:snapToGrid w:val="0"/>
                    <w:jc w:val="center"/>
                    <w:rPr>
                      <w:rFonts w:hint="default" w:ascii="Times New Roman" w:hAnsi="Times New Roman" w:eastAsia="宋体" w:cs="Times New Roman"/>
                      <w:color w:val="auto"/>
                      <w:szCs w:val="21"/>
                      <w:u w:val="none"/>
                      <w:lang w:val="en-US" w:eastAsia="zh-CN"/>
                    </w:rPr>
                  </w:pPr>
                  <w:r>
                    <w:rPr>
                      <w:rFonts w:hint="eastAsia" w:cs="Times New Roman"/>
                      <w:color w:val="auto"/>
                      <w:szCs w:val="21"/>
                      <w:u w:val="none"/>
                      <w:lang w:val="en-US" w:eastAsia="zh-CN"/>
                    </w:rPr>
                    <w:t>排水</w:t>
                  </w:r>
                </w:p>
              </w:tc>
              <w:tc>
                <w:tcPr>
                  <w:tcW w:w="2366" w:type="pct"/>
                  <w:noWrap w:val="0"/>
                  <w:vAlign w:val="center"/>
                </w:tcPr>
                <w:p w14:paraId="287F99BE">
                  <w:pPr>
                    <w:pStyle w:val="21"/>
                    <w:bidi w:val="0"/>
                    <w:ind w:firstLine="0" w:firstLineChars="0"/>
                    <w:rPr>
                      <w:rFonts w:hint="default"/>
                      <w:color w:val="000000"/>
                      <w:szCs w:val="21"/>
                      <w:highlight w:val="none"/>
                      <w:u w:val="none"/>
                      <w:lang w:val="en-US" w:eastAsia="zh-CN"/>
                    </w:rPr>
                  </w:pPr>
                  <w:r>
                    <w:rPr>
                      <w:rFonts w:hint="eastAsia"/>
                      <w:color w:val="000000"/>
                      <w:szCs w:val="21"/>
                      <w:highlight w:val="none"/>
                      <w:u w:val="none"/>
                      <w:lang w:val="en-US" w:eastAsia="zh-CN"/>
                    </w:rPr>
                    <w:t>雨污分流，雨水进入雨水池后回用</w:t>
                  </w:r>
                </w:p>
              </w:tc>
              <w:tc>
                <w:tcPr>
                  <w:tcW w:w="961" w:type="pct"/>
                  <w:shd w:val="clear" w:color="auto" w:fill="auto"/>
                  <w:noWrap w:val="0"/>
                  <w:vAlign w:val="center"/>
                </w:tcPr>
                <w:p w14:paraId="37BAE3B1">
                  <w:pPr>
                    <w:adjustRightInd w:val="0"/>
                    <w:snapToGrid w:val="0"/>
                    <w:jc w:val="center"/>
                    <w:rPr>
                      <w:rFonts w:hint="default" w:ascii="Times New Roman" w:hAnsi="Times New Roman" w:eastAsia="宋体" w:cs="Times New Roman"/>
                      <w:color w:val="auto"/>
                      <w:kern w:val="2"/>
                      <w:sz w:val="21"/>
                      <w:szCs w:val="24"/>
                      <w:u w:val="none"/>
                      <w:lang w:val="en-US" w:eastAsia="zh-CN" w:bidi="ar-SA"/>
                    </w:rPr>
                  </w:pPr>
                  <w:r>
                    <w:rPr>
                      <w:rFonts w:hint="eastAsia" w:eastAsia="宋体" w:cs="Times New Roman"/>
                      <w:color w:val="auto"/>
                      <w:szCs w:val="21"/>
                      <w:u w:val="none"/>
                      <w:lang w:val="en-US" w:eastAsia="zh-CN"/>
                    </w:rPr>
                    <w:t>新建</w:t>
                  </w:r>
                </w:p>
              </w:tc>
            </w:tr>
            <w:tr w14:paraId="7D9CB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36" w:type="pct"/>
                  <w:gridSpan w:val="2"/>
                  <w:vMerge w:val="continue"/>
                  <w:noWrap w:val="0"/>
                  <w:vAlign w:val="center"/>
                </w:tcPr>
                <w:p w14:paraId="725AD138">
                  <w:pPr>
                    <w:adjustRightInd w:val="0"/>
                    <w:snapToGrid w:val="0"/>
                    <w:jc w:val="center"/>
                    <w:rPr>
                      <w:rFonts w:hint="default" w:ascii="Times New Roman" w:hAnsi="Times New Roman" w:cs="Times New Roman"/>
                      <w:color w:val="auto"/>
                      <w:szCs w:val="21"/>
                      <w:u w:val="none"/>
                    </w:rPr>
                  </w:pPr>
                </w:p>
              </w:tc>
              <w:tc>
                <w:tcPr>
                  <w:tcW w:w="934" w:type="pct"/>
                  <w:noWrap w:val="0"/>
                  <w:vAlign w:val="center"/>
                </w:tcPr>
                <w:p w14:paraId="261CFA3C">
                  <w:pPr>
                    <w:adjustRightInd w:val="0"/>
                    <w:snapToGrid w:val="0"/>
                    <w:jc w:val="center"/>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供电工程</w:t>
                  </w:r>
                </w:p>
              </w:tc>
              <w:tc>
                <w:tcPr>
                  <w:tcW w:w="2366" w:type="pct"/>
                  <w:noWrap w:val="0"/>
                  <w:vAlign w:val="center"/>
                </w:tcPr>
                <w:p w14:paraId="1160AA62">
                  <w:pPr>
                    <w:pStyle w:val="21"/>
                    <w:bidi w:val="0"/>
                    <w:ind w:firstLine="0" w:firstLineChars="0"/>
                    <w:rPr>
                      <w:rFonts w:hint="default"/>
                      <w:u w:val="none"/>
                    </w:rPr>
                  </w:pPr>
                  <w:r>
                    <w:rPr>
                      <w:rFonts w:hint="default"/>
                      <w:u w:val="none"/>
                    </w:rPr>
                    <w:t>引自当地电网</w:t>
                  </w:r>
                </w:p>
              </w:tc>
              <w:tc>
                <w:tcPr>
                  <w:tcW w:w="961" w:type="pct"/>
                  <w:noWrap w:val="0"/>
                  <w:vAlign w:val="center"/>
                </w:tcPr>
                <w:p w14:paraId="35250B2F">
                  <w:pPr>
                    <w:adjustRightInd w:val="0"/>
                    <w:snapToGrid w:val="0"/>
                    <w:jc w:val="center"/>
                    <w:rPr>
                      <w:rFonts w:hint="default"/>
                      <w:u w:val="none"/>
                    </w:rPr>
                  </w:pPr>
                  <w:r>
                    <w:rPr>
                      <w:rFonts w:hint="eastAsia" w:ascii="Times New Roman" w:hAnsi="Times New Roman" w:eastAsia="宋体" w:cs="Times New Roman"/>
                      <w:color w:val="auto"/>
                      <w:szCs w:val="21"/>
                      <w:u w:val="none"/>
                      <w:lang w:val="en-US" w:eastAsia="zh-CN"/>
                    </w:rPr>
                    <w:t>依托原有</w:t>
                  </w:r>
                </w:p>
              </w:tc>
            </w:tr>
            <w:tr w14:paraId="513E5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13" w:type="pct"/>
                  <w:vMerge w:val="restart"/>
                  <w:noWrap w:val="0"/>
                  <w:vAlign w:val="center"/>
                </w:tcPr>
                <w:p w14:paraId="14E13B10">
                  <w:pPr>
                    <w:adjustRightInd w:val="0"/>
                    <w:snapToGrid w:val="0"/>
                    <w:jc w:val="center"/>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环保工程</w:t>
                  </w:r>
                </w:p>
              </w:tc>
              <w:tc>
                <w:tcPr>
                  <w:tcW w:w="323" w:type="pct"/>
                  <w:vMerge w:val="restart"/>
                  <w:noWrap w:val="0"/>
                  <w:vAlign w:val="center"/>
                </w:tcPr>
                <w:p w14:paraId="4A47C505">
                  <w:pPr>
                    <w:adjustRightInd w:val="0"/>
                    <w:snapToGrid w:val="0"/>
                    <w:jc w:val="center"/>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废水</w:t>
                  </w:r>
                </w:p>
              </w:tc>
              <w:tc>
                <w:tcPr>
                  <w:tcW w:w="934" w:type="pct"/>
                  <w:shd w:val="clear" w:color="auto" w:fill="auto"/>
                  <w:noWrap w:val="0"/>
                  <w:vAlign w:val="center"/>
                </w:tcPr>
                <w:p w14:paraId="04CD8A7C">
                  <w:pPr>
                    <w:adjustRightInd w:val="0"/>
                    <w:snapToGrid w:val="0"/>
                    <w:jc w:val="center"/>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cs="Times New Roman"/>
                      <w:color w:val="auto"/>
                      <w:szCs w:val="21"/>
                      <w:u w:val="none"/>
                    </w:rPr>
                    <w:t>生活污水</w:t>
                  </w:r>
                </w:p>
              </w:tc>
              <w:tc>
                <w:tcPr>
                  <w:tcW w:w="2366" w:type="pct"/>
                  <w:shd w:val="clear" w:color="auto" w:fill="auto"/>
                  <w:noWrap w:val="0"/>
                  <w:vAlign w:val="center"/>
                </w:tcPr>
                <w:p w14:paraId="4E86E50A">
                  <w:pPr>
                    <w:adjustRightInd w:val="0"/>
                    <w:snapToGrid w:val="0"/>
                    <w:jc w:val="center"/>
                    <w:rPr>
                      <w:rFonts w:hint="default" w:ascii="Times New Roman" w:hAnsi="Times New Roman" w:eastAsia="宋体" w:cs="Times New Roman"/>
                      <w:kern w:val="2"/>
                      <w:sz w:val="21"/>
                      <w:szCs w:val="21"/>
                      <w:u w:val="none"/>
                      <w:lang w:val="en-US" w:eastAsia="zh-CN" w:bidi="ar-SA"/>
                    </w:rPr>
                  </w:pPr>
                  <w:r>
                    <w:rPr>
                      <w:rFonts w:ascii="Times New Roman" w:hAnsi="Times New Roman"/>
                      <w:szCs w:val="21"/>
                      <w:highlight w:val="none"/>
                      <w:u w:val="none"/>
                    </w:rPr>
                    <w:t>生活污水经</w:t>
                  </w:r>
                  <w:r>
                    <w:rPr>
                      <w:rFonts w:hint="eastAsia"/>
                      <w:szCs w:val="21"/>
                      <w:highlight w:val="none"/>
                      <w:u w:val="none"/>
                      <w:lang w:val="en-US" w:eastAsia="zh-CN"/>
                    </w:rPr>
                    <w:t>化粪池</w:t>
                  </w:r>
                  <w:r>
                    <w:rPr>
                      <w:rFonts w:ascii="Times New Roman" w:hAnsi="Times New Roman"/>
                      <w:szCs w:val="21"/>
                      <w:highlight w:val="none"/>
                      <w:u w:val="none"/>
                    </w:rPr>
                    <w:t>处理后</w:t>
                  </w:r>
                  <w:r>
                    <w:rPr>
                      <w:rFonts w:hint="eastAsia"/>
                      <w:szCs w:val="21"/>
                      <w:highlight w:val="none"/>
                      <w:u w:val="none"/>
                      <w:lang w:val="en-US" w:eastAsia="zh-CN"/>
                    </w:rPr>
                    <w:t>委托周边农户清掏用作农肥</w:t>
                  </w:r>
                </w:p>
              </w:tc>
              <w:tc>
                <w:tcPr>
                  <w:tcW w:w="961" w:type="pct"/>
                  <w:noWrap w:val="0"/>
                  <w:vAlign w:val="center"/>
                </w:tcPr>
                <w:p w14:paraId="67A54A0F">
                  <w:pPr>
                    <w:adjustRightInd w:val="0"/>
                    <w:snapToGrid w:val="0"/>
                    <w:jc w:val="center"/>
                    <w:rPr>
                      <w:rFonts w:ascii="Times New Roman" w:hAnsi="Times New Roman"/>
                      <w:szCs w:val="21"/>
                      <w:u w:val="none"/>
                    </w:rPr>
                  </w:pPr>
                  <w:r>
                    <w:rPr>
                      <w:rFonts w:hint="eastAsia" w:ascii="Times New Roman" w:hAnsi="Times New Roman" w:eastAsia="宋体" w:cs="Times New Roman"/>
                      <w:color w:val="auto"/>
                      <w:szCs w:val="21"/>
                      <w:u w:val="none"/>
                      <w:lang w:val="en-US" w:eastAsia="zh-CN"/>
                    </w:rPr>
                    <w:t>依托原有</w:t>
                  </w:r>
                </w:p>
              </w:tc>
            </w:tr>
            <w:tr w14:paraId="10E63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13" w:type="pct"/>
                  <w:vMerge w:val="continue"/>
                  <w:noWrap w:val="0"/>
                  <w:vAlign w:val="center"/>
                </w:tcPr>
                <w:p w14:paraId="73B8E15F">
                  <w:pPr>
                    <w:adjustRightInd w:val="0"/>
                    <w:snapToGrid w:val="0"/>
                    <w:jc w:val="center"/>
                    <w:rPr>
                      <w:rFonts w:hint="default" w:ascii="Times New Roman" w:hAnsi="Times New Roman" w:cs="Times New Roman"/>
                      <w:color w:val="auto"/>
                      <w:szCs w:val="21"/>
                      <w:u w:val="none"/>
                    </w:rPr>
                  </w:pPr>
                </w:p>
              </w:tc>
              <w:tc>
                <w:tcPr>
                  <w:tcW w:w="323" w:type="pct"/>
                  <w:vMerge w:val="continue"/>
                  <w:noWrap w:val="0"/>
                  <w:vAlign w:val="center"/>
                </w:tcPr>
                <w:p w14:paraId="7C6BC85C">
                  <w:pPr>
                    <w:adjustRightInd w:val="0"/>
                    <w:snapToGrid w:val="0"/>
                    <w:jc w:val="center"/>
                    <w:rPr>
                      <w:rFonts w:hint="default" w:ascii="Times New Roman" w:hAnsi="Times New Roman" w:cs="Times New Roman"/>
                      <w:color w:val="auto"/>
                      <w:szCs w:val="21"/>
                      <w:u w:val="none"/>
                    </w:rPr>
                  </w:pPr>
                </w:p>
              </w:tc>
              <w:tc>
                <w:tcPr>
                  <w:tcW w:w="934" w:type="pct"/>
                  <w:shd w:val="clear" w:color="auto" w:fill="auto"/>
                  <w:noWrap w:val="0"/>
                  <w:vAlign w:val="center"/>
                </w:tcPr>
                <w:p w14:paraId="73A39053">
                  <w:pPr>
                    <w:adjustRightInd w:val="0"/>
                    <w:snapToGrid w:val="0"/>
                    <w:jc w:val="center"/>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cs="Times New Roman"/>
                      <w:color w:val="auto"/>
                      <w:szCs w:val="21"/>
                      <w:u w:val="none"/>
                    </w:rPr>
                    <w:t>生产废水</w:t>
                  </w:r>
                </w:p>
              </w:tc>
              <w:tc>
                <w:tcPr>
                  <w:tcW w:w="2366" w:type="pct"/>
                  <w:shd w:val="clear" w:color="auto" w:fill="auto"/>
                  <w:noWrap w:val="0"/>
                  <w:vAlign w:val="center"/>
                </w:tcPr>
                <w:p w14:paraId="37FBEC0D">
                  <w:pPr>
                    <w:adjustRightInd w:val="0"/>
                    <w:snapToGrid w:val="0"/>
                    <w:jc w:val="center"/>
                    <w:rPr>
                      <w:rFonts w:hint="default" w:ascii="Times New Roman" w:hAnsi="Times New Roman" w:eastAsia="宋体" w:cs="Times New Roman"/>
                      <w:kern w:val="2"/>
                      <w:sz w:val="21"/>
                      <w:szCs w:val="21"/>
                      <w:highlight w:val="none"/>
                      <w:u w:val="none"/>
                      <w:lang w:val="en-US" w:eastAsia="zh-CN" w:bidi="ar-SA"/>
                    </w:rPr>
                  </w:pPr>
                  <w:r>
                    <w:rPr>
                      <w:rFonts w:hint="eastAsia"/>
                      <w:szCs w:val="21"/>
                      <w:highlight w:val="none"/>
                      <w:u w:val="single"/>
                      <w:lang w:val="en-US" w:eastAsia="zh-CN"/>
                    </w:rPr>
                    <w:t>设置2个容积为30</w:t>
                  </w:r>
                  <w:r>
                    <w:rPr>
                      <w:rFonts w:hint="eastAsia" w:ascii="Times New Roman" w:hAnsi="Times New Roman"/>
                      <w:szCs w:val="21"/>
                      <w:highlight w:val="none"/>
                      <w:u w:val="single"/>
                      <w:lang w:eastAsia="zh-CN"/>
                    </w:rPr>
                    <w:t>m</w:t>
                  </w:r>
                  <w:r>
                    <w:rPr>
                      <w:rFonts w:hint="eastAsia" w:ascii="Times New Roman" w:hAnsi="Times New Roman"/>
                      <w:szCs w:val="21"/>
                      <w:highlight w:val="none"/>
                      <w:u w:val="single"/>
                      <w:vertAlign w:val="superscript"/>
                      <w:lang w:eastAsia="zh-CN"/>
                    </w:rPr>
                    <w:t>3</w:t>
                  </w:r>
                  <w:r>
                    <w:rPr>
                      <w:rFonts w:hint="eastAsia"/>
                      <w:szCs w:val="21"/>
                      <w:highlight w:val="none"/>
                      <w:u w:val="single"/>
                      <w:lang w:val="en-US" w:eastAsia="zh-CN"/>
                    </w:rPr>
                    <w:t>的沉淀池，一开一用，和40</w:t>
                  </w:r>
                  <w:r>
                    <w:rPr>
                      <w:rFonts w:hint="eastAsia" w:ascii="Times New Roman" w:hAnsi="Times New Roman"/>
                      <w:szCs w:val="21"/>
                      <w:highlight w:val="none"/>
                      <w:u w:val="single"/>
                      <w:lang w:eastAsia="zh-CN"/>
                    </w:rPr>
                    <w:t>m</w:t>
                  </w:r>
                  <w:r>
                    <w:rPr>
                      <w:rFonts w:hint="eastAsia" w:ascii="Times New Roman" w:hAnsi="Times New Roman"/>
                      <w:szCs w:val="21"/>
                      <w:highlight w:val="none"/>
                      <w:u w:val="single"/>
                      <w:vertAlign w:val="superscript"/>
                      <w:lang w:eastAsia="zh-CN"/>
                    </w:rPr>
                    <w:t>3</w:t>
                  </w:r>
                  <w:r>
                    <w:rPr>
                      <w:rFonts w:hint="default"/>
                      <w:highlight w:val="none"/>
                      <w:u w:val="single"/>
                      <w:lang w:val="en-US" w:eastAsia="zh-CN"/>
                    </w:rPr>
                    <w:t>浓缩罐</w:t>
                  </w:r>
                  <w:r>
                    <w:rPr>
                      <w:rFonts w:hint="eastAsia"/>
                      <w:highlight w:val="none"/>
                      <w:u w:val="single"/>
                      <w:lang w:val="en-US" w:eastAsia="zh-CN"/>
                    </w:rPr>
                    <w:t>、20</w:t>
                  </w:r>
                  <w:r>
                    <w:rPr>
                      <w:rFonts w:hint="eastAsia" w:ascii="Times New Roman" w:hAnsi="Times New Roman"/>
                      <w:szCs w:val="21"/>
                      <w:highlight w:val="none"/>
                      <w:u w:val="single"/>
                      <w:lang w:eastAsia="zh-CN"/>
                    </w:rPr>
                    <w:t>m</w:t>
                  </w:r>
                  <w:r>
                    <w:rPr>
                      <w:rFonts w:hint="eastAsia" w:ascii="Times New Roman" w:hAnsi="Times New Roman"/>
                      <w:szCs w:val="21"/>
                      <w:highlight w:val="none"/>
                      <w:u w:val="single"/>
                      <w:vertAlign w:val="superscript"/>
                      <w:lang w:eastAsia="zh-CN"/>
                    </w:rPr>
                    <w:t>3</w:t>
                  </w:r>
                  <w:r>
                    <w:rPr>
                      <w:rFonts w:hint="default"/>
                      <w:highlight w:val="none"/>
                      <w:u w:val="single"/>
                      <w:lang w:val="en-US" w:eastAsia="zh-CN"/>
                    </w:rPr>
                    <w:t>清水</w:t>
                  </w:r>
                  <w:r>
                    <w:rPr>
                      <w:rFonts w:hint="eastAsia"/>
                      <w:highlight w:val="none"/>
                      <w:u w:val="single"/>
                      <w:lang w:val="en-US" w:eastAsia="zh-CN"/>
                    </w:rPr>
                    <w:t>池，</w:t>
                  </w:r>
                  <w:r>
                    <w:rPr>
                      <w:rFonts w:hint="eastAsia" w:ascii="Times New Roman" w:hAnsi="Times New Roman" w:cs="Times New Roman"/>
                      <w:color w:val="auto"/>
                      <w:highlight w:val="none"/>
                      <w:u w:val="single"/>
                      <w:lang w:eastAsia="zh-CN"/>
                    </w:rPr>
                    <w:t>生产废水</w:t>
                  </w:r>
                  <w:r>
                    <w:rPr>
                      <w:rFonts w:hint="default" w:ascii="Times New Roman" w:hAnsi="Times New Roman" w:cs="Times New Roman"/>
                      <w:color w:val="auto"/>
                      <w:szCs w:val="21"/>
                      <w:highlight w:val="none"/>
                      <w:u w:val="single"/>
                    </w:rPr>
                    <w:t>回用于生产</w:t>
                  </w:r>
                </w:p>
              </w:tc>
              <w:tc>
                <w:tcPr>
                  <w:tcW w:w="961" w:type="pct"/>
                  <w:noWrap w:val="0"/>
                  <w:vAlign w:val="center"/>
                </w:tcPr>
                <w:p w14:paraId="44FBEF9F">
                  <w:pPr>
                    <w:adjustRightInd w:val="0"/>
                    <w:snapToGrid w:val="0"/>
                    <w:jc w:val="center"/>
                    <w:rPr>
                      <w:rFonts w:hint="default"/>
                      <w:szCs w:val="21"/>
                      <w:u w:val="none"/>
                      <w:lang w:val="en-US" w:eastAsia="zh-CN"/>
                    </w:rPr>
                  </w:pPr>
                  <w:r>
                    <w:rPr>
                      <w:rFonts w:hint="eastAsia"/>
                      <w:szCs w:val="21"/>
                      <w:u w:val="none"/>
                      <w:lang w:val="en-US" w:eastAsia="zh-CN"/>
                    </w:rPr>
                    <w:t>新建</w:t>
                  </w:r>
                </w:p>
              </w:tc>
            </w:tr>
            <w:tr w14:paraId="16978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13" w:type="pct"/>
                  <w:vMerge w:val="continue"/>
                  <w:noWrap w:val="0"/>
                  <w:vAlign w:val="center"/>
                </w:tcPr>
                <w:p w14:paraId="7E2BC65E">
                  <w:pPr>
                    <w:adjustRightInd w:val="0"/>
                    <w:snapToGrid w:val="0"/>
                    <w:jc w:val="center"/>
                    <w:rPr>
                      <w:rFonts w:hint="default" w:ascii="Times New Roman" w:hAnsi="Times New Roman" w:cs="Times New Roman"/>
                      <w:color w:val="auto"/>
                      <w:szCs w:val="21"/>
                      <w:u w:val="none"/>
                    </w:rPr>
                  </w:pPr>
                </w:p>
              </w:tc>
              <w:tc>
                <w:tcPr>
                  <w:tcW w:w="323" w:type="pct"/>
                  <w:vMerge w:val="continue"/>
                  <w:noWrap w:val="0"/>
                  <w:vAlign w:val="center"/>
                </w:tcPr>
                <w:p w14:paraId="7CD076FC">
                  <w:pPr>
                    <w:adjustRightInd w:val="0"/>
                    <w:snapToGrid w:val="0"/>
                    <w:jc w:val="center"/>
                    <w:rPr>
                      <w:rFonts w:hint="default" w:ascii="Times New Roman" w:hAnsi="Times New Roman" w:cs="Times New Roman"/>
                      <w:color w:val="auto"/>
                      <w:szCs w:val="21"/>
                      <w:u w:val="none"/>
                    </w:rPr>
                  </w:pPr>
                </w:p>
              </w:tc>
              <w:tc>
                <w:tcPr>
                  <w:tcW w:w="934" w:type="pct"/>
                  <w:shd w:val="clear" w:color="auto" w:fill="auto"/>
                  <w:noWrap w:val="0"/>
                  <w:vAlign w:val="center"/>
                </w:tcPr>
                <w:p w14:paraId="34840E6E">
                  <w:pPr>
                    <w:adjustRightInd w:val="0"/>
                    <w:snapToGrid w:val="0"/>
                    <w:jc w:val="center"/>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cs="Times New Roman"/>
                      <w:color w:val="auto"/>
                      <w:szCs w:val="21"/>
                      <w:u w:val="none"/>
                    </w:rPr>
                    <w:t>初期雨水</w:t>
                  </w:r>
                </w:p>
              </w:tc>
              <w:tc>
                <w:tcPr>
                  <w:tcW w:w="2366" w:type="pct"/>
                  <w:shd w:val="clear" w:color="auto" w:fill="auto"/>
                  <w:noWrap w:val="0"/>
                  <w:vAlign w:val="center"/>
                </w:tcPr>
                <w:p w14:paraId="61028757">
                  <w:pPr>
                    <w:adjustRightInd w:val="0"/>
                    <w:snapToGrid w:val="0"/>
                    <w:jc w:val="center"/>
                    <w:rPr>
                      <w:rFonts w:hint="eastAsia" w:ascii="Times New Roman" w:hAnsi="Times New Roman" w:eastAsia="宋体" w:cs="Times New Roman"/>
                      <w:kern w:val="2"/>
                      <w:sz w:val="21"/>
                      <w:szCs w:val="21"/>
                      <w:u w:val="none"/>
                      <w:lang w:val="en-US" w:eastAsia="zh-CN" w:bidi="ar-SA"/>
                    </w:rPr>
                  </w:pPr>
                  <w:r>
                    <w:rPr>
                      <w:rFonts w:hint="eastAsia" w:ascii="Times New Roman" w:hAnsi="Times New Roman"/>
                      <w:szCs w:val="21"/>
                      <w:u w:val="none"/>
                      <w:lang w:eastAsia="zh-CN"/>
                    </w:rPr>
                    <w:t>设置雨水收集沟</w:t>
                  </w:r>
                  <w:r>
                    <w:rPr>
                      <w:rFonts w:hint="eastAsia"/>
                      <w:szCs w:val="21"/>
                      <w:u w:val="none"/>
                      <w:lang w:eastAsia="zh-CN"/>
                    </w:rPr>
                    <w:t>，</w:t>
                  </w:r>
                  <w:r>
                    <w:rPr>
                      <w:rFonts w:hint="eastAsia" w:ascii="Times New Roman" w:hAnsi="Times New Roman"/>
                      <w:szCs w:val="21"/>
                      <w:u w:val="none"/>
                      <w:lang w:eastAsia="zh-CN"/>
                    </w:rPr>
                    <w:t>初期雨水沉淀池收集沉淀处理</w:t>
                  </w:r>
                  <w:r>
                    <w:rPr>
                      <w:rFonts w:hint="eastAsia"/>
                      <w:szCs w:val="21"/>
                      <w:u w:val="none"/>
                      <w:lang w:val="en-US" w:eastAsia="zh-CN"/>
                    </w:rPr>
                    <w:t>后回用</w:t>
                  </w:r>
                  <w:r>
                    <w:rPr>
                      <w:rFonts w:hint="eastAsia" w:ascii="Times New Roman" w:hAnsi="Times New Roman"/>
                      <w:szCs w:val="21"/>
                      <w:u w:val="none"/>
                      <w:lang w:eastAsia="zh-CN"/>
                    </w:rPr>
                    <w:t>，不外排。</w:t>
                  </w:r>
                </w:p>
              </w:tc>
              <w:tc>
                <w:tcPr>
                  <w:tcW w:w="961" w:type="pct"/>
                  <w:noWrap w:val="0"/>
                  <w:vAlign w:val="center"/>
                </w:tcPr>
                <w:p w14:paraId="4A7D5159">
                  <w:pPr>
                    <w:adjustRightInd w:val="0"/>
                    <w:snapToGrid w:val="0"/>
                    <w:jc w:val="center"/>
                    <w:rPr>
                      <w:rFonts w:hint="default" w:ascii="Times New Roman" w:hAnsi="Times New Roman" w:eastAsia="宋体"/>
                      <w:szCs w:val="21"/>
                      <w:u w:val="none"/>
                      <w:lang w:val="en-US" w:eastAsia="zh-CN"/>
                    </w:rPr>
                  </w:pPr>
                  <w:r>
                    <w:rPr>
                      <w:rFonts w:hint="eastAsia"/>
                      <w:szCs w:val="21"/>
                      <w:u w:val="none"/>
                      <w:lang w:val="en-US" w:eastAsia="zh-CN"/>
                    </w:rPr>
                    <w:t>新建</w:t>
                  </w:r>
                </w:p>
              </w:tc>
            </w:tr>
            <w:tr w14:paraId="18CA8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13" w:type="pct"/>
                  <w:vMerge w:val="continue"/>
                  <w:noWrap w:val="0"/>
                  <w:vAlign w:val="center"/>
                </w:tcPr>
                <w:p w14:paraId="74503065">
                  <w:pPr>
                    <w:adjustRightInd w:val="0"/>
                    <w:snapToGrid w:val="0"/>
                    <w:jc w:val="center"/>
                    <w:rPr>
                      <w:rFonts w:hint="default" w:ascii="Times New Roman" w:hAnsi="Times New Roman" w:cs="Times New Roman"/>
                      <w:color w:val="auto"/>
                      <w:szCs w:val="21"/>
                      <w:u w:val="none"/>
                    </w:rPr>
                  </w:pPr>
                </w:p>
              </w:tc>
              <w:tc>
                <w:tcPr>
                  <w:tcW w:w="323" w:type="pct"/>
                  <w:vMerge w:val="restart"/>
                  <w:noWrap w:val="0"/>
                  <w:vAlign w:val="center"/>
                </w:tcPr>
                <w:p w14:paraId="5FBC36C6">
                  <w:pPr>
                    <w:adjustRightInd w:val="0"/>
                    <w:snapToGrid w:val="0"/>
                    <w:jc w:val="center"/>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废气</w:t>
                  </w:r>
                </w:p>
              </w:tc>
              <w:tc>
                <w:tcPr>
                  <w:tcW w:w="934" w:type="pct"/>
                  <w:noWrap w:val="0"/>
                  <w:vAlign w:val="center"/>
                </w:tcPr>
                <w:p w14:paraId="6F1627FB">
                  <w:pPr>
                    <w:adjustRightInd w:val="0"/>
                    <w:snapToGrid w:val="0"/>
                    <w:jc w:val="center"/>
                    <w:rPr>
                      <w:rFonts w:hint="default" w:ascii="Times New Roman" w:hAnsi="Times New Roman" w:cs="Times New Roman"/>
                      <w:color w:val="auto"/>
                      <w:szCs w:val="21"/>
                      <w:highlight w:val="none"/>
                      <w:u w:val="none"/>
                    </w:rPr>
                  </w:pPr>
                  <w:r>
                    <w:rPr>
                      <w:rFonts w:hint="default" w:ascii="Times New Roman" w:hAnsi="Times New Roman" w:cs="Times New Roman"/>
                      <w:color w:val="auto"/>
                      <w:szCs w:val="21"/>
                      <w:highlight w:val="none"/>
                      <w:u w:val="none"/>
                    </w:rPr>
                    <w:t>车辆运输粉尘</w:t>
                  </w:r>
                </w:p>
              </w:tc>
              <w:tc>
                <w:tcPr>
                  <w:tcW w:w="2366" w:type="pct"/>
                  <w:vMerge w:val="restart"/>
                  <w:noWrap w:val="0"/>
                  <w:vAlign w:val="center"/>
                </w:tcPr>
                <w:p w14:paraId="1BD1E373">
                  <w:pPr>
                    <w:adjustRightInd w:val="0"/>
                    <w:snapToGrid w:val="0"/>
                    <w:jc w:val="center"/>
                    <w:rPr>
                      <w:rFonts w:hint="default" w:ascii="Times New Roman" w:hAnsi="Times New Roman"/>
                      <w:szCs w:val="21"/>
                      <w:highlight w:val="none"/>
                      <w:u w:val="none"/>
                      <w:lang w:eastAsia="zh-CN"/>
                    </w:rPr>
                  </w:pPr>
                  <w:r>
                    <w:rPr>
                      <w:rFonts w:hint="eastAsia" w:ascii="Times New Roman" w:hAnsi="Times New Roman"/>
                      <w:szCs w:val="21"/>
                      <w:highlight w:val="none"/>
                      <w:u w:val="none"/>
                      <w:lang w:eastAsia="zh-CN"/>
                    </w:rPr>
                    <w:t>要求地面硬化，对厂区道路地面进行定时清扫洒水</w:t>
                  </w:r>
                  <w:r>
                    <w:rPr>
                      <w:rFonts w:hint="eastAsia"/>
                      <w:szCs w:val="21"/>
                      <w:highlight w:val="none"/>
                      <w:u w:val="none"/>
                      <w:lang w:eastAsia="zh-CN"/>
                    </w:rPr>
                    <w:t>；</w:t>
                  </w:r>
                  <w:r>
                    <w:rPr>
                      <w:rFonts w:hint="eastAsia"/>
                      <w:szCs w:val="21"/>
                      <w:highlight w:val="none"/>
                      <w:u w:val="none"/>
                      <w:lang w:val="en-US" w:eastAsia="zh-CN"/>
                    </w:rPr>
                    <w:t>堆场三面封闭+顶部封闭</w:t>
                  </w:r>
                  <w:r>
                    <w:rPr>
                      <w:rFonts w:hint="eastAsia" w:ascii="Times New Roman" w:hAnsi="Times New Roman"/>
                      <w:szCs w:val="21"/>
                      <w:highlight w:val="none"/>
                      <w:u w:val="none"/>
                      <w:lang w:eastAsia="zh-CN"/>
                    </w:rPr>
                    <w:t>，设置</w:t>
                  </w:r>
                  <w:r>
                    <w:rPr>
                      <w:rFonts w:hint="eastAsia"/>
                      <w:szCs w:val="21"/>
                      <w:highlight w:val="none"/>
                      <w:u w:val="none"/>
                      <w:lang w:val="en-US" w:eastAsia="zh-CN"/>
                    </w:rPr>
                    <w:t>1台</w:t>
                  </w:r>
                  <w:r>
                    <w:rPr>
                      <w:rFonts w:hint="eastAsia" w:ascii="Times New Roman" w:hAnsi="Times New Roman"/>
                      <w:szCs w:val="21"/>
                      <w:highlight w:val="none"/>
                      <w:u w:val="none"/>
                      <w:lang w:eastAsia="zh-CN"/>
                    </w:rPr>
                    <w:t>雾炮</w:t>
                  </w:r>
                  <w:r>
                    <w:rPr>
                      <w:rFonts w:hint="eastAsia"/>
                      <w:szCs w:val="21"/>
                      <w:highlight w:val="none"/>
                      <w:u w:val="none"/>
                      <w:lang w:eastAsia="zh-CN"/>
                    </w:rPr>
                    <w:t>设备</w:t>
                  </w:r>
                  <w:r>
                    <w:rPr>
                      <w:rFonts w:hint="eastAsia" w:ascii="Times New Roman" w:hAnsi="Times New Roman"/>
                      <w:szCs w:val="21"/>
                      <w:highlight w:val="none"/>
                      <w:u w:val="none"/>
                      <w:lang w:eastAsia="zh-CN"/>
                    </w:rPr>
                    <w:t>进行洒水降尘</w:t>
                  </w:r>
                </w:p>
              </w:tc>
              <w:tc>
                <w:tcPr>
                  <w:tcW w:w="961" w:type="pct"/>
                  <w:vMerge w:val="restart"/>
                  <w:noWrap w:val="0"/>
                  <w:vAlign w:val="center"/>
                </w:tcPr>
                <w:p w14:paraId="733164C5">
                  <w:pPr>
                    <w:adjustRightInd w:val="0"/>
                    <w:snapToGrid w:val="0"/>
                    <w:jc w:val="center"/>
                    <w:rPr>
                      <w:rFonts w:hint="default" w:ascii="Times New Roman" w:hAnsi="Times New Roman"/>
                      <w:szCs w:val="21"/>
                      <w:u w:val="none"/>
                      <w:lang w:val="en-US" w:eastAsia="zh-CN"/>
                    </w:rPr>
                  </w:pPr>
                  <w:r>
                    <w:rPr>
                      <w:rFonts w:hint="eastAsia"/>
                      <w:szCs w:val="21"/>
                      <w:u w:val="none"/>
                      <w:lang w:val="en-US" w:eastAsia="zh-CN"/>
                    </w:rPr>
                    <w:t>新建</w:t>
                  </w:r>
                </w:p>
              </w:tc>
            </w:tr>
            <w:tr w14:paraId="1EC28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13" w:type="pct"/>
                  <w:vMerge w:val="continue"/>
                  <w:noWrap w:val="0"/>
                  <w:vAlign w:val="center"/>
                </w:tcPr>
                <w:p w14:paraId="22B67E6B">
                  <w:pPr>
                    <w:adjustRightInd w:val="0"/>
                    <w:snapToGrid w:val="0"/>
                    <w:jc w:val="center"/>
                    <w:rPr>
                      <w:rFonts w:hint="default" w:ascii="Times New Roman" w:hAnsi="Times New Roman" w:cs="Times New Roman"/>
                      <w:color w:val="auto"/>
                      <w:szCs w:val="21"/>
                      <w:u w:val="none"/>
                    </w:rPr>
                  </w:pPr>
                </w:p>
              </w:tc>
              <w:tc>
                <w:tcPr>
                  <w:tcW w:w="323" w:type="pct"/>
                  <w:vMerge w:val="continue"/>
                  <w:noWrap w:val="0"/>
                  <w:vAlign w:val="center"/>
                </w:tcPr>
                <w:p w14:paraId="5BEF6566">
                  <w:pPr>
                    <w:adjustRightInd w:val="0"/>
                    <w:snapToGrid w:val="0"/>
                    <w:jc w:val="center"/>
                    <w:rPr>
                      <w:rFonts w:hint="default" w:ascii="Times New Roman" w:hAnsi="Times New Roman" w:cs="Times New Roman"/>
                      <w:color w:val="auto"/>
                      <w:szCs w:val="21"/>
                      <w:u w:val="none"/>
                    </w:rPr>
                  </w:pPr>
                </w:p>
              </w:tc>
              <w:tc>
                <w:tcPr>
                  <w:tcW w:w="934" w:type="pct"/>
                  <w:noWrap w:val="0"/>
                  <w:vAlign w:val="center"/>
                </w:tcPr>
                <w:p w14:paraId="07E18117">
                  <w:pPr>
                    <w:adjustRightInd w:val="0"/>
                    <w:snapToGrid w:val="0"/>
                    <w:jc w:val="center"/>
                    <w:rPr>
                      <w:rFonts w:hint="default" w:ascii="Times New Roman" w:hAnsi="Times New Roman" w:cs="Times New Roman"/>
                      <w:color w:val="auto"/>
                      <w:szCs w:val="21"/>
                      <w:highlight w:val="none"/>
                      <w:u w:val="none"/>
                    </w:rPr>
                  </w:pPr>
                  <w:r>
                    <w:rPr>
                      <w:rFonts w:hint="default" w:ascii="Times New Roman" w:hAnsi="Times New Roman" w:cs="Times New Roman"/>
                      <w:color w:val="auto"/>
                      <w:szCs w:val="21"/>
                      <w:highlight w:val="none"/>
                      <w:u w:val="none"/>
                    </w:rPr>
                    <w:t>堆场粉尘</w:t>
                  </w:r>
                </w:p>
              </w:tc>
              <w:tc>
                <w:tcPr>
                  <w:tcW w:w="2366" w:type="pct"/>
                  <w:vMerge w:val="continue"/>
                  <w:noWrap w:val="0"/>
                  <w:vAlign w:val="center"/>
                </w:tcPr>
                <w:p w14:paraId="66E03008">
                  <w:pPr>
                    <w:adjustRightInd w:val="0"/>
                    <w:snapToGrid w:val="0"/>
                    <w:jc w:val="center"/>
                    <w:rPr>
                      <w:rFonts w:hint="default" w:ascii="Times New Roman" w:hAnsi="Times New Roman"/>
                      <w:szCs w:val="21"/>
                      <w:highlight w:val="none"/>
                      <w:u w:val="none"/>
                      <w:lang w:eastAsia="zh-CN"/>
                    </w:rPr>
                  </w:pPr>
                </w:p>
              </w:tc>
              <w:tc>
                <w:tcPr>
                  <w:tcW w:w="961" w:type="pct"/>
                  <w:vMerge w:val="continue"/>
                  <w:noWrap w:val="0"/>
                  <w:vAlign w:val="center"/>
                </w:tcPr>
                <w:p w14:paraId="332A255A">
                  <w:pPr>
                    <w:adjustRightInd w:val="0"/>
                    <w:snapToGrid w:val="0"/>
                    <w:jc w:val="center"/>
                    <w:rPr>
                      <w:rFonts w:hint="default" w:ascii="Times New Roman" w:hAnsi="Times New Roman"/>
                      <w:szCs w:val="21"/>
                      <w:u w:val="none"/>
                      <w:lang w:eastAsia="zh-CN"/>
                    </w:rPr>
                  </w:pPr>
                </w:p>
              </w:tc>
            </w:tr>
            <w:tr w14:paraId="63448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13" w:type="pct"/>
                  <w:vMerge w:val="continue"/>
                  <w:noWrap w:val="0"/>
                  <w:vAlign w:val="center"/>
                </w:tcPr>
                <w:p w14:paraId="47B8FE4D">
                  <w:pPr>
                    <w:adjustRightInd w:val="0"/>
                    <w:snapToGrid w:val="0"/>
                    <w:jc w:val="center"/>
                    <w:rPr>
                      <w:rFonts w:hint="default" w:ascii="Times New Roman" w:hAnsi="Times New Roman" w:cs="Times New Roman"/>
                      <w:color w:val="auto"/>
                      <w:szCs w:val="21"/>
                      <w:u w:val="none"/>
                    </w:rPr>
                  </w:pPr>
                </w:p>
              </w:tc>
              <w:tc>
                <w:tcPr>
                  <w:tcW w:w="323" w:type="pct"/>
                  <w:vMerge w:val="continue"/>
                  <w:noWrap w:val="0"/>
                  <w:vAlign w:val="center"/>
                </w:tcPr>
                <w:p w14:paraId="114874EA">
                  <w:pPr>
                    <w:adjustRightInd w:val="0"/>
                    <w:snapToGrid w:val="0"/>
                    <w:jc w:val="center"/>
                    <w:rPr>
                      <w:rFonts w:hint="default" w:ascii="Times New Roman" w:hAnsi="Times New Roman" w:cs="Times New Roman"/>
                      <w:color w:val="auto"/>
                      <w:szCs w:val="21"/>
                      <w:u w:val="none"/>
                    </w:rPr>
                  </w:pPr>
                </w:p>
              </w:tc>
              <w:tc>
                <w:tcPr>
                  <w:tcW w:w="934" w:type="pct"/>
                  <w:noWrap w:val="0"/>
                  <w:vAlign w:val="center"/>
                </w:tcPr>
                <w:p w14:paraId="4A856DE2">
                  <w:pPr>
                    <w:adjustRightInd w:val="0"/>
                    <w:snapToGrid w:val="0"/>
                    <w:jc w:val="center"/>
                    <w:rPr>
                      <w:rFonts w:hint="default" w:ascii="Times New Roman" w:hAnsi="Times New Roman" w:cs="Times New Roman"/>
                      <w:color w:val="auto"/>
                      <w:szCs w:val="21"/>
                      <w:highlight w:val="none"/>
                      <w:u w:val="none"/>
                    </w:rPr>
                  </w:pPr>
                  <w:r>
                    <w:rPr>
                      <w:rFonts w:hint="default" w:ascii="Times New Roman" w:hAnsi="Times New Roman" w:cs="Times New Roman"/>
                      <w:color w:val="auto"/>
                      <w:szCs w:val="21"/>
                      <w:highlight w:val="none"/>
                      <w:u w:val="none"/>
                    </w:rPr>
                    <w:t>装卸粉尘</w:t>
                  </w:r>
                </w:p>
              </w:tc>
              <w:tc>
                <w:tcPr>
                  <w:tcW w:w="2366" w:type="pct"/>
                  <w:vMerge w:val="continue"/>
                  <w:noWrap w:val="0"/>
                  <w:vAlign w:val="center"/>
                </w:tcPr>
                <w:p w14:paraId="66672520">
                  <w:pPr>
                    <w:adjustRightInd w:val="0"/>
                    <w:snapToGrid w:val="0"/>
                    <w:jc w:val="center"/>
                    <w:rPr>
                      <w:rFonts w:hint="default" w:ascii="Times New Roman" w:hAnsi="Times New Roman"/>
                      <w:szCs w:val="21"/>
                      <w:highlight w:val="none"/>
                      <w:u w:val="none"/>
                      <w:lang w:eastAsia="zh-CN"/>
                    </w:rPr>
                  </w:pPr>
                </w:p>
              </w:tc>
              <w:tc>
                <w:tcPr>
                  <w:tcW w:w="961" w:type="pct"/>
                  <w:vMerge w:val="continue"/>
                  <w:noWrap w:val="0"/>
                  <w:vAlign w:val="center"/>
                </w:tcPr>
                <w:p w14:paraId="1C4CD489">
                  <w:pPr>
                    <w:adjustRightInd w:val="0"/>
                    <w:snapToGrid w:val="0"/>
                    <w:jc w:val="center"/>
                    <w:rPr>
                      <w:rFonts w:hint="default" w:ascii="Times New Roman" w:hAnsi="Times New Roman"/>
                      <w:szCs w:val="21"/>
                      <w:u w:val="none"/>
                      <w:lang w:eastAsia="zh-CN"/>
                    </w:rPr>
                  </w:pPr>
                </w:p>
              </w:tc>
            </w:tr>
            <w:tr w14:paraId="40EAB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13" w:type="pct"/>
                  <w:vMerge w:val="continue"/>
                  <w:noWrap w:val="0"/>
                  <w:vAlign w:val="center"/>
                </w:tcPr>
                <w:p w14:paraId="0EC1D97D">
                  <w:pPr>
                    <w:adjustRightInd w:val="0"/>
                    <w:snapToGrid w:val="0"/>
                    <w:jc w:val="center"/>
                    <w:rPr>
                      <w:rFonts w:hint="default" w:ascii="Times New Roman" w:hAnsi="Times New Roman" w:cs="Times New Roman"/>
                      <w:color w:val="auto"/>
                      <w:szCs w:val="21"/>
                      <w:u w:val="none"/>
                    </w:rPr>
                  </w:pPr>
                </w:p>
              </w:tc>
              <w:tc>
                <w:tcPr>
                  <w:tcW w:w="323" w:type="pct"/>
                  <w:vMerge w:val="continue"/>
                  <w:noWrap w:val="0"/>
                  <w:vAlign w:val="center"/>
                </w:tcPr>
                <w:p w14:paraId="143622DB">
                  <w:pPr>
                    <w:adjustRightInd w:val="0"/>
                    <w:snapToGrid w:val="0"/>
                    <w:jc w:val="center"/>
                    <w:rPr>
                      <w:rFonts w:hint="default" w:ascii="Times New Roman" w:hAnsi="Times New Roman" w:cs="Times New Roman"/>
                      <w:color w:val="auto"/>
                      <w:szCs w:val="21"/>
                      <w:u w:val="none"/>
                    </w:rPr>
                  </w:pPr>
                </w:p>
              </w:tc>
              <w:tc>
                <w:tcPr>
                  <w:tcW w:w="934" w:type="pct"/>
                  <w:noWrap w:val="0"/>
                  <w:vAlign w:val="center"/>
                </w:tcPr>
                <w:p w14:paraId="7C0AB362">
                  <w:pPr>
                    <w:adjustRightInd w:val="0"/>
                    <w:snapToGrid w:val="0"/>
                    <w:jc w:val="center"/>
                    <w:rPr>
                      <w:rFonts w:hint="default" w:ascii="Times New Roman" w:hAnsi="Times New Roman" w:cs="Times New Roman"/>
                      <w:color w:val="auto"/>
                      <w:szCs w:val="21"/>
                      <w:highlight w:val="none"/>
                      <w:u w:val="none"/>
                    </w:rPr>
                  </w:pPr>
                  <w:r>
                    <w:rPr>
                      <w:rFonts w:hint="default" w:ascii="Times New Roman" w:hAnsi="Times New Roman" w:cs="Times New Roman"/>
                      <w:color w:val="auto"/>
                      <w:szCs w:val="21"/>
                      <w:highlight w:val="none"/>
                      <w:u w:val="none"/>
                    </w:rPr>
                    <w:t>破碎、筛分粉尘</w:t>
                  </w:r>
                </w:p>
              </w:tc>
              <w:tc>
                <w:tcPr>
                  <w:tcW w:w="2366" w:type="pct"/>
                  <w:noWrap w:val="0"/>
                  <w:vAlign w:val="center"/>
                </w:tcPr>
                <w:p w14:paraId="29FD516E">
                  <w:pPr>
                    <w:adjustRightInd w:val="0"/>
                    <w:snapToGrid w:val="0"/>
                    <w:jc w:val="center"/>
                    <w:rPr>
                      <w:rFonts w:hint="default" w:ascii="Times New Roman" w:hAnsi="Times New Roman"/>
                      <w:szCs w:val="21"/>
                      <w:highlight w:val="none"/>
                      <w:u w:val="none"/>
                      <w:lang w:eastAsia="zh-CN"/>
                    </w:rPr>
                  </w:pPr>
                  <w:r>
                    <w:rPr>
                      <w:rFonts w:hint="eastAsia"/>
                      <w:szCs w:val="21"/>
                      <w:highlight w:val="none"/>
                      <w:u w:val="none"/>
                      <w:lang w:val="en-US" w:eastAsia="zh-CN"/>
                    </w:rPr>
                    <w:t>破碎</w:t>
                  </w:r>
                  <w:r>
                    <w:rPr>
                      <w:rFonts w:hint="default" w:ascii="Times New Roman" w:hAnsi="Times New Roman"/>
                      <w:szCs w:val="21"/>
                      <w:highlight w:val="none"/>
                      <w:u w:val="none"/>
                      <w:lang w:eastAsia="zh-CN"/>
                    </w:rPr>
                    <w:t>车间三面封闭+顶部封闭，钢架结构，水洗振动筛筛分，破碎机进、出料口设置洒水喷头喷雾装置</w:t>
                  </w:r>
                  <w:r>
                    <w:rPr>
                      <w:rFonts w:hint="eastAsia"/>
                      <w:szCs w:val="21"/>
                      <w:highlight w:val="none"/>
                      <w:u w:val="none"/>
                      <w:lang w:eastAsia="zh-CN"/>
                    </w:rPr>
                    <w:t>。</w:t>
                  </w:r>
                </w:p>
              </w:tc>
              <w:tc>
                <w:tcPr>
                  <w:tcW w:w="961" w:type="pct"/>
                  <w:vMerge w:val="continue"/>
                  <w:noWrap w:val="0"/>
                  <w:vAlign w:val="center"/>
                </w:tcPr>
                <w:p w14:paraId="57BAD07F">
                  <w:pPr>
                    <w:adjustRightInd w:val="0"/>
                    <w:snapToGrid w:val="0"/>
                    <w:jc w:val="center"/>
                    <w:rPr>
                      <w:rFonts w:hint="default" w:ascii="Times New Roman" w:hAnsi="Times New Roman"/>
                      <w:szCs w:val="21"/>
                      <w:u w:val="none"/>
                      <w:lang w:val="en-US" w:eastAsia="zh-CN"/>
                    </w:rPr>
                  </w:pPr>
                </w:p>
              </w:tc>
            </w:tr>
            <w:tr w14:paraId="15179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13" w:type="pct"/>
                  <w:vMerge w:val="continue"/>
                  <w:noWrap w:val="0"/>
                  <w:vAlign w:val="center"/>
                </w:tcPr>
                <w:p w14:paraId="320C0849">
                  <w:pPr>
                    <w:adjustRightInd w:val="0"/>
                    <w:snapToGrid w:val="0"/>
                    <w:jc w:val="center"/>
                    <w:rPr>
                      <w:rFonts w:hint="default" w:ascii="Times New Roman" w:hAnsi="Times New Roman" w:cs="Times New Roman"/>
                      <w:color w:val="auto"/>
                      <w:szCs w:val="21"/>
                      <w:u w:val="none"/>
                    </w:rPr>
                  </w:pPr>
                </w:p>
              </w:tc>
              <w:tc>
                <w:tcPr>
                  <w:tcW w:w="323" w:type="pct"/>
                  <w:vMerge w:val="continue"/>
                  <w:noWrap w:val="0"/>
                  <w:vAlign w:val="center"/>
                </w:tcPr>
                <w:p w14:paraId="1787FA49">
                  <w:pPr>
                    <w:adjustRightInd w:val="0"/>
                    <w:snapToGrid w:val="0"/>
                    <w:jc w:val="center"/>
                    <w:rPr>
                      <w:rFonts w:hint="default" w:ascii="Times New Roman" w:hAnsi="Times New Roman" w:cs="Times New Roman"/>
                      <w:color w:val="auto"/>
                      <w:szCs w:val="21"/>
                      <w:u w:val="none"/>
                    </w:rPr>
                  </w:pPr>
                </w:p>
              </w:tc>
              <w:tc>
                <w:tcPr>
                  <w:tcW w:w="934" w:type="pct"/>
                  <w:noWrap w:val="0"/>
                  <w:vAlign w:val="center"/>
                </w:tcPr>
                <w:p w14:paraId="19B76F09">
                  <w:pPr>
                    <w:adjustRightInd w:val="0"/>
                    <w:snapToGrid w:val="0"/>
                    <w:jc w:val="center"/>
                    <w:rPr>
                      <w:rFonts w:hint="default" w:ascii="Times New Roman" w:hAnsi="Times New Roman" w:cs="Times New Roman"/>
                      <w:color w:val="auto"/>
                      <w:szCs w:val="21"/>
                      <w:highlight w:val="red"/>
                      <w:u w:val="none"/>
                    </w:rPr>
                  </w:pPr>
                  <w:r>
                    <w:rPr>
                      <w:rFonts w:hint="eastAsia" w:cs="Times New Roman"/>
                      <w:color w:val="auto"/>
                      <w:szCs w:val="21"/>
                      <w:u w:val="none"/>
                      <w:lang w:val="en-US" w:eastAsia="zh-CN"/>
                    </w:rPr>
                    <w:t>食堂</w:t>
                  </w:r>
                  <w:r>
                    <w:rPr>
                      <w:rFonts w:hint="default" w:ascii="Times New Roman" w:hAnsi="Times New Roman" w:cs="Times New Roman"/>
                      <w:color w:val="auto"/>
                      <w:szCs w:val="21"/>
                      <w:u w:val="none"/>
                    </w:rPr>
                    <w:t>油烟</w:t>
                  </w:r>
                </w:p>
              </w:tc>
              <w:tc>
                <w:tcPr>
                  <w:tcW w:w="2366" w:type="pct"/>
                  <w:noWrap w:val="0"/>
                  <w:vAlign w:val="center"/>
                </w:tcPr>
                <w:p w14:paraId="6C4BBF6A">
                  <w:pPr>
                    <w:pStyle w:val="21"/>
                    <w:bidi w:val="0"/>
                    <w:ind w:firstLine="0" w:firstLineChars="0"/>
                    <w:rPr>
                      <w:rFonts w:hint="default"/>
                      <w:u w:val="none"/>
                    </w:rPr>
                  </w:pPr>
                  <w:r>
                    <w:rPr>
                      <w:rFonts w:hint="default" w:ascii="Times New Roman" w:hAnsi="Times New Roman" w:cs="Times New Roman"/>
                      <w:color w:val="auto"/>
                      <w:szCs w:val="21"/>
                      <w:highlight w:val="none"/>
                      <w:u w:val="none"/>
                    </w:rPr>
                    <w:t>经油烟净化器处理后排放</w:t>
                  </w:r>
                </w:p>
              </w:tc>
              <w:tc>
                <w:tcPr>
                  <w:tcW w:w="961" w:type="pct"/>
                  <w:noWrap w:val="0"/>
                  <w:vAlign w:val="center"/>
                </w:tcPr>
                <w:p w14:paraId="778C27E0">
                  <w:pPr>
                    <w:pStyle w:val="21"/>
                    <w:bidi w:val="0"/>
                    <w:rPr>
                      <w:rFonts w:hint="eastAsia" w:ascii="Times New Roman" w:hAnsi="Times New Roman" w:eastAsia="宋体" w:cs="Times New Roman"/>
                      <w:color w:val="auto"/>
                      <w:szCs w:val="21"/>
                      <w:u w:val="none"/>
                      <w:lang w:val="en-US" w:eastAsia="zh-CN"/>
                    </w:rPr>
                  </w:pPr>
                  <w:r>
                    <w:rPr>
                      <w:rFonts w:hint="eastAsia" w:cs="Times New Roman"/>
                      <w:color w:val="auto"/>
                      <w:szCs w:val="21"/>
                      <w:u w:val="none"/>
                      <w:lang w:val="en-US" w:eastAsia="zh-CN"/>
                    </w:rPr>
                    <w:t>依托</w:t>
                  </w:r>
                </w:p>
              </w:tc>
            </w:tr>
            <w:tr w14:paraId="4D997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13" w:type="pct"/>
                  <w:vMerge w:val="continue"/>
                  <w:noWrap w:val="0"/>
                  <w:vAlign w:val="center"/>
                </w:tcPr>
                <w:p w14:paraId="5AF79978">
                  <w:pPr>
                    <w:adjustRightInd w:val="0"/>
                    <w:snapToGrid w:val="0"/>
                    <w:jc w:val="center"/>
                    <w:rPr>
                      <w:rFonts w:hint="default" w:ascii="Times New Roman" w:hAnsi="Times New Roman" w:cs="Times New Roman"/>
                      <w:color w:val="auto"/>
                      <w:szCs w:val="21"/>
                      <w:u w:val="none"/>
                    </w:rPr>
                  </w:pPr>
                </w:p>
              </w:tc>
              <w:tc>
                <w:tcPr>
                  <w:tcW w:w="1258" w:type="pct"/>
                  <w:gridSpan w:val="2"/>
                  <w:shd w:val="clear" w:color="auto" w:fill="auto"/>
                  <w:noWrap w:val="0"/>
                  <w:vAlign w:val="center"/>
                </w:tcPr>
                <w:p w14:paraId="7B6BEECC">
                  <w:pPr>
                    <w:adjustRightInd w:val="0"/>
                    <w:snapToGrid w:val="0"/>
                    <w:jc w:val="center"/>
                    <w:rPr>
                      <w:rFonts w:hint="eastAsia" w:ascii="Times New Roman" w:hAnsi="Times New Roman" w:eastAsia="宋体" w:cs="Times New Roman"/>
                      <w:color w:val="auto"/>
                      <w:kern w:val="2"/>
                      <w:sz w:val="21"/>
                      <w:szCs w:val="21"/>
                      <w:u w:val="none"/>
                      <w:lang w:val="en-US" w:eastAsia="zh-CN" w:bidi="ar-SA"/>
                    </w:rPr>
                  </w:pPr>
                  <w:r>
                    <w:rPr>
                      <w:rFonts w:hint="default" w:ascii="Times New Roman" w:hAnsi="Times New Roman" w:cs="Times New Roman"/>
                      <w:color w:val="auto"/>
                      <w:szCs w:val="21"/>
                      <w:u w:val="none"/>
                    </w:rPr>
                    <w:t>固废</w:t>
                  </w:r>
                </w:p>
              </w:tc>
              <w:tc>
                <w:tcPr>
                  <w:tcW w:w="2366" w:type="pct"/>
                  <w:shd w:val="clear" w:color="auto" w:fill="auto"/>
                  <w:noWrap w:val="0"/>
                  <w:vAlign w:val="center"/>
                </w:tcPr>
                <w:p w14:paraId="5DBF473E">
                  <w:pPr>
                    <w:pStyle w:val="21"/>
                    <w:bidi w:val="0"/>
                    <w:ind w:firstLine="0" w:firstLineChars="0"/>
                    <w:rPr>
                      <w:rFonts w:hint="default" w:ascii="Times New Roman" w:hAnsi="Times New Roman" w:eastAsia="宋体" w:cs="Times New Roman"/>
                      <w:kern w:val="0"/>
                      <w:sz w:val="21"/>
                      <w:szCs w:val="20"/>
                      <w:u w:val="none"/>
                      <w:lang w:val="en-US" w:eastAsia="zh-CN" w:bidi="ar-SA"/>
                    </w:rPr>
                  </w:pPr>
                  <w:r>
                    <w:rPr>
                      <w:rFonts w:hint="eastAsia" w:cs="Times New Roman"/>
                      <w:color w:val="auto"/>
                      <w:szCs w:val="21"/>
                      <w:highlight w:val="none"/>
                      <w:u w:val="none"/>
                      <w:lang w:val="en-US" w:eastAsia="zh-CN"/>
                    </w:rPr>
                    <w:t>生活垃圾垃圾桶收集，</w:t>
                  </w:r>
                  <w:r>
                    <w:rPr>
                      <w:rFonts w:hint="default" w:ascii="Times New Roman" w:hAnsi="Times New Roman" w:cs="Times New Roman"/>
                      <w:color w:val="auto"/>
                      <w:szCs w:val="21"/>
                      <w:highlight w:val="none"/>
                      <w:u w:val="none"/>
                    </w:rPr>
                    <w:t>定期交乡镇垃圾中转站清运</w:t>
                  </w:r>
                  <w:r>
                    <w:rPr>
                      <w:rFonts w:hint="default"/>
                      <w:highlight w:val="none"/>
                      <w:u w:val="none"/>
                      <w:lang w:val="en-US" w:eastAsia="zh-CN"/>
                    </w:rPr>
                    <w:t>。</w:t>
                  </w:r>
                  <w:r>
                    <w:rPr>
                      <w:rFonts w:hint="eastAsia"/>
                      <w:highlight w:val="none"/>
                      <w:u w:val="none"/>
                      <w:lang w:val="en-US" w:eastAsia="zh-CN"/>
                    </w:rPr>
                    <w:t>废水处理</w:t>
                  </w:r>
                  <w:r>
                    <w:rPr>
                      <w:rFonts w:hint="default"/>
                      <w:highlight w:val="none"/>
                      <w:u w:val="none"/>
                      <w:lang w:val="en-US" w:eastAsia="zh-CN"/>
                    </w:rPr>
                    <w:t>污泥</w:t>
                  </w:r>
                  <w:r>
                    <w:rPr>
                      <w:rFonts w:hint="eastAsia"/>
                      <w:highlight w:val="none"/>
                      <w:u w:val="none"/>
                      <w:lang w:val="en-US" w:eastAsia="zh-CN"/>
                    </w:rPr>
                    <w:t>定期清理后外售用作制砖。</w:t>
                  </w:r>
                </w:p>
              </w:tc>
              <w:tc>
                <w:tcPr>
                  <w:tcW w:w="961" w:type="pct"/>
                  <w:shd w:val="clear" w:color="auto" w:fill="auto"/>
                  <w:noWrap w:val="0"/>
                  <w:vAlign w:val="center"/>
                </w:tcPr>
                <w:p w14:paraId="6A36457B">
                  <w:pPr>
                    <w:pStyle w:val="21"/>
                    <w:bidi w:val="0"/>
                    <w:ind w:firstLine="0" w:firstLineChars="0"/>
                    <w:rPr>
                      <w:rFonts w:hint="default" w:ascii="Times New Roman" w:hAnsi="Times New Roman" w:eastAsia="宋体" w:cs="Times New Roman"/>
                      <w:color w:val="auto"/>
                      <w:kern w:val="0"/>
                      <w:sz w:val="21"/>
                      <w:szCs w:val="21"/>
                      <w:u w:val="none"/>
                      <w:lang w:val="en-US" w:eastAsia="zh-CN" w:bidi="ar-SA"/>
                    </w:rPr>
                  </w:pPr>
                  <w:r>
                    <w:rPr>
                      <w:rFonts w:hint="eastAsia"/>
                      <w:snapToGrid w:val="0"/>
                      <w:kern w:val="0"/>
                      <w:szCs w:val="21"/>
                      <w:u w:val="none"/>
                      <w:lang w:val="en-US" w:eastAsia="zh-CN"/>
                    </w:rPr>
                    <w:t>新建</w:t>
                  </w:r>
                </w:p>
              </w:tc>
            </w:tr>
            <w:tr w14:paraId="26230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13" w:type="pct"/>
                  <w:vMerge w:val="continue"/>
                  <w:noWrap w:val="0"/>
                  <w:vAlign w:val="center"/>
                </w:tcPr>
                <w:p w14:paraId="3F59CED3">
                  <w:pPr>
                    <w:adjustRightInd w:val="0"/>
                    <w:snapToGrid w:val="0"/>
                    <w:jc w:val="center"/>
                    <w:rPr>
                      <w:rFonts w:hint="default" w:ascii="Times New Roman" w:hAnsi="Times New Roman" w:cs="Times New Roman"/>
                      <w:color w:val="auto"/>
                      <w:szCs w:val="21"/>
                      <w:u w:val="none"/>
                    </w:rPr>
                  </w:pPr>
                </w:p>
              </w:tc>
              <w:tc>
                <w:tcPr>
                  <w:tcW w:w="323" w:type="pct"/>
                  <w:shd w:val="clear" w:color="auto" w:fill="auto"/>
                  <w:noWrap w:val="0"/>
                  <w:vAlign w:val="center"/>
                </w:tcPr>
                <w:p w14:paraId="62F384AD">
                  <w:pPr>
                    <w:adjustRightInd w:val="0"/>
                    <w:snapToGrid w:val="0"/>
                    <w:jc w:val="center"/>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cs="Times New Roman"/>
                      <w:color w:val="auto"/>
                      <w:szCs w:val="21"/>
                      <w:u w:val="none"/>
                    </w:rPr>
                    <w:t>噪声</w:t>
                  </w:r>
                </w:p>
              </w:tc>
              <w:tc>
                <w:tcPr>
                  <w:tcW w:w="934" w:type="pct"/>
                  <w:shd w:val="clear" w:color="auto" w:fill="auto"/>
                  <w:noWrap w:val="0"/>
                  <w:vAlign w:val="center"/>
                </w:tcPr>
                <w:p w14:paraId="149C1A7A">
                  <w:pPr>
                    <w:adjustRightInd w:val="0"/>
                    <w:snapToGrid w:val="0"/>
                    <w:jc w:val="center"/>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cs="Times New Roman"/>
                      <w:color w:val="auto"/>
                      <w:szCs w:val="21"/>
                      <w:u w:val="none"/>
                    </w:rPr>
                    <w:t>生产区</w:t>
                  </w:r>
                </w:p>
              </w:tc>
              <w:tc>
                <w:tcPr>
                  <w:tcW w:w="2366" w:type="pct"/>
                  <w:shd w:val="clear" w:color="auto" w:fill="auto"/>
                  <w:noWrap w:val="0"/>
                  <w:vAlign w:val="center"/>
                </w:tcPr>
                <w:p w14:paraId="74C4AA31">
                  <w:pPr>
                    <w:adjustRightInd w:val="0"/>
                    <w:snapToGrid w:val="0"/>
                    <w:jc w:val="center"/>
                    <w:rPr>
                      <w:rFonts w:hint="default" w:ascii="Times New Roman" w:hAnsi="Times New Roman" w:eastAsia="宋体" w:cs="Times New Roman"/>
                      <w:color w:val="auto"/>
                      <w:kern w:val="2"/>
                      <w:sz w:val="21"/>
                      <w:szCs w:val="21"/>
                      <w:u w:val="none"/>
                      <w:lang w:val="en-US" w:eastAsia="zh-CN" w:bidi="ar-SA"/>
                    </w:rPr>
                  </w:pPr>
                  <w:r>
                    <w:rPr>
                      <w:rFonts w:hint="default" w:ascii="Times New Roman" w:hAnsi="Times New Roman" w:cs="Times New Roman"/>
                      <w:color w:val="auto"/>
                      <w:szCs w:val="21"/>
                      <w:u w:val="none"/>
                      <w:lang w:val="en-US" w:eastAsia="zh-CN"/>
                    </w:rPr>
                    <w:t>合理布局，选用低噪音设备，采取基础减震、安装减震垫、车间隔音等减振降噪措施。</w:t>
                  </w:r>
                </w:p>
              </w:tc>
              <w:tc>
                <w:tcPr>
                  <w:tcW w:w="961" w:type="pct"/>
                  <w:shd w:val="clear" w:color="auto" w:fill="auto"/>
                  <w:noWrap w:val="0"/>
                  <w:vAlign w:val="center"/>
                </w:tcPr>
                <w:p w14:paraId="570EAAE3">
                  <w:pPr>
                    <w:adjustRightInd w:val="0"/>
                    <w:snapToGrid w:val="0"/>
                    <w:jc w:val="center"/>
                    <w:rPr>
                      <w:rFonts w:hint="default" w:ascii="Times New Roman" w:hAnsi="Times New Roman" w:eastAsia="宋体" w:cs="Times New Roman"/>
                      <w:color w:val="auto"/>
                      <w:kern w:val="2"/>
                      <w:sz w:val="21"/>
                      <w:szCs w:val="21"/>
                      <w:u w:val="none"/>
                      <w:lang w:val="en-US" w:eastAsia="zh-CN" w:bidi="ar-SA"/>
                    </w:rPr>
                  </w:pPr>
                  <w:r>
                    <w:rPr>
                      <w:rFonts w:hint="eastAsia" w:cs="Times New Roman"/>
                      <w:color w:val="auto"/>
                      <w:szCs w:val="21"/>
                      <w:u w:val="none"/>
                      <w:lang w:val="en-US" w:eastAsia="zh-CN"/>
                    </w:rPr>
                    <w:t>/</w:t>
                  </w:r>
                </w:p>
              </w:tc>
            </w:tr>
          </w:tbl>
          <w:p w14:paraId="29EF0663">
            <w:pPr>
              <w:pStyle w:val="20"/>
              <w:bidi w:val="0"/>
              <w:rPr>
                <w:rFonts w:hint="eastAsia"/>
                <w:b/>
                <w:bCs/>
                <w:u w:val="none"/>
                <w:lang w:val="en-US" w:eastAsia="zh-CN"/>
              </w:rPr>
            </w:pPr>
            <w:r>
              <w:rPr>
                <w:rFonts w:hint="eastAsia"/>
                <w:b/>
                <w:bCs/>
                <w:u w:val="none"/>
                <w:lang w:val="en-US" w:eastAsia="zh-CN"/>
              </w:rPr>
              <w:t>4、产品方案</w:t>
            </w:r>
          </w:p>
          <w:p w14:paraId="13F9A9B2">
            <w:pPr>
              <w:pStyle w:val="20"/>
              <w:bidi w:val="0"/>
              <w:rPr>
                <w:rFonts w:hint="default"/>
                <w:highlight w:val="none"/>
                <w:u w:val="single"/>
              </w:rPr>
            </w:pPr>
            <w:r>
              <w:rPr>
                <w:rFonts w:hint="eastAsia"/>
                <w:highlight w:val="none"/>
                <w:u w:val="single"/>
                <w:lang w:val="en-US" w:eastAsia="zh-CN"/>
              </w:rPr>
              <w:t>本项目主要产品产量约为1万t/a机制砂，产品质量应符合《建设用砂》GB/T 14684 等标准。</w:t>
            </w:r>
            <w:r>
              <w:rPr>
                <w:rFonts w:hint="default"/>
                <w:highlight w:val="none"/>
                <w:u w:val="single"/>
              </w:rPr>
              <w:t>本项目产品及规模详见下表。</w:t>
            </w:r>
          </w:p>
          <w:p w14:paraId="5FF1A6A5">
            <w:pPr>
              <w:pStyle w:val="22"/>
              <w:bidi w:val="0"/>
              <w:rPr>
                <w:rFonts w:hint="default"/>
                <w:u w:val="none"/>
                <w:lang w:val="en-US" w:eastAsia="zh-CN"/>
              </w:rPr>
            </w:pPr>
            <w:r>
              <w:rPr>
                <w:rFonts w:hint="default"/>
                <w:u w:val="none"/>
              </w:rPr>
              <w:t>项目产品方案一览表</w:t>
            </w:r>
          </w:p>
          <w:tbl>
            <w:tblPr>
              <w:tblStyle w:val="1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0"/>
              <w:gridCol w:w="1775"/>
              <w:gridCol w:w="2652"/>
              <w:gridCol w:w="1785"/>
            </w:tblGrid>
            <w:tr w14:paraId="31046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3" w:type="pct"/>
                  <w:noWrap w:val="0"/>
                  <w:vAlign w:val="center"/>
                </w:tcPr>
                <w:p w14:paraId="74E42CC8">
                  <w:pPr>
                    <w:pStyle w:val="21"/>
                    <w:bidi w:val="0"/>
                    <w:rPr>
                      <w:rFonts w:hint="default"/>
                      <w:b/>
                      <w:bCs/>
                      <w:u w:val="none"/>
                      <w:lang w:eastAsia="zh-CN"/>
                    </w:rPr>
                  </w:pPr>
                  <w:r>
                    <w:rPr>
                      <w:rFonts w:hint="default"/>
                      <w:b/>
                      <w:bCs/>
                      <w:u w:val="none"/>
                      <w:lang w:eastAsia="zh-CN"/>
                    </w:rPr>
                    <w:t>产品名称</w:t>
                  </w:r>
                </w:p>
              </w:tc>
              <w:tc>
                <w:tcPr>
                  <w:tcW w:w="1110" w:type="pct"/>
                  <w:noWrap w:val="0"/>
                  <w:vAlign w:val="center"/>
                </w:tcPr>
                <w:p w14:paraId="54DD9DD4">
                  <w:pPr>
                    <w:pStyle w:val="21"/>
                    <w:bidi w:val="0"/>
                    <w:rPr>
                      <w:rFonts w:hint="default"/>
                      <w:b/>
                      <w:bCs/>
                      <w:u w:val="none"/>
                      <w:lang w:eastAsia="zh-CN"/>
                    </w:rPr>
                  </w:pPr>
                  <w:r>
                    <w:rPr>
                      <w:rFonts w:hint="default"/>
                      <w:b/>
                      <w:bCs/>
                      <w:u w:val="none"/>
                      <w:lang w:eastAsia="zh-CN"/>
                    </w:rPr>
                    <w:t>产品规格</w:t>
                  </w:r>
                </w:p>
              </w:tc>
              <w:tc>
                <w:tcPr>
                  <w:tcW w:w="1659" w:type="pct"/>
                  <w:noWrap w:val="0"/>
                  <w:vAlign w:val="center"/>
                </w:tcPr>
                <w:p w14:paraId="3DF757E7">
                  <w:pPr>
                    <w:pStyle w:val="21"/>
                    <w:bidi w:val="0"/>
                    <w:rPr>
                      <w:rFonts w:hint="default"/>
                      <w:b/>
                      <w:bCs/>
                      <w:u w:val="none"/>
                      <w:lang w:eastAsia="zh-CN"/>
                    </w:rPr>
                  </w:pPr>
                  <w:r>
                    <w:rPr>
                      <w:rFonts w:hint="default"/>
                      <w:b/>
                      <w:bCs/>
                      <w:u w:val="none"/>
                      <w:lang w:eastAsia="zh-CN"/>
                    </w:rPr>
                    <w:t>生产规模</w:t>
                  </w:r>
                </w:p>
                <w:p w14:paraId="507EF650">
                  <w:pPr>
                    <w:pStyle w:val="21"/>
                    <w:bidi w:val="0"/>
                    <w:rPr>
                      <w:rFonts w:hint="default"/>
                      <w:b/>
                      <w:bCs/>
                      <w:u w:val="none"/>
                      <w:lang w:val="en-US" w:eastAsia="zh-CN"/>
                    </w:rPr>
                  </w:pPr>
                  <w:r>
                    <w:rPr>
                      <w:rFonts w:hint="eastAsia"/>
                      <w:b/>
                      <w:bCs/>
                      <w:u w:val="none"/>
                      <w:lang w:val="en-US" w:eastAsia="zh-CN"/>
                    </w:rPr>
                    <w:t>（年/万吨）</w:t>
                  </w:r>
                </w:p>
              </w:tc>
              <w:tc>
                <w:tcPr>
                  <w:tcW w:w="1116" w:type="pct"/>
                  <w:noWrap w:val="0"/>
                  <w:vAlign w:val="center"/>
                </w:tcPr>
                <w:p w14:paraId="222290B6">
                  <w:pPr>
                    <w:pStyle w:val="21"/>
                    <w:bidi w:val="0"/>
                    <w:rPr>
                      <w:rFonts w:hint="default"/>
                      <w:b/>
                      <w:bCs/>
                      <w:u w:val="none"/>
                      <w:lang w:eastAsia="zh-CN"/>
                    </w:rPr>
                  </w:pPr>
                  <w:r>
                    <w:rPr>
                      <w:rFonts w:hint="default"/>
                      <w:b/>
                      <w:bCs/>
                      <w:u w:val="none"/>
                      <w:lang w:eastAsia="zh-CN"/>
                    </w:rPr>
                    <w:t>储存地点</w:t>
                  </w:r>
                </w:p>
              </w:tc>
            </w:tr>
            <w:tr w14:paraId="554FD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3" w:type="pct"/>
                  <w:noWrap w:val="0"/>
                  <w:vAlign w:val="center"/>
                </w:tcPr>
                <w:p w14:paraId="037A5C53">
                  <w:pPr>
                    <w:pStyle w:val="21"/>
                    <w:bidi w:val="0"/>
                    <w:rPr>
                      <w:rFonts w:hint="default"/>
                      <w:color w:val="auto"/>
                      <w:u w:val="single"/>
                      <w:lang w:val="en-US" w:eastAsia="zh-CN"/>
                    </w:rPr>
                  </w:pPr>
                  <w:r>
                    <w:rPr>
                      <w:rFonts w:hint="eastAsia"/>
                      <w:color w:val="auto"/>
                      <w:u w:val="single"/>
                      <w:lang w:val="en-US" w:eastAsia="zh-CN"/>
                    </w:rPr>
                    <w:t>机制砂</w:t>
                  </w:r>
                </w:p>
              </w:tc>
              <w:tc>
                <w:tcPr>
                  <w:tcW w:w="1110" w:type="pct"/>
                  <w:noWrap w:val="0"/>
                  <w:vAlign w:val="center"/>
                </w:tcPr>
                <w:p w14:paraId="49D70FBE">
                  <w:pPr>
                    <w:pStyle w:val="21"/>
                    <w:bidi w:val="0"/>
                    <w:rPr>
                      <w:rFonts w:hint="eastAsia" w:eastAsia="宋体"/>
                      <w:color w:val="auto"/>
                      <w:u w:val="single"/>
                      <w:lang w:val="en-US" w:eastAsia="zh-CN"/>
                    </w:rPr>
                  </w:pPr>
                  <w:r>
                    <w:rPr>
                      <w:rFonts w:hint="eastAsia" w:ascii="Times New Roman"/>
                      <w:color w:val="auto"/>
                      <w:sz w:val="21"/>
                      <w:szCs w:val="21"/>
                      <w:u w:val="single"/>
                    </w:rPr>
                    <w:t>1mm</w:t>
                  </w:r>
                  <w:r>
                    <w:rPr>
                      <w:rFonts w:hint="eastAsia"/>
                      <w:color w:val="auto"/>
                      <w:sz w:val="21"/>
                      <w:szCs w:val="21"/>
                      <w:u w:val="single"/>
                      <w:lang w:eastAsia="zh-CN"/>
                    </w:rPr>
                    <w:t>～</w:t>
                  </w:r>
                  <w:r>
                    <w:rPr>
                      <w:rFonts w:hint="eastAsia" w:ascii="Times New Roman"/>
                      <w:color w:val="auto"/>
                      <w:sz w:val="21"/>
                      <w:szCs w:val="21"/>
                      <w:u w:val="single"/>
                    </w:rPr>
                    <w:t>6mm</w:t>
                  </w:r>
                </w:p>
              </w:tc>
              <w:tc>
                <w:tcPr>
                  <w:tcW w:w="1659" w:type="pct"/>
                  <w:noWrap w:val="0"/>
                  <w:vAlign w:val="center"/>
                </w:tcPr>
                <w:p w14:paraId="074C3FF2">
                  <w:pPr>
                    <w:pStyle w:val="21"/>
                    <w:bidi w:val="0"/>
                    <w:rPr>
                      <w:rFonts w:hint="default"/>
                      <w:color w:val="auto"/>
                      <w:u w:val="single"/>
                      <w:lang w:val="en-US" w:eastAsia="zh-CN"/>
                    </w:rPr>
                  </w:pPr>
                  <w:r>
                    <w:rPr>
                      <w:rFonts w:hint="eastAsia"/>
                      <w:color w:val="auto"/>
                      <w:u w:val="single"/>
                      <w:lang w:val="en-US" w:eastAsia="zh-CN"/>
                    </w:rPr>
                    <w:t>1</w:t>
                  </w:r>
                </w:p>
              </w:tc>
              <w:tc>
                <w:tcPr>
                  <w:tcW w:w="1116" w:type="pct"/>
                  <w:noWrap w:val="0"/>
                  <w:vAlign w:val="center"/>
                </w:tcPr>
                <w:p w14:paraId="18702CE9">
                  <w:pPr>
                    <w:pStyle w:val="21"/>
                    <w:bidi w:val="0"/>
                    <w:rPr>
                      <w:rFonts w:hint="default"/>
                      <w:color w:val="auto"/>
                      <w:highlight w:val="yellow"/>
                      <w:u w:val="single"/>
                      <w:lang w:val="en-US" w:eastAsia="zh-CN"/>
                    </w:rPr>
                  </w:pPr>
                  <w:r>
                    <w:rPr>
                      <w:rFonts w:hint="eastAsia"/>
                      <w:color w:val="auto"/>
                      <w:highlight w:val="none"/>
                      <w:u w:val="single"/>
                      <w:lang w:val="en-US" w:eastAsia="zh-CN"/>
                    </w:rPr>
                    <w:t>成品堆场</w:t>
                  </w:r>
                </w:p>
              </w:tc>
            </w:tr>
          </w:tbl>
          <w:p w14:paraId="3F3491E5">
            <w:pPr>
              <w:pStyle w:val="20"/>
              <w:bidi w:val="0"/>
              <w:rPr>
                <w:rFonts w:hint="default"/>
                <w:b/>
                <w:bCs/>
                <w:highlight w:val="none"/>
                <w:u w:val="none"/>
                <w:lang w:val="en-US" w:eastAsia="zh-CN"/>
              </w:rPr>
            </w:pPr>
            <w:r>
              <w:rPr>
                <w:rFonts w:hint="default"/>
                <w:b/>
                <w:bCs/>
                <w:color w:val="auto"/>
                <w:highlight w:val="none"/>
                <w:u w:val="none"/>
                <w:lang w:val="en-US" w:eastAsia="zh-CN"/>
              </w:rPr>
              <w:t>5、主要设备清单</w:t>
            </w:r>
          </w:p>
          <w:p w14:paraId="476796F7">
            <w:pPr>
              <w:pStyle w:val="20"/>
              <w:bidi w:val="0"/>
              <w:rPr>
                <w:rFonts w:hint="default"/>
                <w:highlight w:val="none"/>
                <w:u w:val="none"/>
                <w:lang w:val="en-US" w:eastAsia="zh-CN"/>
              </w:rPr>
            </w:pPr>
            <w:r>
              <w:rPr>
                <w:rFonts w:hint="default"/>
                <w:u w:val="none"/>
                <w:lang w:val="en-US" w:eastAsia="zh-CN"/>
              </w:rPr>
              <w:t>项目设备主要包括</w:t>
            </w:r>
            <w:r>
              <w:rPr>
                <w:rFonts w:hint="default"/>
                <w:highlight w:val="none"/>
                <w:u w:val="none"/>
                <w:lang w:val="en-US" w:eastAsia="zh-CN"/>
              </w:rPr>
              <w:t>加工设备及环保设备等，详见下表。</w:t>
            </w:r>
          </w:p>
          <w:p w14:paraId="23E26DB6">
            <w:pPr>
              <w:pStyle w:val="22"/>
              <w:bidi w:val="0"/>
              <w:rPr>
                <w:rFonts w:hint="default"/>
                <w:highlight w:val="none"/>
                <w:u w:val="none"/>
                <w:lang w:val="en-US" w:eastAsia="zh-CN"/>
              </w:rPr>
            </w:pPr>
            <w:r>
              <w:rPr>
                <w:rFonts w:hint="default"/>
                <w:highlight w:val="none"/>
                <w:u w:val="none"/>
              </w:rPr>
              <w:t>主要生产设备清单</w:t>
            </w:r>
          </w:p>
          <w:tbl>
            <w:tblPr>
              <w:tblStyle w:val="16"/>
              <w:tblW w:w="76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1893"/>
              <w:gridCol w:w="2227"/>
              <w:gridCol w:w="1223"/>
              <w:gridCol w:w="1354"/>
            </w:tblGrid>
            <w:tr w14:paraId="5B15F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0" w:type="dxa"/>
                  <w:noWrap w:val="0"/>
                  <w:vAlign w:val="center"/>
                </w:tcPr>
                <w:p w14:paraId="2D470228">
                  <w:pPr>
                    <w:pStyle w:val="8"/>
                    <w:spacing w:line="240" w:lineRule="exact"/>
                    <w:ind w:firstLine="0" w:firstLineChars="0"/>
                    <w:jc w:val="center"/>
                    <w:rPr>
                      <w:rFonts w:hint="default" w:ascii="Times New Roman" w:hAnsi="Times New Roman" w:cs="Times New Roman"/>
                      <w:b/>
                      <w:bCs/>
                      <w:color w:val="auto"/>
                      <w:szCs w:val="21"/>
                      <w:u w:val="none"/>
                    </w:rPr>
                  </w:pPr>
                  <w:r>
                    <w:rPr>
                      <w:rFonts w:hint="default" w:ascii="Times New Roman" w:hAnsi="Times New Roman" w:cs="Times New Roman"/>
                      <w:b/>
                      <w:bCs/>
                      <w:color w:val="auto"/>
                      <w:szCs w:val="21"/>
                      <w:u w:val="none"/>
                    </w:rPr>
                    <w:t>序号</w:t>
                  </w:r>
                </w:p>
              </w:tc>
              <w:tc>
                <w:tcPr>
                  <w:tcW w:w="1893" w:type="dxa"/>
                  <w:noWrap w:val="0"/>
                  <w:vAlign w:val="center"/>
                </w:tcPr>
                <w:p w14:paraId="0670A11D">
                  <w:pPr>
                    <w:pStyle w:val="8"/>
                    <w:spacing w:line="240" w:lineRule="exact"/>
                    <w:ind w:firstLine="0" w:firstLineChars="0"/>
                    <w:jc w:val="center"/>
                    <w:rPr>
                      <w:rFonts w:hint="default" w:ascii="Times New Roman" w:hAnsi="Times New Roman" w:cs="Times New Roman"/>
                      <w:b/>
                      <w:bCs/>
                      <w:color w:val="auto"/>
                      <w:szCs w:val="21"/>
                      <w:u w:val="none"/>
                    </w:rPr>
                  </w:pPr>
                  <w:r>
                    <w:rPr>
                      <w:rFonts w:hint="default" w:ascii="Times New Roman" w:hAnsi="Times New Roman" w:cs="Times New Roman"/>
                      <w:b/>
                      <w:bCs/>
                      <w:color w:val="auto"/>
                      <w:szCs w:val="21"/>
                      <w:u w:val="none"/>
                    </w:rPr>
                    <w:t>设备名称</w:t>
                  </w:r>
                </w:p>
              </w:tc>
              <w:tc>
                <w:tcPr>
                  <w:tcW w:w="2227" w:type="dxa"/>
                  <w:noWrap w:val="0"/>
                  <w:vAlign w:val="center"/>
                </w:tcPr>
                <w:p w14:paraId="6D105E2C">
                  <w:pPr>
                    <w:pStyle w:val="8"/>
                    <w:spacing w:line="240" w:lineRule="exact"/>
                    <w:ind w:firstLine="0" w:firstLineChars="0"/>
                    <w:jc w:val="center"/>
                    <w:rPr>
                      <w:rFonts w:hint="default" w:ascii="Times New Roman" w:hAnsi="Times New Roman" w:cs="Times New Roman"/>
                      <w:b/>
                      <w:bCs/>
                      <w:color w:val="auto"/>
                      <w:szCs w:val="21"/>
                      <w:u w:val="none"/>
                    </w:rPr>
                  </w:pPr>
                  <w:r>
                    <w:rPr>
                      <w:rFonts w:hint="default" w:ascii="Times New Roman" w:hAnsi="Times New Roman" w:cs="Times New Roman"/>
                      <w:b/>
                      <w:bCs/>
                      <w:color w:val="auto"/>
                      <w:szCs w:val="21"/>
                      <w:u w:val="none"/>
                    </w:rPr>
                    <w:t>用途</w:t>
                  </w:r>
                </w:p>
              </w:tc>
              <w:tc>
                <w:tcPr>
                  <w:tcW w:w="1223" w:type="dxa"/>
                  <w:noWrap w:val="0"/>
                  <w:vAlign w:val="center"/>
                </w:tcPr>
                <w:p w14:paraId="7C1BFCF2">
                  <w:pPr>
                    <w:pStyle w:val="8"/>
                    <w:spacing w:line="240" w:lineRule="exact"/>
                    <w:ind w:firstLine="0" w:firstLineChars="0"/>
                    <w:jc w:val="center"/>
                    <w:rPr>
                      <w:rFonts w:hint="default" w:ascii="Times New Roman" w:hAnsi="Times New Roman" w:cs="Times New Roman"/>
                      <w:b/>
                      <w:bCs/>
                      <w:color w:val="auto"/>
                      <w:szCs w:val="21"/>
                      <w:u w:val="none"/>
                    </w:rPr>
                  </w:pPr>
                  <w:r>
                    <w:rPr>
                      <w:rFonts w:hint="default" w:ascii="Times New Roman" w:hAnsi="Times New Roman" w:cs="Times New Roman"/>
                      <w:b/>
                      <w:bCs/>
                      <w:color w:val="auto"/>
                      <w:szCs w:val="21"/>
                      <w:u w:val="none"/>
                    </w:rPr>
                    <w:t>数量</w:t>
                  </w:r>
                </w:p>
              </w:tc>
              <w:tc>
                <w:tcPr>
                  <w:tcW w:w="1354" w:type="dxa"/>
                  <w:noWrap w:val="0"/>
                  <w:vAlign w:val="center"/>
                </w:tcPr>
                <w:p w14:paraId="00CA6EB4">
                  <w:pPr>
                    <w:pStyle w:val="8"/>
                    <w:spacing w:line="240" w:lineRule="exact"/>
                    <w:ind w:firstLine="0" w:firstLineChars="0"/>
                    <w:jc w:val="center"/>
                    <w:rPr>
                      <w:rFonts w:hint="default" w:ascii="Times New Roman" w:hAnsi="Times New Roman" w:cs="Times New Roman"/>
                      <w:b/>
                      <w:bCs/>
                      <w:color w:val="auto"/>
                      <w:szCs w:val="21"/>
                      <w:u w:val="none"/>
                    </w:rPr>
                  </w:pPr>
                  <w:r>
                    <w:rPr>
                      <w:rFonts w:hint="default" w:ascii="Times New Roman" w:hAnsi="Times New Roman" w:cs="Times New Roman"/>
                      <w:b/>
                      <w:bCs/>
                      <w:color w:val="auto"/>
                      <w:szCs w:val="21"/>
                      <w:u w:val="none"/>
                    </w:rPr>
                    <w:t>备注</w:t>
                  </w:r>
                </w:p>
              </w:tc>
            </w:tr>
            <w:tr w14:paraId="26FE2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0" w:type="dxa"/>
                  <w:noWrap w:val="0"/>
                  <w:vAlign w:val="center"/>
                </w:tcPr>
                <w:p w14:paraId="02C5F54F">
                  <w:pPr>
                    <w:pStyle w:val="8"/>
                    <w:spacing w:line="240" w:lineRule="exact"/>
                    <w:ind w:firstLine="0" w:firstLineChars="0"/>
                    <w:jc w:val="center"/>
                    <w:rPr>
                      <w:rFonts w:hint="default" w:ascii="Times New Roman" w:hAnsi="Times New Roman" w:cs="Times New Roman"/>
                      <w:color w:val="auto"/>
                      <w:kern w:val="2"/>
                      <w:sz w:val="21"/>
                      <w:szCs w:val="21"/>
                      <w:u w:val="none"/>
                      <w:lang w:val="en-US" w:eastAsia="zh-CN" w:bidi="ar-SA"/>
                    </w:rPr>
                  </w:pPr>
                  <w:r>
                    <w:rPr>
                      <w:rFonts w:hint="default" w:ascii="Times New Roman" w:hAnsi="Times New Roman" w:cs="Times New Roman"/>
                      <w:color w:val="auto"/>
                      <w:szCs w:val="21"/>
                      <w:u w:val="none"/>
                    </w:rPr>
                    <w:t>1</w:t>
                  </w:r>
                </w:p>
              </w:tc>
              <w:tc>
                <w:tcPr>
                  <w:tcW w:w="1893" w:type="dxa"/>
                  <w:noWrap w:val="0"/>
                  <w:vAlign w:val="center"/>
                </w:tcPr>
                <w:p w14:paraId="3FE48FFB">
                  <w:pPr>
                    <w:pStyle w:val="8"/>
                    <w:spacing w:line="240" w:lineRule="exact"/>
                    <w:ind w:firstLine="0" w:firstLineChars="0"/>
                    <w:jc w:val="center"/>
                    <w:rPr>
                      <w:rFonts w:hint="eastAsia" w:ascii="Times New Roman" w:hAnsi="Times New Roman" w:eastAsia="宋体" w:cs="Times New Roman"/>
                      <w:color w:val="auto"/>
                      <w:szCs w:val="21"/>
                      <w:u w:val="none"/>
                      <w:lang w:eastAsia="zh-CN"/>
                    </w:rPr>
                  </w:pPr>
                  <w:r>
                    <w:rPr>
                      <w:rFonts w:hint="eastAsia" w:ascii="Times New Roman" w:hAnsi="Times New Roman" w:cs="Times New Roman"/>
                      <w:color w:val="auto"/>
                      <w:szCs w:val="21"/>
                      <w:u w:val="none"/>
                      <w:lang w:val="en-US" w:eastAsia="zh-CN"/>
                    </w:rPr>
                    <w:t>进料斗</w:t>
                  </w:r>
                </w:p>
              </w:tc>
              <w:tc>
                <w:tcPr>
                  <w:tcW w:w="2227" w:type="dxa"/>
                  <w:noWrap w:val="0"/>
                  <w:vAlign w:val="center"/>
                </w:tcPr>
                <w:p w14:paraId="740620D4">
                  <w:pPr>
                    <w:pStyle w:val="8"/>
                    <w:spacing w:line="240" w:lineRule="exact"/>
                    <w:ind w:firstLine="0" w:firstLineChars="0"/>
                    <w:jc w:val="center"/>
                    <w:rPr>
                      <w:rFonts w:hint="eastAsia" w:ascii="Times New Roman" w:hAnsi="Times New Roman" w:eastAsia="宋体" w:cs="Times New Roman"/>
                      <w:color w:val="auto"/>
                      <w:szCs w:val="21"/>
                      <w:u w:val="none"/>
                      <w:lang w:eastAsia="zh-CN"/>
                    </w:rPr>
                  </w:pPr>
                  <w:r>
                    <w:rPr>
                      <w:rFonts w:hint="eastAsia" w:ascii="Times New Roman" w:hAnsi="Times New Roman" w:cs="Times New Roman"/>
                      <w:color w:val="auto"/>
                      <w:szCs w:val="21"/>
                      <w:u w:val="none"/>
                      <w:lang w:eastAsia="zh-CN"/>
                    </w:rPr>
                    <w:t>原料输送</w:t>
                  </w:r>
                </w:p>
              </w:tc>
              <w:tc>
                <w:tcPr>
                  <w:tcW w:w="1223" w:type="dxa"/>
                  <w:noWrap w:val="0"/>
                  <w:vAlign w:val="center"/>
                </w:tcPr>
                <w:p w14:paraId="162361EA">
                  <w:pPr>
                    <w:pStyle w:val="8"/>
                    <w:spacing w:line="240" w:lineRule="exact"/>
                    <w:ind w:firstLine="0" w:firstLineChars="0"/>
                    <w:jc w:val="center"/>
                    <w:rPr>
                      <w:rFonts w:hint="eastAsia" w:ascii="Times New Roman" w:hAnsi="Times New Roman" w:cs="Times New Roman"/>
                      <w:color w:val="auto"/>
                      <w:szCs w:val="21"/>
                      <w:u w:val="none"/>
                      <w:lang w:val="en-US" w:eastAsia="zh-CN"/>
                    </w:rPr>
                  </w:pPr>
                  <w:r>
                    <w:rPr>
                      <w:rFonts w:hint="eastAsia" w:ascii="Times New Roman" w:hAnsi="Times New Roman" w:cs="Times New Roman"/>
                      <w:color w:val="auto"/>
                      <w:szCs w:val="21"/>
                      <w:u w:val="none"/>
                      <w:lang w:val="en-US" w:eastAsia="zh-CN"/>
                    </w:rPr>
                    <w:t>1</w:t>
                  </w:r>
                  <w:r>
                    <w:rPr>
                      <w:rFonts w:hint="default" w:ascii="Times New Roman" w:hAnsi="Times New Roman" w:cs="Times New Roman"/>
                      <w:color w:val="auto"/>
                      <w:szCs w:val="21"/>
                      <w:u w:val="none"/>
                    </w:rPr>
                    <w:t>台</w:t>
                  </w:r>
                </w:p>
              </w:tc>
              <w:tc>
                <w:tcPr>
                  <w:tcW w:w="1354" w:type="dxa"/>
                  <w:noWrap w:val="0"/>
                  <w:vAlign w:val="center"/>
                </w:tcPr>
                <w:p w14:paraId="37E9A3BD">
                  <w:pPr>
                    <w:pStyle w:val="8"/>
                    <w:spacing w:line="240" w:lineRule="exact"/>
                    <w:ind w:firstLine="0" w:firstLineChars="0"/>
                    <w:jc w:val="center"/>
                    <w:rPr>
                      <w:rFonts w:hint="default" w:ascii="Times New Roman" w:hAnsi="Times New Roman" w:eastAsia="宋体" w:cs="Times New Roman"/>
                      <w:color w:val="auto"/>
                      <w:szCs w:val="21"/>
                      <w:u w:val="none"/>
                      <w:lang w:val="en-US" w:eastAsia="zh-CN"/>
                    </w:rPr>
                  </w:pPr>
                  <w:r>
                    <w:rPr>
                      <w:rFonts w:hint="eastAsia" w:cs="Times New Roman"/>
                      <w:color w:val="auto"/>
                      <w:szCs w:val="21"/>
                      <w:u w:val="none"/>
                      <w:lang w:val="en-US" w:eastAsia="zh-CN"/>
                    </w:rPr>
                    <w:t>/</w:t>
                  </w:r>
                </w:p>
              </w:tc>
            </w:tr>
            <w:tr w14:paraId="18428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0" w:type="dxa"/>
                  <w:noWrap w:val="0"/>
                  <w:vAlign w:val="center"/>
                </w:tcPr>
                <w:p w14:paraId="0C20B30C">
                  <w:pPr>
                    <w:pStyle w:val="8"/>
                    <w:spacing w:line="240" w:lineRule="exact"/>
                    <w:ind w:firstLine="0" w:firstLineChars="0"/>
                    <w:jc w:val="center"/>
                    <w:rPr>
                      <w:rFonts w:hint="default" w:ascii="Times New Roman" w:hAnsi="Times New Roman" w:cs="Times New Roman"/>
                      <w:color w:val="auto"/>
                      <w:kern w:val="2"/>
                      <w:sz w:val="21"/>
                      <w:szCs w:val="21"/>
                      <w:u w:val="none"/>
                      <w:lang w:val="en-US" w:eastAsia="zh-CN" w:bidi="ar-SA"/>
                    </w:rPr>
                  </w:pPr>
                  <w:r>
                    <w:rPr>
                      <w:rFonts w:hint="default" w:ascii="Times New Roman" w:hAnsi="Times New Roman" w:cs="Times New Roman"/>
                      <w:color w:val="auto"/>
                      <w:szCs w:val="21"/>
                      <w:u w:val="none"/>
                    </w:rPr>
                    <w:t>2</w:t>
                  </w:r>
                </w:p>
              </w:tc>
              <w:tc>
                <w:tcPr>
                  <w:tcW w:w="1893" w:type="dxa"/>
                  <w:noWrap w:val="0"/>
                  <w:vAlign w:val="center"/>
                </w:tcPr>
                <w:p w14:paraId="41CDB383">
                  <w:pPr>
                    <w:pStyle w:val="8"/>
                    <w:spacing w:line="240" w:lineRule="exact"/>
                    <w:ind w:firstLine="0" w:firstLineChars="0"/>
                    <w:jc w:val="center"/>
                    <w:rPr>
                      <w:rFonts w:hint="default" w:ascii="Times New Roman" w:hAnsi="Times New Roman" w:cs="Times New Roman"/>
                      <w:color w:val="auto"/>
                      <w:szCs w:val="21"/>
                      <w:u w:val="none"/>
                    </w:rPr>
                  </w:pPr>
                  <w:r>
                    <w:rPr>
                      <w:rFonts w:hint="eastAsia" w:cs="Times New Roman"/>
                      <w:color w:val="auto"/>
                      <w:szCs w:val="21"/>
                      <w:u w:val="none"/>
                      <w:lang w:eastAsia="zh-CN"/>
                    </w:rPr>
                    <w:t>颚破机</w:t>
                  </w:r>
                </w:p>
              </w:tc>
              <w:tc>
                <w:tcPr>
                  <w:tcW w:w="2227" w:type="dxa"/>
                  <w:noWrap w:val="0"/>
                  <w:vAlign w:val="center"/>
                </w:tcPr>
                <w:p w14:paraId="4DD8FB59">
                  <w:pPr>
                    <w:pStyle w:val="8"/>
                    <w:spacing w:line="240" w:lineRule="exact"/>
                    <w:ind w:firstLine="0" w:firstLineChars="0"/>
                    <w:jc w:val="center"/>
                    <w:rPr>
                      <w:rFonts w:hint="default" w:ascii="Times New Roman" w:hAnsi="Times New Roman" w:cs="Times New Roman"/>
                      <w:color w:val="auto"/>
                      <w:szCs w:val="21"/>
                      <w:u w:val="none"/>
                    </w:rPr>
                  </w:pPr>
                  <w:r>
                    <w:rPr>
                      <w:rFonts w:hint="default" w:ascii="Times New Roman" w:hAnsi="Times New Roman" w:cs="Times New Roman"/>
                      <w:color w:val="auto"/>
                      <w:szCs w:val="21"/>
                      <w:u w:val="none"/>
                      <w:lang w:val="en-US" w:eastAsia="zh-CN"/>
                    </w:rPr>
                    <w:t>破碎制砂</w:t>
                  </w:r>
                </w:p>
              </w:tc>
              <w:tc>
                <w:tcPr>
                  <w:tcW w:w="1223" w:type="dxa"/>
                  <w:noWrap w:val="0"/>
                  <w:vAlign w:val="center"/>
                </w:tcPr>
                <w:p w14:paraId="686A1C2D">
                  <w:pPr>
                    <w:spacing w:line="240" w:lineRule="exact"/>
                    <w:ind w:firstLine="0" w:firstLineChars="0"/>
                    <w:jc w:val="center"/>
                    <w:rPr>
                      <w:rFonts w:hint="default" w:ascii="Times New Roman" w:hAnsi="Times New Roman" w:cs="Times New Roman"/>
                      <w:color w:val="auto"/>
                      <w:szCs w:val="21"/>
                      <w:u w:val="none"/>
                    </w:rPr>
                  </w:pPr>
                  <w:r>
                    <w:rPr>
                      <w:rFonts w:hint="eastAsia" w:ascii="Times New Roman" w:hAnsi="Times New Roman" w:cs="Times New Roman"/>
                      <w:color w:val="auto"/>
                      <w:szCs w:val="21"/>
                      <w:u w:val="none"/>
                      <w:lang w:val="en-US" w:eastAsia="zh-CN"/>
                    </w:rPr>
                    <w:t>1</w:t>
                  </w:r>
                  <w:r>
                    <w:rPr>
                      <w:rFonts w:hint="default" w:ascii="Times New Roman" w:hAnsi="Times New Roman" w:cs="Times New Roman"/>
                      <w:color w:val="auto"/>
                      <w:szCs w:val="21"/>
                      <w:u w:val="none"/>
                    </w:rPr>
                    <w:t>台</w:t>
                  </w:r>
                </w:p>
              </w:tc>
              <w:tc>
                <w:tcPr>
                  <w:tcW w:w="1354" w:type="dxa"/>
                  <w:noWrap w:val="0"/>
                  <w:vAlign w:val="center"/>
                </w:tcPr>
                <w:p w14:paraId="4EB9B62E">
                  <w:pPr>
                    <w:pStyle w:val="8"/>
                    <w:spacing w:line="240" w:lineRule="exact"/>
                    <w:ind w:firstLine="0" w:firstLineChars="0"/>
                    <w:jc w:val="center"/>
                    <w:rPr>
                      <w:rFonts w:hint="default" w:ascii="Times New Roman" w:hAnsi="Times New Roman" w:eastAsia="宋体" w:cs="Times New Roman"/>
                      <w:color w:val="auto"/>
                      <w:szCs w:val="21"/>
                      <w:u w:val="none"/>
                      <w:lang w:val="en-US" w:eastAsia="zh-CN"/>
                    </w:rPr>
                  </w:pPr>
                  <w:r>
                    <w:rPr>
                      <w:rFonts w:hint="eastAsia" w:cs="Times New Roman"/>
                      <w:color w:val="auto"/>
                      <w:szCs w:val="21"/>
                      <w:u w:val="none"/>
                      <w:lang w:val="en-US" w:eastAsia="zh-CN"/>
                    </w:rPr>
                    <w:t>PSC-600型</w:t>
                  </w:r>
                </w:p>
              </w:tc>
            </w:tr>
            <w:tr w14:paraId="6FD6D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0" w:type="dxa"/>
                  <w:noWrap w:val="0"/>
                  <w:vAlign w:val="center"/>
                </w:tcPr>
                <w:p w14:paraId="6428BA6E">
                  <w:pPr>
                    <w:pStyle w:val="8"/>
                    <w:spacing w:line="240" w:lineRule="exact"/>
                    <w:ind w:firstLine="0" w:firstLineChars="0"/>
                    <w:jc w:val="center"/>
                    <w:rPr>
                      <w:rFonts w:hint="default" w:ascii="Times New Roman" w:hAnsi="Times New Roman" w:cs="Times New Roman"/>
                      <w:color w:val="auto"/>
                      <w:kern w:val="2"/>
                      <w:sz w:val="21"/>
                      <w:szCs w:val="21"/>
                      <w:u w:val="none"/>
                      <w:lang w:val="en-US" w:eastAsia="zh-CN" w:bidi="ar-SA"/>
                    </w:rPr>
                  </w:pPr>
                  <w:r>
                    <w:rPr>
                      <w:rFonts w:hint="default" w:ascii="Times New Roman" w:hAnsi="Times New Roman" w:cs="Times New Roman"/>
                      <w:color w:val="auto"/>
                      <w:szCs w:val="21"/>
                      <w:u w:val="none"/>
                    </w:rPr>
                    <w:t>3</w:t>
                  </w:r>
                </w:p>
              </w:tc>
              <w:tc>
                <w:tcPr>
                  <w:tcW w:w="1893" w:type="dxa"/>
                  <w:noWrap w:val="0"/>
                  <w:vAlign w:val="center"/>
                </w:tcPr>
                <w:p w14:paraId="02BCEB77">
                  <w:pPr>
                    <w:pStyle w:val="8"/>
                    <w:spacing w:line="240" w:lineRule="exact"/>
                    <w:ind w:firstLine="0" w:firstLineChars="0"/>
                    <w:jc w:val="center"/>
                    <w:rPr>
                      <w:rFonts w:hint="eastAsia" w:ascii="Times New Roman" w:hAnsi="Times New Roman" w:eastAsia="宋体" w:cs="Times New Roman"/>
                      <w:color w:val="auto"/>
                      <w:szCs w:val="21"/>
                      <w:u w:val="none"/>
                      <w:lang w:val="en-US" w:eastAsia="zh-CN"/>
                    </w:rPr>
                  </w:pPr>
                  <w:r>
                    <w:rPr>
                      <w:rFonts w:hint="eastAsia" w:cs="Times New Roman"/>
                      <w:color w:val="auto"/>
                      <w:szCs w:val="21"/>
                      <w:u w:val="none"/>
                      <w:lang w:val="en-US" w:eastAsia="zh-CN"/>
                    </w:rPr>
                    <w:t>给料机</w:t>
                  </w:r>
                </w:p>
              </w:tc>
              <w:tc>
                <w:tcPr>
                  <w:tcW w:w="2227" w:type="dxa"/>
                  <w:noWrap w:val="0"/>
                  <w:vAlign w:val="center"/>
                </w:tcPr>
                <w:p w14:paraId="6B971C35">
                  <w:pPr>
                    <w:pStyle w:val="8"/>
                    <w:spacing w:line="240" w:lineRule="exact"/>
                    <w:ind w:firstLine="0" w:firstLineChars="0"/>
                    <w:jc w:val="center"/>
                    <w:rPr>
                      <w:rFonts w:hint="default" w:ascii="Times New Roman" w:hAnsi="Times New Roman" w:cs="Times New Roman"/>
                      <w:color w:val="auto"/>
                      <w:szCs w:val="21"/>
                      <w:u w:val="none"/>
                    </w:rPr>
                  </w:pPr>
                  <w:r>
                    <w:rPr>
                      <w:rFonts w:hint="eastAsia" w:ascii="Times New Roman" w:hAnsi="Times New Roman" w:cs="Times New Roman"/>
                      <w:color w:val="auto"/>
                      <w:szCs w:val="21"/>
                      <w:u w:val="none"/>
                      <w:lang w:eastAsia="zh-CN"/>
                    </w:rPr>
                    <w:t>原料输送</w:t>
                  </w:r>
                </w:p>
              </w:tc>
              <w:tc>
                <w:tcPr>
                  <w:tcW w:w="1223" w:type="dxa"/>
                  <w:noWrap w:val="0"/>
                  <w:vAlign w:val="center"/>
                </w:tcPr>
                <w:p w14:paraId="1846F975">
                  <w:pPr>
                    <w:spacing w:line="240" w:lineRule="exact"/>
                    <w:ind w:firstLine="0" w:firstLineChars="0"/>
                    <w:jc w:val="center"/>
                    <w:rPr>
                      <w:rFonts w:hint="default" w:ascii="Times New Roman" w:hAnsi="Times New Roman" w:cs="Times New Roman"/>
                      <w:color w:val="auto"/>
                      <w:szCs w:val="21"/>
                      <w:u w:val="none"/>
                    </w:rPr>
                  </w:pPr>
                  <w:r>
                    <w:rPr>
                      <w:rFonts w:hint="eastAsia" w:ascii="Times New Roman" w:hAnsi="Times New Roman" w:cs="Times New Roman"/>
                      <w:color w:val="auto"/>
                      <w:szCs w:val="21"/>
                      <w:u w:val="none"/>
                      <w:lang w:val="en-US" w:eastAsia="zh-CN"/>
                    </w:rPr>
                    <w:t>1</w:t>
                  </w:r>
                  <w:r>
                    <w:rPr>
                      <w:rFonts w:hint="default" w:ascii="Times New Roman" w:hAnsi="Times New Roman" w:cs="Times New Roman"/>
                      <w:color w:val="auto"/>
                      <w:szCs w:val="21"/>
                      <w:u w:val="none"/>
                    </w:rPr>
                    <w:t>台</w:t>
                  </w:r>
                </w:p>
              </w:tc>
              <w:tc>
                <w:tcPr>
                  <w:tcW w:w="1354" w:type="dxa"/>
                  <w:noWrap w:val="0"/>
                  <w:vAlign w:val="center"/>
                </w:tcPr>
                <w:p w14:paraId="50A3010E">
                  <w:pPr>
                    <w:pStyle w:val="8"/>
                    <w:spacing w:line="240" w:lineRule="exact"/>
                    <w:ind w:firstLine="0" w:firstLineChars="0"/>
                    <w:jc w:val="center"/>
                    <w:rPr>
                      <w:rFonts w:hint="default" w:ascii="Times New Roman" w:hAnsi="Times New Roman" w:eastAsia="宋体" w:cs="Times New Roman"/>
                      <w:color w:val="auto"/>
                      <w:szCs w:val="21"/>
                      <w:u w:val="none"/>
                      <w:lang w:val="en-US" w:eastAsia="zh-CN"/>
                    </w:rPr>
                  </w:pPr>
                  <w:r>
                    <w:rPr>
                      <w:rFonts w:hint="eastAsia" w:cs="Times New Roman"/>
                      <w:color w:val="auto"/>
                      <w:szCs w:val="21"/>
                      <w:u w:val="none"/>
                      <w:lang w:val="en-US" w:eastAsia="zh-CN"/>
                    </w:rPr>
                    <w:t>/</w:t>
                  </w:r>
                </w:p>
              </w:tc>
            </w:tr>
            <w:tr w14:paraId="6267B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0" w:type="dxa"/>
                  <w:noWrap w:val="0"/>
                  <w:vAlign w:val="center"/>
                </w:tcPr>
                <w:p w14:paraId="31245C3F">
                  <w:pPr>
                    <w:pStyle w:val="8"/>
                    <w:spacing w:line="240" w:lineRule="exact"/>
                    <w:ind w:firstLine="0" w:firstLineChars="0"/>
                    <w:jc w:val="center"/>
                    <w:rPr>
                      <w:rFonts w:hint="default" w:ascii="Times New Roman" w:hAnsi="Times New Roman" w:cs="Times New Roman"/>
                      <w:color w:val="auto"/>
                      <w:kern w:val="2"/>
                      <w:sz w:val="21"/>
                      <w:szCs w:val="21"/>
                      <w:u w:val="none"/>
                      <w:lang w:val="en-US" w:eastAsia="zh-CN" w:bidi="ar-SA"/>
                    </w:rPr>
                  </w:pPr>
                  <w:r>
                    <w:rPr>
                      <w:rFonts w:hint="default" w:ascii="Times New Roman" w:hAnsi="Times New Roman" w:cs="Times New Roman"/>
                      <w:color w:val="auto"/>
                      <w:szCs w:val="21"/>
                      <w:u w:val="none"/>
                    </w:rPr>
                    <w:t>4</w:t>
                  </w:r>
                </w:p>
              </w:tc>
              <w:tc>
                <w:tcPr>
                  <w:tcW w:w="1893" w:type="dxa"/>
                  <w:noWrap w:val="0"/>
                  <w:vAlign w:val="center"/>
                </w:tcPr>
                <w:p w14:paraId="43FDCC91">
                  <w:pPr>
                    <w:pStyle w:val="8"/>
                    <w:spacing w:line="240" w:lineRule="exact"/>
                    <w:ind w:firstLine="0" w:firstLineChars="0"/>
                    <w:jc w:val="center"/>
                    <w:rPr>
                      <w:rFonts w:hint="default" w:ascii="Times New Roman" w:hAnsi="Times New Roman" w:eastAsia="宋体" w:cs="Times New Roman"/>
                      <w:color w:val="auto"/>
                      <w:kern w:val="2"/>
                      <w:sz w:val="21"/>
                      <w:szCs w:val="21"/>
                      <w:u w:val="none"/>
                      <w:lang w:val="en-US" w:eastAsia="zh-CN" w:bidi="ar-SA"/>
                    </w:rPr>
                  </w:pPr>
                  <w:r>
                    <w:rPr>
                      <w:rFonts w:hint="eastAsia" w:cs="Times New Roman"/>
                      <w:color w:val="auto"/>
                      <w:kern w:val="2"/>
                      <w:sz w:val="21"/>
                      <w:szCs w:val="21"/>
                      <w:u w:val="none"/>
                      <w:lang w:val="en-US" w:eastAsia="zh-CN" w:bidi="ar-SA"/>
                    </w:rPr>
                    <w:t>箱式破碎机</w:t>
                  </w:r>
                </w:p>
              </w:tc>
              <w:tc>
                <w:tcPr>
                  <w:tcW w:w="2227" w:type="dxa"/>
                  <w:noWrap w:val="0"/>
                  <w:vAlign w:val="center"/>
                </w:tcPr>
                <w:p w14:paraId="3B1BBDAC">
                  <w:pPr>
                    <w:pStyle w:val="8"/>
                    <w:spacing w:line="240" w:lineRule="exact"/>
                    <w:ind w:firstLine="0" w:firstLineChars="0"/>
                    <w:jc w:val="center"/>
                    <w:rPr>
                      <w:rFonts w:hint="default" w:ascii="Times New Roman" w:hAnsi="Times New Roman" w:cs="Times New Roman"/>
                      <w:color w:val="auto"/>
                      <w:kern w:val="2"/>
                      <w:sz w:val="21"/>
                      <w:szCs w:val="21"/>
                      <w:u w:val="none"/>
                      <w:lang w:val="en-US" w:eastAsia="zh-CN" w:bidi="ar-SA"/>
                    </w:rPr>
                  </w:pPr>
                  <w:r>
                    <w:rPr>
                      <w:rFonts w:hint="default" w:ascii="Times New Roman" w:hAnsi="Times New Roman" w:cs="Times New Roman"/>
                      <w:color w:val="auto"/>
                      <w:kern w:val="2"/>
                      <w:sz w:val="21"/>
                      <w:szCs w:val="21"/>
                      <w:u w:val="none"/>
                      <w:lang w:val="en-US" w:eastAsia="zh-CN" w:bidi="ar-SA"/>
                    </w:rPr>
                    <w:t>破碎制砂</w:t>
                  </w:r>
                </w:p>
              </w:tc>
              <w:tc>
                <w:tcPr>
                  <w:tcW w:w="1223" w:type="dxa"/>
                  <w:noWrap w:val="0"/>
                  <w:vAlign w:val="center"/>
                </w:tcPr>
                <w:p w14:paraId="6C6C2F85">
                  <w:pPr>
                    <w:spacing w:line="240" w:lineRule="exact"/>
                    <w:ind w:firstLine="0" w:firstLineChars="0"/>
                    <w:jc w:val="center"/>
                    <w:rPr>
                      <w:rFonts w:hint="default" w:ascii="Times New Roman" w:hAnsi="Times New Roman" w:cs="Times New Roman"/>
                      <w:color w:val="auto"/>
                      <w:kern w:val="2"/>
                      <w:sz w:val="21"/>
                      <w:szCs w:val="21"/>
                      <w:u w:val="none"/>
                      <w:lang w:val="en-US" w:eastAsia="zh-CN" w:bidi="ar-SA"/>
                    </w:rPr>
                  </w:pPr>
                  <w:r>
                    <w:rPr>
                      <w:rFonts w:hint="eastAsia" w:ascii="Times New Roman" w:hAnsi="Times New Roman" w:cs="Times New Roman"/>
                      <w:color w:val="auto"/>
                      <w:szCs w:val="21"/>
                      <w:u w:val="none"/>
                      <w:lang w:val="en-US" w:eastAsia="zh-CN"/>
                    </w:rPr>
                    <w:t>1</w:t>
                  </w:r>
                  <w:r>
                    <w:rPr>
                      <w:rFonts w:hint="default" w:ascii="Times New Roman" w:hAnsi="Times New Roman" w:cs="Times New Roman"/>
                      <w:color w:val="auto"/>
                      <w:szCs w:val="21"/>
                      <w:u w:val="none"/>
                    </w:rPr>
                    <w:t>台</w:t>
                  </w:r>
                </w:p>
              </w:tc>
              <w:tc>
                <w:tcPr>
                  <w:tcW w:w="1354" w:type="dxa"/>
                  <w:noWrap w:val="0"/>
                  <w:vAlign w:val="center"/>
                </w:tcPr>
                <w:p w14:paraId="72495755">
                  <w:pPr>
                    <w:pStyle w:val="8"/>
                    <w:spacing w:line="240" w:lineRule="exact"/>
                    <w:ind w:firstLine="0" w:firstLineChars="0"/>
                    <w:jc w:val="center"/>
                    <w:rPr>
                      <w:rFonts w:hint="default" w:ascii="Times New Roman" w:hAnsi="Times New Roman" w:cs="Times New Roman"/>
                      <w:color w:val="auto"/>
                      <w:kern w:val="2"/>
                      <w:sz w:val="21"/>
                      <w:szCs w:val="21"/>
                      <w:u w:val="none"/>
                      <w:lang w:val="en-US" w:eastAsia="zh-CN" w:bidi="ar-SA"/>
                    </w:rPr>
                  </w:pPr>
                  <w:r>
                    <w:rPr>
                      <w:rFonts w:hint="eastAsia" w:cs="Times New Roman"/>
                      <w:color w:val="auto"/>
                      <w:kern w:val="2"/>
                      <w:sz w:val="21"/>
                      <w:szCs w:val="21"/>
                      <w:u w:val="none"/>
                      <w:lang w:val="en-US" w:eastAsia="zh-CN" w:bidi="ar-SA"/>
                    </w:rPr>
                    <w:t>/</w:t>
                  </w:r>
                </w:p>
              </w:tc>
            </w:tr>
            <w:tr w14:paraId="40BFF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0" w:type="dxa"/>
                  <w:noWrap w:val="0"/>
                  <w:vAlign w:val="center"/>
                </w:tcPr>
                <w:p w14:paraId="6F51CD76">
                  <w:pPr>
                    <w:pStyle w:val="8"/>
                    <w:spacing w:line="240" w:lineRule="exact"/>
                    <w:ind w:firstLine="0" w:firstLineChars="0"/>
                    <w:jc w:val="center"/>
                    <w:rPr>
                      <w:rFonts w:hint="default" w:ascii="Times New Roman" w:hAnsi="Times New Roman" w:cs="Times New Roman"/>
                      <w:color w:val="auto"/>
                      <w:kern w:val="2"/>
                      <w:sz w:val="21"/>
                      <w:szCs w:val="21"/>
                      <w:u w:val="none"/>
                      <w:lang w:val="en-US" w:eastAsia="zh-CN" w:bidi="ar-SA"/>
                    </w:rPr>
                  </w:pPr>
                  <w:r>
                    <w:rPr>
                      <w:rFonts w:hint="default" w:ascii="Times New Roman" w:hAnsi="Times New Roman" w:cs="Times New Roman"/>
                      <w:color w:val="auto"/>
                      <w:szCs w:val="21"/>
                      <w:u w:val="none"/>
                    </w:rPr>
                    <w:t>5</w:t>
                  </w:r>
                </w:p>
              </w:tc>
              <w:tc>
                <w:tcPr>
                  <w:tcW w:w="1893" w:type="dxa"/>
                  <w:noWrap w:val="0"/>
                  <w:vAlign w:val="center"/>
                </w:tcPr>
                <w:p w14:paraId="2081294B">
                  <w:pPr>
                    <w:pStyle w:val="8"/>
                    <w:spacing w:line="240" w:lineRule="exact"/>
                    <w:ind w:firstLine="0" w:firstLineChars="0"/>
                    <w:jc w:val="center"/>
                    <w:rPr>
                      <w:rFonts w:hint="default" w:ascii="Times New Roman" w:hAnsi="Times New Roman" w:cs="Times New Roman"/>
                      <w:color w:val="auto"/>
                      <w:kern w:val="2"/>
                      <w:sz w:val="21"/>
                      <w:szCs w:val="21"/>
                      <w:u w:val="none"/>
                      <w:lang w:val="en-US" w:eastAsia="zh-CN" w:bidi="ar-SA"/>
                    </w:rPr>
                  </w:pPr>
                  <w:r>
                    <w:rPr>
                      <w:rFonts w:hint="eastAsia" w:ascii="Times New Roman" w:hAnsi="Times New Roman" w:cs="Times New Roman"/>
                      <w:color w:val="auto"/>
                      <w:kern w:val="2"/>
                      <w:sz w:val="21"/>
                      <w:szCs w:val="21"/>
                      <w:u w:val="none"/>
                      <w:lang w:val="en-US" w:eastAsia="zh-CN" w:bidi="ar-SA"/>
                    </w:rPr>
                    <w:t>振动</w:t>
                  </w:r>
                  <w:r>
                    <w:rPr>
                      <w:rFonts w:hint="eastAsia" w:cs="Times New Roman"/>
                      <w:color w:val="auto"/>
                      <w:kern w:val="2"/>
                      <w:sz w:val="21"/>
                      <w:szCs w:val="21"/>
                      <w:u w:val="none"/>
                      <w:lang w:val="en-US" w:eastAsia="zh-CN" w:bidi="ar-SA"/>
                    </w:rPr>
                    <w:t>筛</w:t>
                  </w:r>
                </w:p>
              </w:tc>
              <w:tc>
                <w:tcPr>
                  <w:tcW w:w="2227" w:type="dxa"/>
                  <w:noWrap w:val="0"/>
                  <w:vAlign w:val="center"/>
                </w:tcPr>
                <w:p w14:paraId="691AE8DC">
                  <w:pPr>
                    <w:pStyle w:val="8"/>
                    <w:spacing w:line="240" w:lineRule="exact"/>
                    <w:ind w:firstLine="0" w:firstLineChars="0"/>
                    <w:jc w:val="center"/>
                    <w:rPr>
                      <w:rFonts w:hint="default" w:ascii="Times New Roman" w:hAnsi="Times New Roman" w:cs="Times New Roman"/>
                      <w:color w:val="auto"/>
                      <w:kern w:val="2"/>
                      <w:sz w:val="21"/>
                      <w:szCs w:val="21"/>
                      <w:u w:val="none"/>
                      <w:lang w:val="en-US" w:eastAsia="zh-CN" w:bidi="ar-SA"/>
                    </w:rPr>
                  </w:pPr>
                  <w:r>
                    <w:rPr>
                      <w:rFonts w:hint="default" w:ascii="Times New Roman" w:hAnsi="Times New Roman" w:cs="Times New Roman"/>
                      <w:color w:val="auto"/>
                      <w:szCs w:val="21"/>
                      <w:u w:val="none"/>
                    </w:rPr>
                    <w:t>筛分</w:t>
                  </w:r>
                </w:p>
              </w:tc>
              <w:tc>
                <w:tcPr>
                  <w:tcW w:w="1223" w:type="dxa"/>
                  <w:noWrap w:val="0"/>
                  <w:vAlign w:val="center"/>
                </w:tcPr>
                <w:p w14:paraId="57FD4943">
                  <w:pPr>
                    <w:spacing w:line="240" w:lineRule="exact"/>
                    <w:ind w:firstLine="0" w:firstLineChars="0"/>
                    <w:jc w:val="center"/>
                    <w:rPr>
                      <w:rFonts w:hint="default" w:ascii="Times New Roman" w:hAnsi="Times New Roman" w:cs="Times New Roman"/>
                      <w:color w:val="auto"/>
                      <w:kern w:val="2"/>
                      <w:sz w:val="21"/>
                      <w:szCs w:val="21"/>
                      <w:u w:val="none"/>
                      <w:lang w:val="en-US" w:eastAsia="zh-CN" w:bidi="ar-SA"/>
                    </w:rPr>
                  </w:pPr>
                  <w:r>
                    <w:rPr>
                      <w:rFonts w:hint="eastAsia" w:cs="Times New Roman"/>
                      <w:color w:val="auto"/>
                      <w:szCs w:val="21"/>
                      <w:u w:val="none"/>
                      <w:lang w:val="en-US" w:eastAsia="zh-CN"/>
                    </w:rPr>
                    <w:t>2</w:t>
                  </w:r>
                  <w:r>
                    <w:rPr>
                      <w:rFonts w:hint="default" w:ascii="Times New Roman" w:hAnsi="Times New Roman" w:cs="Times New Roman"/>
                      <w:color w:val="auto"/>
                      <w:szCs w:val="21"/>
                      <w:u w:val="none"/>
                    </w:rPr>
                    <w:t>台</w:t>
                  </w:r>
                </w:p>
              </w:tc>
              <w:tc>
                <w:tcPr>
                  <w:tcW w:w="1354" w:type="dxa"/>
                  <w:noWrap w:val="0"/>
                  <w:vAlign w:val="center"/>
                </w:tcPr>
                <w:p w14:paraId="24E8CB2A">
                  <w:pPr>
                    <w:pStyle w:val="8"/>
                    <w:spacing w:line="240" w:lineRule="exact"/>
                    <w:ind w:firstLine="0" w:firstLineChars="0"/>
                    <w:jc w:val="center"/>
                    <w:rPr>
                      <w:rFonts w:hint="default" w:ascii="Times New Roman" w:hAnsi="Times New Roman" w:cs="Times New Roman"/>
                      <w:color w:val="auto"/>
                      <w:kern w:val="2"/>
                      <w:sz w:val="21"/>
                      <w:szCs w:val="21"/>
                      <w:u w:val="none"/>
                      <w:lang w:val="en-US" w:eastAsia="zh-CN" w:bidi="ar-SA"/>
                    </w:rPr>
                  </w:pPr>
                  <w:r>
                    <w:rPr>
                      <w:rFonts w:hint="eastAsia" w:cs="Times New Roman"/>
                      <w:color w:val="auto"/>
                      <w:kern w:val="2"/>
                      <w:sz w:val="21"/>
                      <w:szCs w:val="21"/>
                      <w:u w:val="none"/>
                      <w:lang w:val="en-US" w:eastAsia="zh-CN" w:bidi="ar-SA"/>
                    </w:rPr>
                    <w:t>/</w:t>
                  </w:r>
                </w:p>
              </w:tc>
            </w:tr>
            <w:tr w14:paraId="720E9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0" w:type="dxa"/>
                  <w:noWrap w:val="0"/>
                  <w:vAlign w:val="center"/>
                </w:tcPr>
                <w:p w14:paraId="3054B72F">
                  <w:pPr>
                    <w:pStyle w:val="8"/>
                    <w:spacing w:line="240" w:lineRule="exact"/>
                    <w:ind w:firstLine="0" w:firstLineChars="0"/>
                    <w:jc w:val="center"/>
                    <w:rPr>
                      <w:rFonts w:hint="default" w:ascii="Times New Roman" w:hAnsi="Times New Roman" w:cs="Times New Roman"/>
                      <w:color w:val="auto"/>
                      <w:kern w:val="2"/>
                      <w:sz w:val="21"/>
                      <w:szCs w:val="21"/>
                      <w:u w:val="none"/>
                      <w:lang w:val="en-US" w:eastAsia="zh-CN" w:bidi="ar-SA"/>
                    </w:rPr>
                  </w:pPr>
                  <w:r>
                    <w:rPr>
                      <w:rFonts w:hint="default" w:ascii="Times New Roman" w:hAnsi="Times New Roman" w:cs="Times New Roman"/>
                      <w:color w:val="auto"/>
                      <w:szCs w:val="21"/>
                      <w:u w:val="none"/>
                    </w:rPr>
                    <w:t>6</w:t>
                  </w:r>
                </w:p>
              </w:tc>
              <w:tc>
                <w:tcPr>
                  <w:tcW w:w="1893" w:type="dxa"/>
                  <w:noWrap w:val="0"/>
                  <w:vAlign w:val="center"/>
                </w:tcPr>
                <w:p w14:paraId="320938D5">
                  <w:pPr>
                    <w:pStyle w:val="8"/>
                    <w:spacing w:line="240" w:lineRule="exact"/>
                    <w:ind w:firstLine="0" w:firstLineChars="0"/>
                    <w:jc w:val="center"/>
                    <w:rPr>
                      <w:rFonts w:hint="default" w:ascii="Times New Roman" w:hAnsi="Times New Roman" w:cs="Times New Roman"/>
                      <w:color w:val="auto"/>
                      <w:kern w:val="2"/>
                      <w:sz w:val="21"/>
                      <w:szCs w:val="21"/>
                      <w:u w:val="none"/>
                      <w:lang w:val="en-US" w:eastAsia="zh-CN" w:bidi="ar-SA"/>
                    </w:rPr>
                  </w:pPr>
                  <w:r>
                    <w:rPr>
                      <w:rFonts w:hint="eastAsia" w:cs="Times New Roman"/>
                      <w:color w:val="auto"/>
                      <w:kern w:val="2"/>
                      <w:sz w:val="21"/>
                      <w:szCs w:val="21"/>
                      <w:u w:val="none"/>
                      <w:lang w:val="en-US" w:eastAsia="zh-CN" w:bidi="ar-SA"/>
                    </w:rPr>
                    <w:t>水泵</w:t>
                  </w:r>
                </w:p>
              </w:tc>
              <w:tc>
                <w:tcPr>
                  <w:tcW w:w="2227" w:type="dxa"/>
                  <w:noWrap w:val="0"/>
                  <w:vAlign w:val="center"/>
                </w:tcPr>
                <w:p w14:paraId="78EB9F91">
                  <w:pPr>
                    <w:pStyle w:val="8"/>
                    <w:spacing w:line="240" w:lineRule="exact"/>
                    <w:ind w:firstLine="0" w:firstLineChars="0"/>
                    <w:jc w:val="center"/>
                    <w:rPr>
                      <w:rFonts w:hint="default" w:ascii="Times New Roman" w:hAnsi="Times New Roman" w:cs="Times New Roman"/>
                      <w:color w:val="auto"/>
                      <w:kern w:val="2"/>
                      <w:sz w:val="21"/>
                      <w:szCs w:val="21"/>
                      <w:u w:val="none"/>
                      <w:lang w:val="en-US" w:eastAsia="zh-CN" w:bidi="ar-SA"/>
                    </w:rPr>
                  </w:pPr>
                  <w:r>
                    <w:rPr>
                      <w:rFonts w:hint="eastAsia" w:ascii="Times New Roman" w:hAnsi="Times New Roman" w:cs="Times New Roman"/>
                      <w:color w:val="auto"/>
                      <w:szCs w:val="21"/>
                      <w:u w:val="none"/>
                      <w:lang w:eastAsia="zh-CN"/>
                    </w:rPr>
                    <w:t>抽水</w:t>
                  </w:r>
                </w:p>
              </w:tc>
              <w:tc>
                <w:tcPr>
                  <w:tcW w:w="1223" w:type="dxa"/>
                  <w:noWrap w:val="0"/>
                  <w:vAlign w:val="center"/>
                </w:tcPr>
                <w:p w14:paraId="45EB055B">
                  <w:pPr>
                    <w:spacing w:line="240" w:lineRule="exact"/>
                    <w:ind w:firstLine="0" w:firstLineChars="0"/>
                    <w:jc w:val="center"/>
                    <w:rPr>
                      <w:rFonts w:hint="default" w:ascii="Times New Roman" w:hAnsi="Times New Roman" w:cs="Times New Roman"/>
                      <w:color w:val="auto"/>
                      <w:kern w:val="2"/>
                      <w:sz w:val="21"/>
                      <w:szCs w:val="21"/>
                      <w:u w:val="none"/>
                      <w:lang w:val="en-US" w:eastAsia="zh-CN" w:bidi="ar-SA"/>
                    </w:rPr>
                  </w:pPr>
                  <w:r>
                    <w:rPr>
                      <w:rFonts w:hint="eastAsia" w:cs="Times New Roman"/>
                      <w:color w:val="auto"/>
                      <w:szCs w:val="21"/>
                      <w:u w:val="none"/>
                      <w:lang w:val="en-US" w:eastAsia="zh-CN"/>
                    </w:rPr>
                    <w:t>2</w:t>
                  </w:r>
                  <w:r>
                    <w:rPr>
                      <w:rFonts w:hint="default" w:ascii="Times New Roman" w:hAnsi="Times New Roman" w:cs="Times New Roman"/>
                      <w:color w:val="auto"/>
                      <w:szCs w:val="21"/>
                      <w:u w:val="none"/>
                    </w:rPr>
                    <w:t>台</w:t>
                  </w:r>
                </w:p>
              </w:tc>
              <w:tc>
                <w:tcPr>
                  <w:tcW w:w="1354" w:type="dxa"/>
                  <w:noWrap w:val="0"/>
                  <w:vAlign w:val="center"/>
                </w:tcPr>
                <w:p w14:paraId="52C8F27D">
                  <w:pPr>
                    <w:pStyle w:val="8"/>
                    <w:spacing w:line="240" w:lineRule="exact"/>
                    <w:ind w:firstLine="0" w:firstLineChars="0"/>
                    <w:jc w:val="center"/>
                    <w:rPr>
                      <w:rFonts w:hint="default" w:ascii="Times New Roman" w:hAnsi="Times New Roman" w:cs="Times New Roman"/>
                      <w:color w:val="auto"/>
                      <w:kern w:val="2"/>
                      <w:sz w:val="21"/>
                      <w:szCs w:val="21"/>
                      <w:u w:val="none"/>
                      <w:lang w:val="en-US" w:eastAsia="zh-CN" w:bidi="ar-SA"/>
                    </w:rPr>
                  </w:pPr>
                  <w:r>
                    <w:rPr>
                      <w:rFonts w:hint="eastAsia" w:cs="Times New Roman"/>
                      <w:color w:val="auto"/>
                      <w:kern w:val="2"/>
                      <w:sz w:val="21"/>
                      <w:szCs w:val="21"/>
                      <w:u w:val="none"/>
                      <w:lang w:val="en-US" w:eastAsia="zh-CN" w:bidi="ar-SA"/>
                    </w:rPr>
                    <w:t>/</w:t>
                  </w:r>
                </w:p>
              </w:tc>
            </w:tr>
            <w:tr w14:paraId="1D923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0" w:type="dxa"/>
                  <w:noWrap w:val="0"/>
                  <w:vAlign w:val="center"/>
                </w:tcPr>
                <w:p w14:paraId="0F279329">
                  <w:pPr>
                    <w:pStyle w:val="8"/>
                    <w:spacing w:line="240" w:lineRule="exact"/>
                    <w:ind w:firstLine="0" w:firstLineChars="0"/>
                    <w:jc w:val="center"/>
                    <w:rPr>
                      <w:rFonts w:hint="eastAsia" w:ascii="Times New Roman" w:hAnsi="Times New Roman" w:eastAsia="宋体" w:cs="Times New Roman"/>
                      <w:color w:val="auto"/>
                      <w:szCs w:val="21"/>
                      <w:u w:val="none"/>
                      <w:lang w:val="en-US" w:eastAsia="zh-CN"/>
                    </w:rPr>
                  </w:pPr>
                  <w:r>
                    <w:rPr>
                      <w:rFonts w:hint="eastAsia" w:cs="Times New Roman"/>
                      <w:color w:val="auto"/>
                      <w:szCs w:val="21"/>
                      <w:u w:val="none"/>
                      <w:lang w:val="en-US" w:eastAsia="zh-CN"/>
                    </w:rPr>
                    <w:t>7</w:t>
                  </w:r>
                </w:p>
              </w:tc>
              <w:tc>
                <w:tcPr>
                  <w:tcW w:w="1893" w:type="dxa"/>
                  <w:noWrap w:val="0"/>
                  <w:vAlign w:val="center"/>
                </w:tcPr>
                <w:p w14:paraId="2E659523">
                  <w:pPr>
                    <w:pStyle w:val="8"/>
                    <w:spacing w:line="240" w:lineRule="exact"/>
                    <w:ind w:firstLine="0" w:firstLineChars="0"/>
                    <w:jc w:val="center"/>
                    <w:rPr>
                      <w:rFonts w:hint="default" w:cs="Times New Roman"/>
                      <w:color w:val="auto"/>
                      <w:kern w:val="2"/>
                      <w:sz w:val="21"/>
                      <w:szCs w:val="21"/>
                      <w:u w:val="none"/>
                      <w:lang w:val="en-US" w:eastAsia="zh-CN" w:bidi="ar-SA"/>
                    </w:rPr>
                  </w:pPr>
                  <w:r>
                    <w:rPr>
                      <w:rFonts w:hint="eastAsia" w:cs="Times New Roman"/>
                      <w:color w:val="auto"/>
                      <w:kern w:val="2"/>
                      <w:sz w:val="21"/>
                      <w:szCs w:val="21"/>
                      <w:u w:val="none"/>
                      <w:lang w:val="en-US" w:eastAsia="zh-CN" w:bidi="ar-SA"/>
                    </w:rPr>
                    <w:t>洗砂机</w:t>
                  </w:r>
                </w:p>
              </w:tc>
              <w:tc>
                <w:tcPr>
                  <w:tcW w:w="2227" w:type="dxa"/>
                  <w:noWrap w:val="0"/>
                  <w:vAlign w:val="center"/>
                </w:tcPr>
                <w:p w14:paraId="3ECE82CB">
                  <w:pPr>
                    <w:pStyle w:val="8"/>
                    <w:spacing w:line="240" w:lineRule="exact"/>
                    <w:ind w:firstLine="0" w:firstLineChars="0"/>
                    <w:jc w:val="center"/>
                    <w:rPr>
                      <w:rFonts w:hint="eastAsia" w:ascii="Times New Roman" w:hAnsi="Times New Roman" w:cs="Times New Roman"/>
                      <w:color w:val="auto"/>
                      <w:szCs w:val="21"/>
                      <w:u w:val="none"/>
                      <w:lang w:eastAsia="zh-CN"/>
                    </w:rPr>
                  </w:pPr>
                  <w:r>
                    <w:rPr>
                      <w:rFonts w:hint="eastAsia" w:ascii="Times New Roman" w:hAnsi="Times New Roman" w:cs="Times New Roman"/>
                      <w:color w:val="auto"/>
                      <w:szCs w:val="21"/>
                      <w:u w:val="none"/>
                      <w:lang w:eastAsia="zh-CN"/>
                    </w:rPr>
                    <w:t>洗砂</w:t>
                  </w:r>
                </w:p>
              </w:tc>
              <w:tc>
                <w:tcPr>
                  <w:tcW w:w="1223" w:type="dxa"/>
                  <w:noWrap w:val="0"/>
                  <w:vAlign w:val="center"/>
                </w:tcPr>
                <w:p w14:paraId="006D4E4B">
                  <w:pPr>
                    <w:spacing w:line="240" w:lineRule="exact"/>
                    <w:ind w:firstLine="0" w:firstLineChars="0"/>
                    <w:jc w:val="center"/>
                    <w:rPr>
                      <w:rFonts w:hint="eastAsia" w:ascii="Times New Roman" w:hAnsi="Times New Roman" w:cs="Times New Roman"/>
                      <w:color w:val="auto"/>
                      <w:szCs w:val="21"/>
                      <w:u w:val="none"/>
                      <w:lang w:val="en-US" w:eastAsia="zh-CN"/>
                    </w:rPr>
                  </w:pPr>
                  <w:r>
                    <w:rPr>
                      <w:rFonts w:hint="eastAsia" w:ascii="Times New Roman" w:hAnsi="Times New Roman" w:cs="Times New Roman"/>
                      <w:color w:val="auto"/>
                      <w:szCs w:val="21"/>
                      <w:u w:val="none"/>
                      <w:lang w:val="en-US" w:eastAsia="zh-CN"/>
                    </w:rPr>
                    <w:t>1</w:t>
                  </w:r>
                  <w:r>
                    <w:rPr>
                      <w:rFonts w:hint="default" w:ascii="Times New Roman" w:hAnsi="Times New Roman" w:cs="Times New Roman"/>
                      <w:color w:val="auto"/>
                      <w:szCs w:val="21"/>
                      <w:u w:val="none"/>
                    </w:rPr>
                    <w:t>台</w:t>
                  </w:r>
                </w:p>
              </w:tc>
              <w:tc>
                <w:tcPr>
                  <w:tcW w:w="1354" w:type="dxa"/>
                  <w:noWrap w:val="0"/>
                  <w:vAlign w:val="center"/>
                </w:tcPr>
                <w:p w14:paraId="07778EBC">
                  <w:pPr>
                    <w:pStyle w:val="8"/>
                    <w:spacing w:line="240" w:lineRule="exact"/>
                    <w:ind w:firstLine="0" w:firstLineChars="0"/>
                    <w:jc w:val="center"/>
                    <w:rPr>
                      <w:rFonts w:hint="default" w:ascii="Times New Roman" w:hAnsi="Times New Roman" w:cs="Times New Roman"/>
                      <w:color w:val="auto"/>
                      <w:kern w:val="2"/>
                      <w:sz w:val="21"/>
                      <w:szCs w:val="21"/>
                      <w:u w:val="none"/>
                      <w:lang w:val="en-US" w:eastAsia="zh-CN" w:bidi="ar-SA"/>
                    </w:rPr>
                  </w:pPr>
                  <w:r>
                    <w:rPr>
                      <w:rFonts w:hint="eastAsia" w:cs="Times New Roman"/>
                      <w:color w:val="auto"/>
                      <w:kern w:val="2"/>
                      <w:sz w:val="21"/>
                      <w:szCs w:val="21"/>
                      <w:u w:val="none"/>
                      <w:lang w:val="en-US" w:eastAsia="zh-CN" w:bidi="ar-SA"/>
                    </w:rPr>
                    <w:t>/</w:t>
                  </w:r>
                </w:p>
              </w:tc>
            </w:tr>
            <w:tr w14:paraId="0B40B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0" w:type="dxa"/>
                  <w:noWrap w:val="0"/>
                  <w:vAlign w:val="center"/>
                </w:tcPr>
                <w:p w14:paraId="3946973C">
                  <w:pPr>
                    <w:pStyle w:val="8"/>
                    <w:spacing w:line="240" w:lineRule="exact"/>
                    <w:ind w:firstLine="0" w:firstLineChars="0"/>
                    <w:jc w:val="center"/>
                    <w:rPr>
                      <w:rFonts w:hint="eastAsia" w:ascii="Times New Roman" w:hAnsi="Times New Roman" w:eastAsia="宋体" w:cs="Times New Roman"/>
                      <w:color w:val="auto"/>
                      <w:szCs w:val="21"/>
                      <w:u w:val="none"/>
                      <w:lang w:val="en-US" w:eastAsia="zh-CN"/>
                    </w:rPr>
                  </w:pPr>
                  <w:r>
                    <w:rPr>
                      <w:rFonts w:hint="eastAsia" w:cs="Times New Roman"/>
                      <w:color w:val="auto"/>
                      <w:szCs w:val="21"/>
                      <w:u w:val="none"/>
                      <w:lang w:val="en-US" w:eastAsia="zh-CN"/>
                    </w:rPr>
                    <w:t>8</w:t>
                  </w:r>
                </w:p>
              </w:tc>
              <w:tc>
                <w:tcPr>
                  <w:tcW w:w="1893" w:type="dxa"/>
                  <w:noWrap w:val="0"/>
                  <w:vAlign w:val="center"/>
                </w:tcPr>
                <w:p w14:paraId="662D438E">
                  <w:pPr>
                    <w:pStyle w:val="8"/>
                    <w:spacing w:line="240" w:lineRule="exact"/>
                    <w:ind w:firstLine="0" w:firstLineChars="0"/>
                    <w:jc w:val="center"/>
                    <w:rPr>
                      <w:rFonts w:hint="default" w:cs="Times New Roman"/>
                      <w:color w:val="auto"/>
                      <w:kern w:val="2"/>
                      <w:sz w:val="21"/>
                      <w:szCs w:val="21"/>
                      <w:u w:val="none"/>
                      <w:lang w:val="en-US" w:eastAsia="zh-CN" w:bidi="ar-SA"/>
                    </w:rPr>
                  </w:pPr>
                  <w:r>
                    <w:rPr>
                      <w:rFonts w:hint="eastAsia" w:cs="Times New Roman"/>
                      <w:color w:val="auto"/>
                      <w:kern w:val="2"/>
                      <w:sz w:val="21"/>
                      <w:szCs w:val="21"/>
                      <w:u w:val="none"/>
                      <w:lang w:val="en-US" w:eastAsia="zh-CN" w:bidi="ar-SA"/>
                    </w:rPr>
                    <w:t>脱水筛</w:t>
                  </w:r>
                </w:p>
              </w:tc>
              <w:tc>
                <w:tcPr>
                  <w:tcW w:w="2227" w:type="dxa"/>
                  <w:noWrap w:val="0"/>
                  <w:vAlign w:val="center"/>
                </w:tcPr>
                <w:p w14:paraId="7DA398E3">
                  <w:pPr>
                    <w:pStyle w:val="8"/>
                    <w:spacing w:line="240" w:lineRule="exact"/>
                    <w:ind w:firstLine="0" w:firstLineChars="0"/>
                    <w:jc w:val="center"/>
                    <w:rPr>
                      <w:rFonts w:hint="eastAsia" w:ascii="Times New Roman" w:hAnsi="Times New Roman" w:cs="Times New Roman"/>
                      <w:color w:val="auto"/>
                      <w:szCs w:val="21"/>
                      <w:u w:val="none"/>
                      <w:lang w:eastAsia="zh-CN"/>
                    </w:rPr>
                  </w:pPr>
                  <w:r>
                    <w:rPr>
                      <w:rFonts w:hint="eastAsia" w:ascii="Times New Roman" w:hAnsi="Times New Roman" w:cs="Times New Roman"/>
                      <w:color w:val="auto"/>
                      <w:szCs w:val="21"/>
                      <w:u w:val="none"/>
                      <w:lang w:val="en-US" w:eastAsia="zh-CN"/>
                    </w:rPr>
                    <w:t>成品砂脱水</w:t>
                  </w:r>
                </w:p>
              </w:tc>
              <w:tc>
                <w:tcPr>
                  <w:tcW w:w="1223" w:type="dxa"/>
                  <w:noWrap w:val="0"/>
                  <w:vAlign w:val="center"/>
                </w:tcPr>
                <w:p w14:paraId="1B2245E2">
                  <w:pPr>
                    <w:spacing w:line="240" w:lineRule="exact"/>
                    <w:ind w:firstLine="0" w:firstLineChars="0"/>
                    <w:jc w:val="center"/>
                    <w:rPr>
                      <w:rFonts w:hint="eastAsia" w:ascii="Times New Roman" w:hAnsi="Times New Roman" w:cs="Times New Roman"/>
                      <w:color w:val="auto"/>
                      <w:szCs w:val="21"/>
                      <w:u w:val="none"/>
                      <w:lang w:val="en-US" w:eastAsia="zh-CN"/>
                    </w:rPr>
                  </w:pPr>
                  <w:r>
                    <w:rPr>
                      <w:rFonts w:hint="eastAsia" w:ascii="Times New Roman" w:hAnsi="Times New Roman" w:cs="Times New Roman"/>
                      <w:color w:val="auto"/>
                      <w:szCs w:val="21"/>
                      <w:u w:val="none"/>
                      <w:lang w:val="en-US" w:eastAsia="zh-CN"/>
                    </w:rPr>
                    <w:t>1</w:t>
                  </w:r>
                  <w:r>
                    <w:rPr>
                      <w:rFonts w:hint="default" w:ascii="Times New Roman" w:hAnsi="Times New Roman" w:cs="Times New Roman"/>
                      <w:color w:val="auto"/>
                      <w:szCs w:val="21"/>
                      <w:u w:val="none"/>
                    </w:rPr>
                    <w:t>台</w:t>
                  </w:r>
                </w:p>
              </w:tc>
              <w:tc>
                <w:tcPr>
                  <w:tcW w:w="1354" w:type="dxa"/>
                  <w:noWrap w:val="0"/>
                  <w:vAlign w:val="center"/>
                </w:tcPr>
                <w:p w14:paraId="5E29AFF2">
                  <w:pPr>
                    <w:pStyle w:val="8"/>
                    <w:spacing w:line="240" w:lineRule="exact"/>
                    <w:ind w:firstLine="0" w:firstLineChars="0"/>
                    <w:jc w:val="center"/>
                    <w:rPr>
                      <w:rFonts w:hint="default" w:ascii="Times New Roman" w:hAnsi="Times New Roman" w:cs="Times New Roman"/>
                      <w:color w:val="auto"/>
                      <w:kern w:val="2"/>
                      <w:sz w:val="21"/>
                      <w:szCs w:val="21"/>
                      <w:u w:val="none"/>
                      <w:lang w:val="en-US" w:eastAsia="zh-CN" w:bidi="ar-SA"/>
                    </w:rPr>
                  </w:pPr>
                  <w:r>
                    <w:rPr>
                      <w:rFonts w:hint="eastAsia" w:cs="Times New Roman"/>
                      <w:color w:val="auto"/>
                      <w:kern w:val="2"/>
                      <w:sz w:val="21"/>
                      <w:szCs w:val="21"/>
                      <w:u w:val="none"/>
                      <w:lang w:val="en-US" w:eastAsia="zh-CN" w:bidi="ar-SA"/>
                    </w:rPr>
                    <w:t>/</w:t>
                  </w:r>
                </w:p>
              </w:tc>
            </w:tr>
            <w:tr w14:paraId="57963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80" w:type="dxa"/>
                  <w:noWrap w:val="0"/>
                  <w:vAlign w:val="center"/>
                </w:tcPr>
                <w:p w14:paraId="26959C1C">
                  <w:pPr>
                    <w:pStyle w:val="8"/>
                    <w:spacing w:line="240" w:lineRule="exact"/>
                    <w:ind w:firstLine="0" w:firstLineChars="0"/>
                    <w:jc w:val="center"/>
                    <w:rPr>
                      <w:rFonts w:hint="default" w:cs="Times New Roman"/>
                      <w:color w:val="auto"/>
                      <w:szCs w:val="21"/>
                      <w:u w:val="none"/>
                      <w:lang w:val="en-US" w:eastAsia="zh-CN"/>
                    </w:rPr>
                  </w:pPr>
                  <w:r>
                    <w:rPr>
                      <w:rFonts w:hint="eastAsia" w:cs="Times New Roman"/>
                      <w:color w:val="auto"/>
                      <w:szCs w:val="21"/>
                      <w:u w:val="none"/>
                      <w:lang w:val="en-US" w:eastAsia="zh-CN"/>
                    </w:rPr>
                    <w:t>9</w:t>
                  </w:r>
                </w:p>
              </w:tc>
              <w:tc>
                <w:tcPr>
                  <w:tcW w:w="1893" w:type="dxa"/>
                  <w:noWrap w:val="0"/>
                  <w:vAlign w:val="center"/>
                </w:tcPr>
                <w:p w14:paraId="0C49D788">
                  <w:pPr>
                    <w:keepNext w:val="0"/>
                    <w:keepLines w:val="0"/>
                    <w:widowControl/>
                    <w:suppressLineNumbers w:val="0"/>
                    <w:jc w:val="center"/>
                    <w:rPr>
                      <w:rFonts w:hint="eastAsia" w:cs="Times New Roman"/>
                      <w:color w:val="auto"/>
                      <w:kern w:val="2"/>
                      <w:sz w:val="21"/>
                      <w:szCs w:val="21"/>
                      <w:u w:val="none"/>
                      <w:lang w:val="en-US" w:eastAsia="zh-CN" w:bidi="ar-SA"/>
                    </w:rPr>
                  </w:pPr>
                  <w:r>
                    <w:rPr>
                      <w:rFonts w:hint="eastAsia" w:ascii="宋体" w:hAnsi="宋体" w:eastAsia="宋体" w:cs="宋体"/>
                      <w:color w:val="auto"/>
                      <w:kern w:val="0"/>
                      <w:sz w:val="21"/>
                      <w:szCs w:val="21"/>
                      <w:lang w:val="en-US" w:eastAsia="zh-CN" w:bidi="ar"/>
                    </w:rPr>
                    <w:t>水处理循环系统</w:t>
                  </w:r>
                </w:p>
              </w:tc>
              <w:tc>
                <w:tcPr>
                  <w:tcW w:w="2227" w:type="dxa"/>
                  <w:noWrap w:val="0"/>
                  <w:vAlign w:val="center"/>
                </w:tcPr>
                <w:p w14:paraId="0A3FC676">
                  <w:pPr>
                    <w:pStyle w:val="8"/>
                    <w:spacing w:line="240" w:lineRule="exact"/>
                    <w:ind w:firstLine="0" w:firstLineChars="0"/>
                    <w:jc w:val="center"/>
                    <w:rPr>
                      <w:rFonts w:hint="eastAsia" w:ascii="Times New Roman" w:hAnsi="Times New Roman" w:cs="Times New Roman"/>
                      <w:color w:val="auto"/>
                      <w:szCs w:val="21"/>
                      <w:u w:val="none"/>
                      <w:lang w:eastAsia="zh-CN"/>
                    </w:rPr>
                  </w:pPr>
                  <w:r>
                    <w:rPr>
                      <w:rFonts w:hint="eastAsia" w:ascii="Times New Roman" w:hAnsi="Times New Roman" w:cs="Times New Roman"/>
                      <w:color w:val="auto"/>
                      <w:szCs w:val="21"/>
                      <w:u w:val="none"/>
                      <w:lang w:eastAsia="zh-CN"/>
                    </w:rPr>
                    <w:t>包括污水处理罐、清水池以及</w:t>
                  </w:r>
                  <w:r>
                    <w:rPr>
                      <w:rFonts w:hint="eastAsia" w:cs="Times New Roman"/>
                      <w:color w:val="auto"/>
                      <w:szCs w:val="21"/>
                      <w:u w:val="none"/>
                      <w:lang w:val="en-US" w:eastAsia="zh-CN"/>
                    </w:rPr>
                    <w:t>压泥机</w:t>
                  </w:r>
                  <w:r>
                    <w:rPr>
                      <w:rFonts w:hint="eastAsia" w:ascii="Times New Roman" w:hAnsi="Times New Roman" w:cs="Times New Roman"/>
                      <w:color w:val="auto"/>
                      <w:szCs w:val="21"/>
                      <w:u w:val="none"/>
                      <w:lang w:eastAsia="zh-CN"/>
                    </w:rPr>
                    <w:t>等</w:t>
                  </w:r>
                </w:p>
              </w:tc>
              <w:tc>
                <w:tcPr>
                  <w:tcW w:w="1223" w:type="dxa"/>
                  <w:noWrap w:val="0"/>
                  <w:vAlign w:val="center"/>
                </w:tcPr>
                <w:p w14:paraId="3597FB4E">
                  <w:pPr>
                    <w:spacing w:line="240" w:lineRule="exact"/>
                    <w:ind w:firstLine="0" w:firstLineChars="0"/>
                    <w:jc w:val="center"/>
                    <w:rPr>
                      <w:rFonts w:hint="default" w:ascii="Times New Roman" w:hAnsi="Times New Roman" w:cs="Times New Roman"/>
                      <w:color w:val="auto"/>
                      <w:szCs w:val="21"/>
                      <w:u w:val="none"/>
                      <w:lang w:val="en-US" w:eastAsia="zh-CN"/>
                    </w:rPr>
                  </w:pPr>
                  <w:r>
                    <w:rPr>
                      <w:rFonts w:hint="eastAsia" w:cs="Times New Roman"/>
                      <w:color w:val="auto"/>
                      <w:szCs w:val="21"/>
                      <w:u w:val="none"/>
                      <w:lang w:val="en-US" w:eastAsia="zh-CN"/>
                    </w:rPr>
                    <w:t>/</w:t>
                  </w:r>
                </w:p>
              </w:tc>
              <w:tc>
                <w:tcPr>
                  <w:tcW w:w="1354" w:type="dxa"/>
                  <w:noWrap w:val="0"/>
                  <w:vAlign w:val="center"/>
                </w:tcPr>
                <w:p w14:paraId="4092A526">
                  <w:pPr>
                    <w:pStyle w:val="8"/>
                    <w:spacing w:line="240" w:lineRule="exact"/>
                    <w:ind w:firstLine="0" w:firstLineChars="0"/>
                    <w:jc w:val="center"/>
                    <w:rPr>
                      <w:rFonts w:hint="default" w:ascii="Times New Roman" w:hAnsi="Times New Roman" w:cs="Times New Roman"/>
                      <w:color w:val="auto"/>
                      <w:kern w:val="2"/>
                      <w:sz w:val="21"/>
                      <w:szCs w:val="21"/>
                      <w:u w:val="none"/>
                      <w:lang w:val="en-US" w:eastAsia="zh-CN" w:bidi="ar-SA"/>
                    </w:rPr>
                  </w:pPr>
                  <w:r>
                    <w:rPr>
                      <w:rFonts w:hint="eastAsia" w:cs="Times New Roman"/>
                      <w:color w:val="auto"/>
                      <w:kern w:val="2"/>
                      <w:sz w:val="21"/>
                      <w:szCs w:val="21"/>
                      <w:u w:val="none"/>
                      <w:lang w:val="en-US" w:eastAsia="zh-CN" w:bidi="ar-SA"/>
                    </w:rPr>
                    <w:t>/</w:t>
                  </w:r>
                </w:p>
              </w:tc>
            </w:tr>
          </w:tbl>
          <w:p w14:paraId="62C0B1F5">
            <w:pPr>
              <w:pStyle w:val="20"/>
              <w:bidi w:val="0"/>
              <w:rPr>
                <w:rFonts w:hint="default"/>
                <w:b/>
                <w:bCs/>
                <w:highlight w:val="none"/>
                <w:u w:val="none"/>
              </w:rPr>
            </w:pPr>
            <w:r>
              <w:rPr>
                <w:rFonts w:hint="default"/>
                <w:b/>
                <w:bCs/>
                <w:highlight w:val="none"/>
                <w:u w:val="none"/>
              </w:rPr>
              <w:t>6、原辅材料消耗情况</w:t>
            </w:r>
          </w:p>
          <w:p w14:paraId="5F0B7220">
            <w:pPr>
              <w:pStyle w:val="20"/>
              <w:bidi w:val="0"/>
              <w:rPr>
                <w:rFonts w:hint="default"/>
                <w:highlight w:val="none"/>
                <w:u w:val="none"/>
              </w:rPr>
            </w:pPr>
            <w:r>
              <w:rPr>
                <w:rFonts w:hint="default"/>
                <w:highlight w:val="none"/>
                <w:u w:val="none"/>
              </w:rPr>
              <w:t>本项目主要生产原辅材料其年消耗情况详见</w:t>
            </w:r>
            <w:r>
              <w:rPr>
                <w:rFonts w:hint="eastAsia"/>
                <w:highlight w:val="none"/>
                <w:u w:val="none"/>
                <w:lang w:val="en-US" w:eastAsia="zh-CN"/>
              </w:rPr>
              <w:t>下表</w:t>
            </w:r>
            <w:r>
              <w:rPr>
                <w:rFonts w:hint="default"/>
                <w:highlight w:val="none"/>
                <w:u w:val="none"/>
              </w:rPr>
              <w:t>。</w:t>
            </w:r>
          </w:p>
          <w:p w14:paraId="0C677456">
            <w:pPr>
              <w:pStyle w:val="22"/>
              <w:bidi w:val="0"/>
              <w:rPr>
                <w:rFonts w:hint="default"/>
                <w:highlight w:val="none"/>
                <w:u w:val="none"/>
              </w:rPr>
            </w:pPr>
            <w:r>
              <w:rPr>
                <w:rFonts w:hint="default"/>
                <w:highlight w:val="none"/>
                <w:u w:val="none"/>
              </w:rPr>
              <w:t>本项目原辅材料、能耗表</w:t>
            </w:r>
          </w:p>
          <w:tbl>
            <w:tblPr>
              <w:tblStyle w:val="16"/>
              <w:tblW w:w="484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361"/>
              <w:gridCol w:w="946"/>
              <w:gridCol w:w="1199"/>
              <w:gridCol w:w="3547"/>
            </w:tblGrid>
            <w:tr w14:paraId="34AD3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9" w:type="pct"/>
                  <w:vMerge w:val="restart"/>
                  <w:noWrap w:val="0"/>
                  <w:vAlign w:val="center"/>
                </w:tcPr>
                <w:p w14:paraId="1B9B7D77">
                  <w:pPr>
                    <w:spacing w:line="320" w:lineRule="exact"/>
                    <w:jc w:val="center"/>
                    <w:rPr>
                      <w:rFonts w:hint="default" w:ascii="Times New Roman" w:hAnsi="Times New Roman" w:cs="Times New Roman"/>
                      <w:b/>
                      <w:color w:val="auto"/>
                      <w:szCs w:val="21"/>
                      <w:highlight w:val="none"/>
                      <w:u w:val="none"/>
                    </w:rPr>
                  </w:pPr>
                  <w:r>
                    <w:rPr>
                      <w:rFonts w:hint="default" w:ascii="Times New Roman" w:hAnsi="Times New Roman" w:cs="Times New Roman"/>
                      <w:b/>
                      <w:color w:val="auto"/>
                      <w:szCs w:val="21"/>
                      <w:highlight w:val="none"/>
                      <w:u w:val="none"/>
                    </w:rPr>
                    <w:t>序号</w:t>
                  </w:r>
                </w:p>
              </w:tc>
              <w:tc>
                <w:tcPr>
                  <w:tcW w:w="878" w:type="pct"/>
                  <w:vMerge w:val="restart"/>
                  <w:noWrap w:val="0"/>
                  <w:vAlign w:val="center"/>
                </w:tcPr>
                <w:p w14:paraId="00FC0CCF">
                  <w:pPr>
                    <w:spacing w:line="320" w:lineRule="exact"/>
                    <w:jc w:val="center"/>
                    <w:rPr>
                      <w:rFonts w:hint="default" w:ascii="Times New Roman" w:hAnsi="Times New Roman" w:cs="Times New Roman"/>
                      <w:b/>
                      <w:color w:val="auto"/>
                      <w:szCs w:val="21"/>
                      <w:highlight w:val="none"/>
                      <w:u w:val="none"/>
                    </w:rPr>
                  </w:pPr>
                  <w:r>
                    <w:rPr>
                      <w:rFonts w:hint="default" w:ascii="Times New Roman" w:hAnsi="Times New Roman" w:cs="Times New Roman"/>
                      <w:b/>
                      <w:color w:val="auto"/>
                      <w:szCs w:val="21"/>
                      <w:highlight w:val="none"/>
                      <w:u w:val="none"/>
                    </w:rPr>
                    <w:t>名称</w:t>
                  </w:r>
                </w:p>
              </w:tc>
              <w:tc>
                <w:tcPr>
                  <w:tcW w:w="1383" w:type="pct"/>
                  <w:gridSpan w:val="2"/>
                  <w:noWrap w:val="0"/>
                  <w:vAlign w:val="center"/>
                </w:tcPr>
                <w:p w14:paraId="056EDDDC">
                  <w:pPr>
                    <w:spacing w:line="320" w:lineRule="exact"/>
                    <w:jc w:val="center"/>
                    <w:rPr>
                      <w:rFonts w:hint="default" w:ascii="Times New Roman" w:hAnsi="Times New Roman" w:cs="Times New Roman"/>
                      <w:b/>
                      <w:color w:val="auto"/>
                      <w:szCs w:val="21"/>
                      <w:highlight w:val="none"/>
                      <w:u w:val="none"/>
                    </w:rPr>
                  </w:pPr>
                  <w:r>
                    <w:rPr>
                      <w:rFonts w:hint="default" w:ascii="Times New Roman" w:hAnsi="Times New Roman" w:cs="Times New Roman"/>
                      <w:b/>
                      <w:color w:val="auto"/>
                      <w:szCs w:val="21"/>
                      <w:highlight w:val="none"/>
                      <w:u w:val="none"/>
                    </w:rPr>
                    <w:t>年消耗量</w:t>
                  </w:r>
                </w:p>
              </w:tc>
              <w:tc>
                <w:tcPr>
                  <w:tcW w:w="2288" w:type="pct"/>
                  <w:vMerge w:val="restart"/>
                  <w:noWrap w:val="0"/>
                  <w:vAlign w:val="center"/>
                </w:tcPr>
                <w:p w14:paraId="05DB4892">
                  <w:pPr>
                    <w:spacing w:line="320" w:lineRule="exact"/>
                    <w:jc w:val="center"/>
                    <w:rPr>
                      <w:rFonts w:hint="default" w:ascii="Times New Roman" w:hAnsi="Times New Roman" w:cs="Times New Roman"/>
                      <w:b/>
                      <w:color w:val="auto"/>
                      <w:szCs w:val="21"/>
                      <w:highlight w:val="none"/>
                      <w:u w:val="none"/>
                    </w:rPr>
                  </w:pPr>
                  <w:r>
                    <w:rPr>
                      <w:rFonts w:hint="default" w:ascii="Times New Roman" w:hAnsi="Times New Roman" w:cs="Times New Roman"/>
                      <w:b/>
                      <w:color w:val="auto"/>
                      <w:szCs w:val="21"/>
                      <w:highlight w:val="none"/>
                      <w:u w:val="none"/>
                    </w:rPr>
                    <w:t>来源</w:t>
                  </w:r>
                </w:p>
              </w:tc>
            </w:tr>
            <w:tr w14:paraId="7C634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9" w:type="pct"/>
                  <w:vMerge w:val="continue"/>
                  <w:noWrap w:val="0"/>
                  <w:vAlign w:val="center"/>
                </w:tcPr>
                <w:p w14:paraId="0F836617">
                  <w:pPr>
                    <w:spacing w:line="320" w:lineRule="exact"/>
                    <w:jc w:val="center"/>
                    <w:rPr>
                      <w:rFonts w:hint="default" w:ascii="Times New Roman" w:hAnsi="Times New Roman" w:cs="Times New Roman"/>
                      <w:color w:val="auto"/>
                      <w:highlight w:val="none"/>
                      <w:u w:val="none"/>
                    </w:rPr>
                  </w:pPr>
                </w:p>
              </w:tc>
              <w:tc>
                <w:tcPr>
                  <w:tcW w:w="878" w:type="pct"/>
                  <w:vMerge w:val="continue"/>
                  <w:noWrap w:val="0"/>
                  <w:vAlign w:val="center"/>
                </w:tcPr>
                <w:p w14:paraId="50C32FEB">
                  <w:pPr>
                    <w:spacing w:line="320" w:lineRule="exact"/>
                    <w:jc w:val="center"/>
                    <w:rPr>
                      <w:rFonts w:hint="default" w:ascii="Times New Roman" w:hAnsi="Times New Roman" w:cs="Times New Roman"/>
                      <w:color w:val="auto"/>
                      <w:highlight w:val="none"/>
                      <w:u w:val="none"/>
                    </w:rPr>
                  </w:pPr>
                </w:p>
              </w:tc>
              <w:tc>
                <w:tcPr>
                  <w:tcW w:w="610" w:type="pct"/>
                  <w:noWrap w:val="0"/>
                  <w:vAlign w:val="center"/>
                </w:tcPr>
                <w:p w14:paraId="78B67922">
                  <w:pPr>
                    <w:spacing w:line="320" w:lineRule="exact"/>
                    <w:jc w:val="center"/>
                    <w:rPr>
                      <w:rFonts w:hint="default" w:ascii="Times New Roman" w:hAnsi="Times New Roman" w:cs="Times New Roman"/>
                      <w:b/>
                      <w:bCs/>
                      <w:color w:val="auto"/>
                      <w:highlight w:val="none"/>
                      <w:u w:val="none"/>
                    </w:rPr>
                  </w:pPr>
                  <w:r>
                    <w:rPr>
                      <w:rFonts w:hint="default" w:ascii="Times New Roman" w:hAnsi="Times New Roman" w:cs="Times New Roman"/>
                      <w:b/>
                      <w:bCs/>
                      <w:color w:val="auto"/>
                      <w:highlight w:val="none"/>
                      <w:u w:val="none"/>
                    </w:rPr>
                    <w:t>单位</w:t>
                  </w:r>
                </w:p>
              </w:tc>
              <w:tc>
                <w:tcPr>
                  <w:tcW w:w="773" w:type="pct"/>
                  <w:noWrap w:val="0"/>
                  <w:vAlign w:val="center"/>
                </w:tcPr>
                <w:p w14:paraId="65753326">
                  <w:pPr>
                    <w:spacing w:line="320" w:lineRule="exact"/>
                    <w:jc w:val="center"/>
                    <w:rPr>
                      <w:rFonts w:hint="default" w:ascii="Times New Roman" w:hAnsi="Times New Roman" w:cs="Times New Roman"/>
                      <w:b/>
                      <w:bCs/>
                      <w:color w:val="auto"/>
                      <w:highlight w:val="none"/>
                      <w:u w:val="none"/>
                    </w:rPr>
                  </w:pPr>
                  <w:r>
                    <w:rPr>
                      <w:rFonts w:hint="default" w:ascii="Times New Roman" w:hAnsi="Times New Roman" w:cs="Times New Roman"/>
                      <w:b/>
                      <w:bCs/>
                      <w:color w:val="auto"/>
                      <w:highlight w:val="none"/>
                      <w:u w:val="none"/>
                    </w:rPr>
                    <w:t>数量</w:t>
                  </w:r>
                </w:p>
              </w:tc>
              <w:tc>
                <w:tcPr>
                  <w:tcW w:w="2288" w:type="pct"/>
                  <w:vMerge w:val="continue"/>
                  <w:noWrap w:val="0"/>
                  <w:vAlign w:val="center"/>
                </w:tcPr>
                <w:p w14:paraId="18471D35">
                  <w:pPr>
                    <w:spacing w:line="320" w:lineRule="exact"/>
                    <w:jc w:val="center"/>
                    <w:rPr>
                      <w:rFonts w:hint="default" w:ascii="Times New Roman" w:hAnsi="Times New Roman" w:cs="Times New Roman"/>
                      <w:color w:val="auto"/>
                      <w:highlight w:val="none"/>
                      <w:u w:val="none"/>
                    </w:rPr>
                  </w:pPr>
                </w:p>
              </w:tc>
            </w:tr>
            <w:tr w14:paraId="1178C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9" w:type="pct"/>
                  <w:noWrap w:val="0"/>
                  <w:vAlign w:val="center"/>
                </w:tcPr>
                <w:p w14:paraId="5ABF1E6F">
                  <w:pPr>
                    <w:spacing w:line="320" w:lineRule="exact"/>
                    <w:jc w:val="center"/>
                    <w:rPr>
                      <w:rFonts w:hint="default" w:ascii="Times New Roman" w:hAnsi="Times New Roman" w:eastAsia="宋体" w:cs="Times New Roman"/>
                      <w:color w:val="auto"/>
                      <w:szCs w:val="21"/>
                      <w:highlight w:val="none"/>
                      <w:u w:val="none"/>
                      <w:lang w:val="en-US" w:eastAsia="zh-CN"/>
                    </w:rPr>
                  </w:pPr>
                  <w:r>
                    <w:rPr>
                      <w:rFonts w:hint="eastAsia" w:ascii="Times New Roman" w:hAnsi="Times New Roman" w:cs="Times New Roman"/>
                      <w:color w:val="auto"/>
                      <w:szCs w:val="21"/>
                      <w:highlight w:val="none"/>
                      <w:u w:val="none"/>
                      <w:lang w:val="en-US" w:eastAsia="zh-CN"/>
                    </w:rPr>
                    <w:t>1</w:t>
                  </w:r>
                </w:p>
              </w:tc>
              <w:tc>
                <w:tcPr>
                  <w:tcW w:w="878" w:type="pct"/>
                  <w:noWrap w:val="0"/>
                  <w:vAlign w:val="center"/>
                </w:tcPr>
                <w:p w14:paraId="4C8A3596">
                  <w:pPr>
                    <w:jc w:val="center"/>
                    <w:rPr>
                      <w:rFonts w:hint="default" w:ascii="Times New Roman" w:hAnsi="Times New Roman" w:eastAsia="宋体" w:cs="Times New Roman"/>
                      <w:color w:val="auto"/>
                      <w:highlight w:val="none"/>
                      <w:u w:val="single"/>
                      <w:lang w:val="en-US" w:eastAsia="zh-CN"/>
                    </w:rPr>
                  </w:pPr>
                  <w:r>
                    <w:rPr>
                      <w:rFonts w:hint="eastAsia" w:ascii="Times New Roman" w:hAnsi="Times New Roman" w:eastAsia="宋体" w:cs="Times New Roman"/>
                      <w:color w:val="auto"/>
                      <w:highlight w:val="none"/>
                      <w:u w:val="single"/>
                      <w:lang w:val="en-US" w:eastAsia="zh-CN"/>
                    </w:rPr>
                    <w:t>废石料</w:t>
                  </w:r>
                </w:p>
              </w:tc>
              <w:tc>
                <w:tcPr>
                  <w:tcW w:w="610" w:type="pct"/>
                  <w:noWrap w:val="0"/>
                  <w:vAlign w:val="center"/>
                </w:tcPr>
                <w:p w14:paraId="3FFE9A01">
                  <w:pPr>
                    <w:widowControl/>
                    <w:adjustRightInd w:val="0"/>
                    <w:snapToGrid w:val="0"/>
                    <w:jc w:val="center"/>
                    <w:rPr>
                      <w:rFonts w:hint="default" w:ascii="Times New Roman" w:hAnsi="Times New Roman" w:eastAsia="宋体" w:cs="Times New Roman"/>
                      <w:color w:val="auto"/>
                      <w:szCs w:val="21"/>
                      <w:highlight w:val="none"/>
                      <w:u w:val="single"/>
                      <w:lang w:val="en-US" w:eastAsia="zh-CN"/>
                    </w:rPr>
                  </w:pPr>
                  <w:r>
                    <w:rPr>
                      <w:rFonts w:hint="eastAsia" w:ascii="Times New Roman" w:hAnsi="Times New Roman" w:cs="Times New Roman"/>
                      <w:color w:val="auto"/>
                      <w:szCs w:val="21"/>
                      <w:highlight w:val="none"/>
                      <w:u w:val="single"/>
                      <w:lang w:val="en-US" w:eastAsia="zh-CN"/>
                    </w:rPr>
                    <w:t>t/a</w:t>
                  </w:r>
                </w:p>
              </w:tc>
              <w:tc>
                <w:tcPr>
                  <w:tcW w:w="773" w:type="pct"/>
                  <w:noWrap w:val="0"/>
                  <w:vAlign w:val="center"/>
                </w:tcPr>
                <w:p w14:paraId="78A71113">
                  <w:pPr>
                    <w:spacing w:line="320" w:lineRule="exact"/>
                    <w:jc w:val="center"/>
                    <w:rPr>
                      <w:rFonts w:hint="default" w:ascii="Times New Roman" w:hAnsi="Times New Roman" w:eastAsia="宋体" w:cs="Times New Roman"/>
                      <w:color w:val="auto"/>
                      <w:szCs w:val="21"/>
                      <w:highlight w:val="none"/>
                      <w:u w:val="single"/>
                      <w:lang w:val="en-US" w:eastAsia="zh-CN"/>
                    </w:rPr>
                  </w:pPr>
                  <w:r>
                    <w:rPr>
                      <w:rFonts w:hint="eastAsia" w:ascii="Times New Roman" w:hAnsi="Times New Roman" w:eastAsia="宋体" w:cs="Times New Roman"/>
                      <w:color w:val="auto"/>
                      <w:szCs w:val="21"/>
                      <w:highlight w:val="none"/>
                      <w:u w:val="single"/>
                      <w:lang w:val="en-US" w:eastAsia="zh-CN"/>
                    </w:rPr>
                    <w:t>5000</w:t>
                  </w:r>
                </w:p>
              </w:tc>
              <w:tc>
                <w:tcPr>
                  <w:tcW w:w="2288" w:type="pct"/>
                  <w:noWrap w:val="0"/>
                  <w:vAlign w:val="center"/>
                </w:tcPr>
                <w:p w14:paraId="33C8506F">
                  <w:pPr>
                    <w:spacing w:line="320" w:lineRule="exact"/>
                    <w:jc w:val="center"/>
                    <w:rPr>
                      <w:rFonts w:hint="eastAsia" w:cs="Times New Roman"/>
                      <w:color w:val="auto"/>
                      <w:szCs w:val="21"/>
                      <w:highlight w:val="none"/>
                      <w:u w:val="single"/>
                      <w:lang w:val="en-US" w:eastAsia="zh-CN"/>
                    </w:rPr>
                  </w:pPr>
                  <w:r>
                    <w:rPr>
                      <w:rFonts w:hint="eastAsia" w:cs="Times New Roman"/>
                      <w:color w:val="auto"/>
                      <w:szCs w:val="21"/>
                      <w:highlight w:val="none"/>
                      <w:u w:val="single"/>
                      <w:lang w:val="en-US" w:eastAsia="zh-CN"/>
                    </w:rPr>
                    <w:t>新晃鑫鑫金峰矿业有限责任公司</w:t>
                  </w:r>
                </w:p>
                <w:p w14:paraId="014B42CD">
                  <w:pPr>
                    <w:spacing w:line="320" w:lineRule="exact"/>
                    <w:jc w:val="center"/>
                    <w:rPr>
                      <w:rFonts w:hint="default" w:ascii="Times New Roman" w:hAnsi="Times New Roman" w:eastAsia="宋体" w:cs="Times New Roman"/>
                      <w:color w:val="auto"/>
                      <w:szCs w:val="21"/>
                      <w:highlight w:val="none"/>
                      <w:u w:val="single"/>
                      <w:lang w:val="en-US" w:eastAsia="zh-CN"/>
                    </w:rPr>
                  </w:pPr>
                  <w:r>
                    <w:rPr>
                      <w:rFonts w:hint="eastAsia" w:cs="Times New Roman"/>
                      <w:color w:val="auto"/>
                      <w:szCs w:val="21"/>
                      <w:highlight w:val="none"/>
                      <w:u w:val="single"/>
                      <w:lang w:val="en-US" w:eastAsia="zh-CN"/>
                    </w:rPr>
                    <w:t>（含泥量0.5%）</w:t>
                  </w:r>
                </w:p>
              </w:tc>
            </w:tr>
            <w:tr w14:paraId="256D1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9" w:type="pct"/>
                  <w:noWrap w:val="0"/>
                  <w:vAlign w:val="center"/>
                </w:tcPr>
                <w:p w14:paraId="5B1890E0">
                  <w:pPr>
                    <w:spacing w:line="320" w:lineRule="exact"/>
                    <w:jc w:val="center"/>
                    <w:rPr>
                      <w:rFonts w:hint="eastAsia" w:ascii="Times New Roman" w:hAnsi="Times New Roman" w:eastAsia="宋体" w:cs="Times New Roman"/>
                      <w:color w:val="auto"/>
                      <w:szCs w:val="21"/>
                      <w:highlight w:val="none"/>
                      <w:u w:val="none"/>
                      <w:lang w:val="en-US" w:eastAsia="zh-CN"/>
                    </w:rPr>
                  </w:pPr>
                  <w:r>
                    <w:rPr>
                      <w:rFonts w:hint="eastAsia" w:ascii="Times New Roman" w:hAnsi="Times New Roman" w:cs="Times New Roman"/>
                      <w:color w:val="auto"/>
                      <w:szCs w:val="21"/>
                      <w:highlight w:val="none"/>
                      <w:u w:val="none"/>
                      <w:lang w:val="en-US" w:eastAsia="zh-CN"/>
                    </w:rPr>
                    <w:t>2</w:t>
                  </w:r>
                </w:p>
              </w:tc>
              <w:tc>
                <w:tcPr>
                  <w:tcW w:w="878" w:type="pct"/>
                  <w:noWrap w:val="0"/>
                  <w:vAlign w:val="center"/>
                </w:tcPr>
                <w:p w14:paraId="3F61051B">
                  <w:pPr>
                    <w:jc w:val="center"/>
                    <w:rPr>
                      <w:rFonts w:hint="default" w:ascii="Times New Roman" w:hAnsi="Times New Roman" w:eastAsia="宋体" w:cs="Times New Roman"/>
                      <w:color w:val="auto"/>
                      <w:highlight w:val="none"/>
                      <w:u w:val="single"/>
                      <w:lang w:val="en-US" w:eastAsia="zh-CN"/>
                    </w:rPr>
                  </w:pPr>
                  <w:r>
                    <w:rPr>
                      <w:rFonts w:hint="eastAsia" w:ascii="Times New Roman" w:hAnsi="Times New Roman" w:eastAsia="宋体" w:cs="Times New Roman"/>
                      <w:color w:val="auto"/>
                      <w:highlight w:val="none"/>
                      <w:u w:val="single"/>
                      <w:lang w:val="en-US" w:eastAsia="zh-CN"/>
                    </w:rPr>
                    <w:t>建筑废</w:t>
                  </w:r>
                  <w:r>
                    <w:rPr>
                      <w:rFonts w:hint="eastAsia" w:cs="Times New Roman"/>
                      <w:color w:val="auto"/>
                      <w:highlight w:val="none"/>
                      <w:u w:val="single"/>
                      <w:lang w:val="en-US" w:eastAsia="zh-CN"/>
                    </w:rPr>
                    <w:t>料</w:t>
                  </w:r>
                </w:p>
              </w:tc>
              <w:tc>
                <w:tcPr>
                  <w:tcW w:w="610" w:type="pct"/>
                  <w:noWrap w:val="0"/>
                  <w:vAlign w:val="center"/>
                </w:tcPr>
                <w:p w14:paraId="46DF7256">
                  <w:pPr>
                    <w:widowControl/>
                    <w:adjustRightInd w:val="0"/>
                    <w:snapToGrid w:val="0"/>
                    <w:jc w:val="center"/>
                    <w:rPr>
                      <w:rFonts w:hint="default" w:ascii="Times New Roman" w:hAnsi="Times New Roman" w:cs="Times New Roman"/>
                      <w:color w:val="auto"/>
                      <w:kern w:val="0"/>
                      <w:szCs w:val="21"/>
                      <w:highlight w:val="none"/>
                      <w:u w:val="single"/>
                    </w:rPr>
                  </w:pPr>
                  <w:r>
                    <w:rPr>
                      <w:rFonts w:hint="eastAsia" w:ascii="Times New Roman" w:hAnsi="Times New Roman" w:cs="Times New Roman"/>
                      <w:color w:val="auto"/>
                      <w:szCs w:val="21"/>
                      <w:highlight w:val="none"/>
                      <w:u w:val="single"/>
                      <w:lang w:val="en-US" w:eastAsia="zh-CN"/>
                    </w:rPr>
                    <w:t>t/a</w:t>
                  </w:r>
                </w:p>
              </w:tc>
              <w:tc>
                <w:tcPr>
                  <w:tcW w:w="773" w:type="pct"/>
                  <w:noWrap w:val="0"/>
                  <w:vAlign w:val="center"/>
                </w:tcPr>
                <w:p w14:paraId="2CE73782">
                  <w:pPr>
                    <w:adjustRightInd w:val="0"/>
                    <w:snapToGrid w:val="0"/>
                    <w:jc w:val="center"/>
                    <w:rPr>
                      <w:rFonts w:hint="default" w:ascii="Times New Roman" w:hAnsi="Times New Roman" w:eastAsia="宋体" w:cs="Times New Roman"/>
                      <w:color w:val="auto"/>
                      <w:szCs w:val="21"/>
                      <w:highlight w:val="none"/>
                      <w:u w:val="single"/>
                      <w:lang w:val="en-US" w:eastAsia="zh-CN"/>
                    </w:rPr>
                  </w:pPr>
                  <w:r>
                    <w:rPr>
                      <w:rFonts w:hint="eastAsia" w:ascii="Times New Roman" w:hAnsi="Times New Roman" w:eastAsia="宋体" w:cs="Times New Roman"/>
                      <w:color w:val="auto"/>
                      <w:szCs w:val="21"/>
                      <w:highlight w:val="none"/>
                      <w:u w:val="single"/>
                      <w:lang w:val="en-US" w:eastAsia="zh-CN"/>
                    </w:rPr>
                    <w:t>3000</w:t>
                  </w:r>
                </w:p>
              </w:tc>
              <w:tc>
                <w:tcPr>
                  <w:tcW w:w="2288" w:type="pct"/>
                  <w:noWrap w:val="0"/>
                  <w:vAlign w:val="center"/>
                </w:tcPr>
                <w:p w14:paraId="4970C661">
                  <w:pPr>
                    <w:adjustRightInd w:val="0"/>
                    <w:snapToGrid w:val="0"/>
                    <w:jc w:val="center"/>
                    <w:rPr>
                      <w:rFonts w:hint="default" w:ascii="Times New Roman" w:hAnsi="Times New Roman" w:eastAsia="宋体" w:cs="Times New Roman"/>
                      <w:color w:val="auto"/>
                      <w:szCs w:val="21"/>
                      <w:highlight w:val="none"/>
                      <w:u w:val="single"/>
                      <w:lang w:val="en-US" w:eastAsia="zh-CN"/>
                    </w:rPr>
                  </w:pPr>
                  <w:r>
                    <w:rPr>
                      <w:rFonts w:hint="eastAsia" w:cs="Times New Roman"/>
                      <w:color w:val="auto"/>
                      <w:szCs w:val="21"/>
                      <w:highlight w:val="none"/>
                      <w:u w:val="single"/>
                      <w:lang w:val="en-US" w:eastAsia="zh-CN"/>
                    </w:rPr>
                    <w:t>周边建筑工地产生的废料</w:t>
                  </w:r>
                </w:p>
              </w:tc>
            </w:tr>
            <w:tr w14:paraId="30DA3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9" w:type="pct"/>
                  <w:noWrap w:val="0"/>
                  <w:vAlign w:val="center"/>
                </w:tcPr>
                <w:p w14:paraId="2CCA9CA3">
                  <w:pPr>
                    <w:spacing w:line="320" w:lineRule="exact"/>
                    <w:jc w:val="center"/>
                    <w:rPr>
                      <w:rFonts w:hint="default" w:ascii="Times New Roman" w:hAnsi="Times New Roman" w:eastAsia="宋体" w:cs="Times New Roman"/>
                      <w:color w:val="auto"/>
                      <w:szCs w:val="21"/>
                      <w:highlight w:val="none"/>
                      <w:u w:val="none"/>
                      <w:lang w:val="en-US" w:eastAsia="zh-CN"/>
                    </w:rPr>
                  </w:pPr>
                  <w:r>
                    <w:rPr>
                      <w:rFonts w:hint="eastAsia" w:ascii="Times New Roman" w:hAnsi="Times New Roman" w:eastAsia="宋体" w:cs="Times New Roman"/>
                      <w:color w:val="auto"/>
                      <w:szCs w:val="21"/>
                      <w:highlight w:val="none"/>
                      <w:u w:val="none"/>
                      <w:lang w:val="en-US" w:eastAsia="zh-CN"/>
                    </w:rPr>
                    <w:t>3</w:t>
                  </w:r>
                </w:p>
              </w:tc>
              <w:tc>
                <w:tcPr>
                  <w:tcW w:w="878" w:type="pct"/>
                  <w:noWrap w:val="0"/>
                  <w:vAlign w:val="center"/>
                </w:tcPr>
                <w:p w14:paraId="217E66A0">
                  <w:pPr>
                    <w:jc w:val="center"/>
                    <w:rPr>
                      <w:rFonts w:hint="default" w:ascii="Times New Roman" w:hAnsi="Times New Roman" w:eastAsia="宋体" w:cs="Times New Roman"/>
                      <w:color w:val="auto"/>
                      <w:highlight w:val="none"/>
                      <w:u w:val="none"/>
                      <w:lang w:val="en-US" w:eastAsia="zh-CN"/>
                    </w:rPr>
                  </w:pPr>
                  <w:r>
                    <w:rPr>
                      <w:rFonts w:hint="eastAsia" w:ascii="Times New Roman" w:hAnsi="Times New Roman" w:cs="Times New Roman"/>
                      <w:color w:val="auto"/>
                      <w:u w:val="none"/>
                      <w:lang w:eastAsia="zh-CN"/>
                    </w:rPr>
                    <w:t>河卵石</w:t>
                  </w:r>
                </w:p>
              </w:tc>
              <w:tc>
                <w:tcPr>
                  <w:tcW w:w="610" w:type="pct"/>
                  <w:noWrap w:val="0"/>
                  <w:vAlign w:val="center"/>
                </w:tcPr>
                <w:p w14:paraId="69FA55E0">
                  <w:pPr>
                    <w:widowControl/>
                    <w:adjustRightInd w:val="0"/>
                    <w:snapToGrid w:val="0"/>
                    <w:jc w:val="center"/>
                    <w:rPr>
                      <w:rFonts w:hint="default" w:ascii="Times New Roman" w:hAnsi="Times New Roman" w:cs="Times New Roman"/>
                      <w:color w:val="auto"/>
                      <w:kern w:val="0"/>
                      <w:szCs w:val="21"/>
                      <w:highlight w:val="none"/>
                      <w:u w:val="none"/>
                    </w:rPr>
                  </w:pPr>
                  <w:r>
                    <w:rPr>
                      <w:rFonts w:hint="eastAsia" w:ascii="Times New Roman" w:hAnsi="Times New Roman" w:cs="Times New Roman"/>
                      <w:color w:val="auto"/>
                      <w:szCs w:val="21"/>
                      <w:highlight w:val="none"/>
                      <w:u w:val="none"/>
                      <w:lang w:val="en-US" w:eastAsia="zh-CN"/>
                    </w:rPr>
                    <w:t>t/a</w:t>
                  </w:r>
                </w:p>
              </w:tc>
              <w:tc>
                <w:tcPr>
                  <w:tcW w:w="773" w:type="pct"/>
                  <w:noWrap w:val="0"/>
                  <w:vAlign w:val="center"/>
                </w:tcPr>
                <w:p w14:paraId="38C654C9">
                  <w:pPr>
                    <w:adjustRightInd w:val="0"/>
                    <w:snapToGrid w:val="0"/>
                    <w:jc w:val="center"/>
                    <w:rPr>
                      <w:rFonts w:hint="default" w:ascii="Times New Roman" w:hAnsi="Times New Roman" w:eastAsia="宋体" w:cs="Times New Roman"/>
                      <w:color w:val="auto"/>
                      <w:szCs w:val="21"/>
                      <w:highlight w:val="none"/>
                      <w:u w:val="none"/>
                      <w:lang w:val="en-US" w:eastAsia="zh-CN"/>
                    </w:rPr>
                  </w:pPr>
                  <w:r>
                    <w:rPr>
                      <w:rFonts w:hint="eastAsia" w:ascii="Times New Roman" w:hAnsi="Times New Roman" w:eastAsia="宋体" w:cs="Times New Roman"/>
                      <w:color w:val="auto"/>
                      <w:szCs w:val="21"/>
                      <w:highlight w:val="none"/>
                      <w:u w:val="none"/>
                      <w:lang w:val="en-US" w:eastAsia="zh-CN"/>
                    </w:rPr>
                    <w:t>2000</w:t>
                  </w:r>
                </w:p>
              </w:tc>
              <w:tc>
                <w:tcPr>
                  <w:tcW w:w="2288" w:type="pct"/>
                  <w:noWrap w:val="0"/>
                  <w:vAlign w:val="center"/>
                </w:tcPr>
                <w:p w14:paraId="7651B1DE">
                  <w:pPr>
                    <w:adjustRightInd w:val="0"/>
                    <w:snapToGrid w:val="0"/>
                    <w:jc w:val="center"/>
                    <w:rPr>
                      <w:rFonts w:hint="default" w:ascii="Times New Roman" w:hAnsi="Times New Roman" w:eastAsia="宋体" w:cs="Times New Roman"/>
                      <w:color w:val="auto"/>
                      <w:szCs w:val="21"/>
                      <w:highlight w:val="none"/>
                      <w:u w:val="none"/>
                      <w:lang w:val="en-US" w:eastAsia="zh-CN"/>
                    </w:rPr>
                  </w:pPr>
                  <w:r>
                    <w:rPr>
                      <w:rFonts w:hint="eastAsia" w:cs="Times New Roman"/>
                      <w:color w:val="auto"/>
                      <w:szCs w:val="21"/>
                      <w:highlight w:val="none"/>
                      <w:u w:val="none"/>
                      <w:lang w:val="en-US" w:eastAsia="zh-CN"/>
                    </w:rPr>
                    <w:t>外购</w:t>
                  </w:r>
                </w:p>
              </w:tc>
            </w:tr>
            <w:tr w14:paraId="5AA36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9" w:type="pct"/>
                  <w:noWrap w:val="0"/>
                  <w:vAlign w:val="center"/>
                </w:tcPr>
                <w:p w14:paraId="4E51B5A8">
                  <w:pPr>
                    <w:spacing w:line="320" w:lineRule="exact"/>
                    <w:jc w:val="center"/>
                    <w:rPr>
                      <w:rFonts w:hint="default" w:ascii="Times New Roman" w:hAnsi="Times New Roman" w:eastAsia="宋体" w:cs="Times New Roman"/>
                      <w:color w:val="auto"/>
                      <w:szCs w:val="21"/>
                      <w:highlight w:val="none"/>
                      <w:u w:val="none"/>
                      <w:lang w:val="en-US" w:eastAsia="zh-CN"/>
                    </w:rPr>
                  </w:pPr>
                  <w:r>
                    <w:rPr>
                      <w:rFonts w:hint="eastAsia" w:cs="Times New Roman"/>
                      <w:color w:val="auto"/>
                      <w:szCs w:val="21"/>
                      <w:highlight w:val="none"/>
                      <w:u w:val="none"/>
                      <w:lang w:val="en-US" w:eastAsia="zh-CN"/>
                    </w:rPr>
                    <w:t>4</w:t>
                  </w:r>
                </w:p>
              </w:tc>
              <w:tc>
                <w:tcPr>
                  <w:tcW w:w="878" w:type="pct"/>
                  <w:noWrap w:val="0"/>
                  <w:vAlign w:val="center"/>
                </w:tcPr>
                <w:p w14:paraId="1B6246F8">
                  <w:pPr>
                    <w:jc w:val="center"/>
                    <w:rPr>
                      <w:rFonts w:hint="eastAsia" w:ascii="Times New Roman" w:hAnsi="Times New Roman" w:cs="Times New Roman"/>
                      <w:color w:val="auto"/>
                      <w:u w:val="none"/>
                      <w:lang w:eastAsia="zh-CN"/>
                    </w:rPr>
                  </w:pPr>
                  <w:r>
                    <w:rPr>
                      <w:rFonts w:hint="eastAsia" w:ascii="Times New Roman" w:hAnsi="Times New Roman" w:cs="Times New Roman"/>
                      <w:color w:val="auto"/>
                      <w:u w:val="none"/>
                      <w:lang w:eastAsia="zh-CN"/>
                    </w:rPr>
                    <w:t>絮凝剂 PAM</w:t>
                  </w:r>
                </w:p>
              </w:tc>
              <w:tc>
                <w:tcPr>
                  <w:tcW w:w="610" w:type="pct"/>
                  <w:noWrap w:val="0"/>
                  <w:vAlign w:val="center"/>
                </w:tcPr>
                <w:p w14:paraId="7A9EB2BF">
                  <w:pPr>
                    <w:widowControl/>
                    <w:adjustRightInd w:val="0"/>
                    <w:snapToGrid w:val="0"/>
                    <w:jc w:val="center"/>
                    <w:rPr>
                      <w:rFonts w:hint="eastAsia" w:ascii="Times New Roman" w:hAnsi="Times New Roman" w:cs="Times New Roman"/>
                      <w:color w:val="auto"/>
                      <w:szCs w:val="21"/>
                      <w:highlight w:val="none"/>
                      <w:u w:val="none"/>
                      <w:lang w:val="en-US" w:eastAsia="zh-CN"/>
                    </w:rPr>
                  </w:pPr>
                  <w:r>
                    <w:rPr>
                      <w:rFonts w:hint="eastAsia" w:ascii="Times New Roman" w:hAnsi="Times New Roman" w:cs="Times New Roman"/>
                      <w:color w:val="auto"/>
                      <w:szCs w:val="21"/>
                      <w:highlight w:val="none"/>
                      <w:u w:val="none"/>
                      <w:lang w:val="en-US" w:eastAsia="zh-CN"/>
                    </w:rPr>
                    <w:t>t/a</w:t>
                  </w:r>
                </w:p>
              </w:tc>
              <w:tc>
                <w:tcPr>
                  <w:tcW w:w="773" w:type="pct"/>
                  <w:noWrap w:val="0"/>
                  <w:vAlign w:val="center"/>
                </w:tcPr>
                <w:p w14:paraId="0F2299FC">
                  <w:pPr>
                    <w:adjustRightInd w:val="0"/>
                    <w:snapToGrid w:val="0"/>
                    <w:jc w:val="center"/>
                    <w:rPr>
                      <w:rFonts w:hint="default" w:ascii="Times New Roman" w:hAnsi="Times New Roman" w:eastAsia="宋体" w:cs="Times New Roman"/>
                      <w:color w:val="auto"/>
                      <w:szCs w:val="21"/>
                      <w:highlight w:val="none"/>
                      <w:u w:val="none"/>
                      <w:lang w:val="en-US" w:eastAsia="zh-CN"/>
                    </w:rPr>
                  </w:pPr>
                  <w:r>
                    <w:rPr>
                      <w:rFonts w:hint="eastAsia" w:cs="Times New Roman"/>
                      <w:color w:val="auto"/>
                      <w:szCs w:val="21"/>
                      <w:highlight w:val="none"/>
                      <w:u w:val="none"/>
                      <w:lang w:val="en-US" w:eastAsia="zh-CN"/>
                    </w:rPr>
                    <w:t>1</w:t>
                  </w:r>
                </w:p>
              </w:tc>
              <w:tc>
                <w:tcPr>
                  <w:tcW w:w="2288" w:type="pct"/>
                  <w:noWrap w:val="0"/>
                  <w:vAlign w:val="center"/>
                </w:tcPr>
                <w:p w14:paraId="29EB8E99">
                  <w:pPr>
                    <w:adjustRightInd w:val="0"/>
                    <w:snapToGrid w:val="0"/>
                    <w:jc w:val="center"/>
                    <w:rPr>
                      <w:rFonts w:hint="default" w:ascii="Times New Roman" w:hAnsi="Times New Roman" w:eastAsia="宋体" w:cs="Times New Roman"/>
                      <w:color w:val="auto"/>
                      <w:szCs w:val="21"/>
                      <w:highlight w:val="none"/>
                      <w:u w:val="none"/>
                      <w:lang w:val="en-US" w:eastAsia="zh-CN"/>
                    </w:rPr>
                  </w:pPr>
                  <w:r>
                    <w:rPr>
                      <w:rFonts w:hint="eastAsia" w:cs="Times New Roman"/>
                      <w:color w:val="auto"/>
                      <w:szCs w:val="21"/>
                      <w:highlight w:val="none"/>
                      <w:u w:val="none"/>
                      <w:lang w:val="en-US" w:eastAsia="zh-CN"/>
                    </w:rPr>
                    <w:t>外购</w:t>
                  </w:r>
                </w:p>
              </w:tc>
            </w:tr>
            <w:tr w14:paraId="1843C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9" w:type="pct"/>
                  <w:noWrap w:val="0"/>
                  <w:vAlign w:val="center"/>
                </w:tcPr>
                <w:p w14:paraId="62E3AB06">
                  <w:pPr>
                    <w:spacing w:line="320" w:lineRule="exact"/>
                    <w:jc w:val="center"/>
                    <w:rPr>
                      <w:rFonts w:hint="default" w:ascii="Times New Roman" w:hAnsi="Times New Roman" w:eastAsia="宋体" w:cs="Times New Roman"/>
                      <w:color w:val="auto"/>
                      <w:szCs w:val="21"/>
                      <w:highlight w:val="none"/>
                      <w:u w:val="none"/>
                      <w:lang w:val="en-US" w:eastAsia="zh-CN"/>
                    </w:rPr>
                  </w:pPr>
                  <w:r>
                    <w:rPr>
                      <w:rFonts w:hint="eastAsia" w:cs="Times New Roman"/>
                      <w:color w:val="auto"/>
                      <w:szCs w:val="21"/>
                      <w:highlight w:val="none"/>
                      <w:u w:val="none"/>
                      <w:lang w:val="en-US" w:eastAsia="zh-CN"/>
                    </w:rPr>
                    <w:t>5</w:t>
                  </w:r>
                </w:p>
              </w:tc>
              <w:tc>
                <w:tcPr>
                  <w:tcW w:w="878" w:type="pct"/>
                  <w:noWrap w:val="0"/>
                  <w:vAlign w:val="center"/>
                </w:tcPr>
                <w:p w14:paraId="3E22FB61">
                  <w:pPr>
                    <w:jc w:val="center"/>
                    <w:rPr>
                      <w:rFonts w:hint="default" w:ascii="Times New Roman" w:hAnsi="Times New Roman" w:cs="Times New Roman"/>
                      <w:color w:val="auto"/>
                      <w:u w:val="none"/>
                      <w:lang w:val="en-US" w:eastAsia="zh-CN"/>
                    </w:rPr>
                  </w:pPr>
                  <w:r>
                    <w:rPr>
                      <w:rFonts w:hint="eastAsia" w:cs="Times New Roman"/>
                      <w:color w:val="auto"/>
                      <w:u w:val="none"/>
                      <w:lang w:val="en-US" w:eastAsia="zh-CN"/>
                    </w:rPr>
                    <w:t>水</w:t>
                  </w:r>
                </w:p>
              </w:tc>
              <w:tc>
                <w:tcPr>
                  <w:tcW w:w="610" w:type="pct"/>
                  <w:noWrap w:val="0"/>
                  <w:vAlign w:val="center"/>
                </w:tcPr>
                <w:p w14:paraId="21B5226B">
                  <w:pPr>
                    <w:widowControl/>
                    <w:adjustRightInd w:val="0"/>
                    <w:snapToGrid w:val="0"/>
                    <w:jc w:val="center"/>
                    <w:rPr>
                      <w:rFonts w:hint="eastAsia" w:ascii="Times New Roman" w:hAnsi="Times New Roman" w:cs="Times New Roman"/>
                      <w:color w:val="auto"/>
                      <w:szCs w:val="21"/>
                      <w:highlight w:val="none"/>
                      <w:u w:val="none"/>
                      <w:lang w:val="en-US" w:eastAsia="zh-CN"/>
                    </w:rPr>
                  </w:pPr>
                  <w:r>
                    <w:rPr>
                      <w:rFonts w:hint="eastAsia" w:ascii="Times New Roman" w:hAnsi="Times New Roman" w:cs="Times New Roman"/>
                      <w:color w:val="auto"/>
                      <w:szCs w:val="21"/>
                      <w:highlight w:val="none"/>
                      <w:u w:val="none"/>
                      <w:lang w:val="en-US" w:eastAsia="zh-CN"/>
                    </w:rPr>
                    <w:t>t/a</w:t>
                  </w:r>
                </w:p>
              </w:tc>
              <w:tc>
                <w:tcPr>
                  <w:tcW w:w="773" w:type="pct"/>
                  <w:noWrap w:val="0"/>
                  <w:vAlign w:val="center"/>
                </w:tcPr>
                <w:p w14:paraId="50749BE3">
                  <w:pPr>
                    <w:adjustRightInd w:val="0"/>
                    <w:snapToGrid w:val="0"/>
                    <w:jc w:val="center"/>
                    <w:rPr>
                      <w:rFonts w:hint="default" w:cs="Times New Roman"/>
                      <w:color w:val="auto"/>
                      <w:szCs w:val="21"/>
                      <w:highlight w:val="none"/>
                      <w:u w:val="none"/>
                      <w:lang w:val="en-US" w:eastAsia="zh-CN"/>
                    </w:rPr>
                  </w:pPr>
                  <w:r>
                    <w:rPr>
                      <w:rFonts w:hint="eastAsia" w:cs="Times New Roman"/>
                      <w:color w:val="auto"/>
                      <w:szCs w:val="21"/>
                      <w:highlight w:val="none"/>
                      <w:u w:val="none"/>
                      <w:lang w:val="en-US" w:eastAsia="zh-CN"/>
                    </w:rPr>
                    <w:t>1796</w:t>
                  </w:r>
                </w:p>
              </w:tc>
              <w:tc>
                <w:tcPr>
                  <w:tcW w:w="2288" w:type="pct"/>
                  <w:noWrap w:val="0"/>
                  <w:vAlign w:val="center"/>
                </w:tcPr>
                <w:p w14:paraId="1D2EA1D0">
                  <w:pPr>
                    <w:adjustRightInd w:val="0"/>
                    <w:snapToGrid w:val="0"/>
                    <w:jc w:val="center"/>
                    <w:rPr>
                      <w:rFonts w:hint="default" w:ascii="Times New Roman" w:hAnsi="Times New Roman" w:eastAsia="宋体" w:cs="Times New Roman"/>
                      <w:color w:val="auto"/>
                      <w:szCs w:val="21"/>
                      <w:highlight w:val="none"/>
                      <w:u w:val="none"/>
                      <w:lang w:val="en-US" w:eastAsia="zh-CN"/>
                    </w:rPr>
                  </w:pPr>
                  <w:r>
                    <w:rPr>
                      <w:rFonts w:hint="eastAsia" w:cs="Times New Roman"/>
                      <w:color w:val="auto"/>
                      <w:szCs w:val="21"/>
                      <w:highlight w:val="none"/>
                      <w:u w:val="none"/>
                      <w:lang w:val="en-US" w:eastAsia="zh-CN"/>
                    </w:rPr>
                    <w:t>山泉水</w:t>
                  </w:r>
                </w:p>
              </w:tc>
            </w:tr>
          </w:tbl>
          <w:p w14:paraId="5633F74F">
            <w:pPr>
              <w:pStyle w:val="20"/>
              <w:bidi w:val="0"/>
              <w:rPr>
                <w:rFonts w:hint="eastAsia"/>
                <w:bCs/>
                <w:kern w:val="32"/>
                <w:sz w:val="24"/>
                <w:u w:val="single"/>
                <w:lang w:val="en-US" w:eastAsia="zh-CN"/>
              </w:rPr>
            </w:pPr>
            <w:r>
              <w:rPr>
                <w:rFonts w:hint="default"/>
                <w:b/>
                <w:bCs/>
                <w:u w:val="single"/>
                <w:lang w:val="en-US" w:eastAsia="zh-CN"/>
              </w:rPr>
              <w:t>废石料</w:t>
            </w:r>
            <w:r>
              <w:rPr>
                <w:rFonts w:hint="eastAsia"/>
                <w:b/>
                <w:bCs/>
                <w:u w:val="single"/>
                <w:lang w:val="en-US" w:eastAsia="zh-CN"/>
              </w:rPr>
              <w:t>：</w:t>
            </w:r>
            <w:r>
              <w:rPr>
                <w:rFonts w:hint="eastAsia"/>
                <w:b w:val="0"/>
                <w:bCs w:val="0"/>
                <w:u w:val="single"/>
                <w:lang w:val="en-US" w:eastAsia="zh-CN"/>
              </w:rPr>
              <w:t>本项目主要利用</w:t>
            </w:r>
            <w:r>
              <w:rPr>
                <w:rFonts w:hint="eastAsia"/>
                <w:bCs/>
                <w:kern w:val="32"/>
                <w:sz w:val="24"/>
                <w:u w:val="single"/>
                <w:lang w:val="en-US" w:eastAsia="zh-CN"/>
              </w:rPr>
              <w:t>新晃鑫鑫金峰矿业有限责任公司金矿开采过程中产生的</w:t>
            </w:r>
            <w:r>
              <w:rPr>
                <w:rFonts w:hint="eastAsia"/>
                <w:b w:val="0"/>
                <w:bCs w:val="0"/>
                <w:u w:val="single"/>
                <w:lang w:val="en-US" w:eastAsia="zh-CN"/>
              </w:rPr>
              <w:t>废石料为原料</w:t>
            </w:r>
            <w:r>
              <w:rPr>
                <w:rFonts w:hint="eastAsia"/>
                <w:bCs/>
                <w:kern w:val="32"/>
                <w:sz w:val="24"/>
                <w:u w:val="single"/>
                <w:lang w:val="en-US" w:eastAsia="zh-CN"/>
              </w:rPr>
              <w:t>，为一般工业固体废物。</w:t>
            </w:r>
          </w:p>
          <w:p w14:paraId="50FEF60E">
            <w:pPr>
              <w:pStyle w:val="22"/>
              <w:bidi w:val="0"/>
              <w:rPr>
                <w:rFonts w:hint="eastAsia"/>
                <w:lang w:val="en-US" w:eastAsia="zh-CN"/>
              </w:rPr>
            </w:pPr>
            <w:r>
              <w:rPr>
                <w:rFonts w:hint="eastAsia"/>
                <w:lang w:val="en-US" w:eastAsia="zh-CN"/>
              </w:rPr>
              <w:t>主要化学成分组成表  单位：%</w:t>
            </w:r>
          </w:p>
          <w:tbl>
            <w:tblPr>
              <w:tblStyle w:val="17"/>
              <w:tblW w:w="80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1"/>
              <w:gridCol w:w="1601"/>
              <w:gridCol w:w="1601"/>
              <w:gridCol w:w="1601"/>
              <w:gridCol w:w="1602"/>
            </w:tblGrid>
            <w:tr w14:paraId="07D54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01" w:type="dxa"/>
                  <w:vAlign w:val="center"/>
                </w:tcPr>
                <w:p w14:paraId="7E6050C8">
                  <w:pPr>
                    <w:pStyle w:val="21"/>
                    <w:bidi w:val="0"/>
                    <w:jc w:val="center"/>
                    <w:rPr>
                      <w:rFonts w:hint="default"/>
                      <w:u w:val="single"/>
                      <w:lang w:val="en-US" w:eastAsia="zh-CN"/>
                    </w:rPr>
                  </w:pPr>
                  <w:r>
                    <w:rPr>
                      <w:rFonts w:hint="eastAsia"/>
                      <w:u w:val="single"/>
                      <w:lang w:val="en-US" w:eastAsia="zh-CN"/>
                    </w:rPr>
                    <w:t>Al</w:t>
                  </w:r>
                  <w:r>
                    <w:rPr>
                      <w:rFonts w:hint="eastAsia"/>
                      <w:u w:val="single"/>
                      <w:vertAlign w:val="subscript"/>
                      <w:lang w:val="en-US" w:eastAsia="zh-CN"/>
                    </w:rPr>
                    <w:t>2</w:t>
                  </w:r>
                  <w:r>
                    <w:rPr>
                      <w:rFonts w:hint="eastAsia"/>
                      <w:u w:val="single"/>
                      <w:lang w:val="en-US" w:eastAsia="zh-CN"/>
                    </w:rPr>
                    <w:t>O</w:t>
                  </w:r>
                  <w:r>
                    <w:rPr>
                      <w:rFonts w:hint="eastAsia"/>
                      <w:u w:val="single"/>
                      <w:vertAlign w:val="subscript"/>
                      <w:lang w:val="en-US" w:eastAsia="zh-CN"/>
                    </w:rPr>
                    <w:t>3</w:t>
                  </w:r>
                </w:p>
              </w:tc>
              <w:tc>
                <w:tcPr>
                  <w:tcW w:w="1601" w:type="dxa"/>
                  <w:vAlign w:val="center"/>
                </w:tcPr>
                <w:p w14:paraId="373BB789">
                  <w:pPr>
                    <w:pStyle w:val="21"/>
                    <w:bidi w:val="0"/>
                    <w:jc w:val="center"/>
                    <w:rPr>
                      <w:rFonts w:hint="default"/>
                      <w:u w:val="single"/>
                      <w:lang w:val="en-US" w:eastAsia="zh-CN"/>
                    </w:rPr>
                  </w:pPr>
                  <w:r>
                    <w:rPr>
                      <w:rFonts w:hint="eastAsia"/>
                      <w:u w:val="single"/>
                      <w:lang w:val="en-US" w:eastAsia="zh-CN"/>
                    </w:rPr>
                    <w:t>Fe</w:t>
                  </w:r>
                  <w:r>
                    <w:rPr>
                      <w:rFonts w:hint="eastAsia"/>
                      <w:u w:val="single"/>
                      <w:vertAlign w:val="subscript"/>
                      <w:lang w:val="en-US" w:eastAsia="zh-CN"/>
                    </w:rPr>
                    <w:t>2</w:t>
                  </w:r>
                  <w:r>
                    <w:rPr>
                      <w:rFonts w:hint="eastAsia"/>
                      <w:u w:val="single"/>
                      <w:lang w:val="en-US" w:eastAsia="zh-CN"/>
                    </w:rPr>
                    <w:t>O</w:t>
                  </w:r>
                </w:p>
              </w:tc>
              <w:tc>
                <w:tcPr>
                  <w:tcW w:w="1601" w:type="dxa"/>
                  <w:vAlign w:val="center"/>
                </w:tcPr>
                <w:p w14:paraId="1CD60820">
                  <w:pPr>
                    <w:pStyle w:val="21"/>
                    <w:bidi w:val="0"/>
                    <w:jc w:val="center"/>
                    <w:rPr>
                      <w:rFonts w:hint="default"/>
                      <w:u w:val="single"/>
                      <w:lang w:val="en-US" w:eastAsia="zh-CN"/>
                    </w:rPr>
                  </w:pPr>
                  <w:r>
                    <w:rPr>
                      <w:rFonts w:hint="eastAsia"/>
                      <w:u w:val="single"/>
                      <w:lang w:val="en-US" w:eastAsia="zh-CN"/>
                    </w:rPr>
                    <w:t>CaO</w:t>
                  </w:r>
                </w:p>
              </w:tc>
              <w:tc>
                <w:tcPr>
                  <w:tcW w:w="1601" w:type="dxa"/>
                  <w:vAlign w:val="center"/>
                </w:tcPr>
                <w:p w14:paraId="296EDB66">
                  <w:pPr>
                    <w:pStyle w:val="21"/>
                    <w:bidi w:val="0"/>
                    <w:jc w:val="center"/>
                    <w:rPr>
                      <w:rFonts w:hint="default"/>
                      <w:u w:val="single"/>
                      <w:lang w:val="en-US" w:eastAsia="zh-CN"/>
                    </w:rPr>
                  </w:pPr>
                  <w:r>
                    <w:rPr>
                      <w:rFonts w:hint="eastAsia"/>
                      <w:u w:val="single"/>
                      <w:lang w:val="en-US" w:eastAsia="zh-CN"/>
                    </w:rPr>
                    <w:t>MgO</w:t>
                  </w:r>
                </w:p>
              </w:tc>
              <w:tc>
                <w:tcPr>
                  <w:tcW w:w="1602" w:type="dxa"/>
                  <w:vAlign w:val="center"/>
                </w:tcPr>
                <w:p w14:paraId="69CB9457">
                  <w:pPr>
                    <w:pStyle w:val="21"/>
                    <w:bidi w:val="0"/>
                    <w:jc w:val="center"/>
                    <w:rPr>
                      <w:rFonts w:hint="default"/>
                      <w:u w:val="single"/>
                      <w:lang w:val="en-US" w:eastAsia="zh-CN"/>
                    </w:rPr>
                  </w:pPr>
                  <w:r>
                    <w:rPr>
                      <w:rFonts w:hint="eastAsia"/>
                      <w:u w:val="single"/>
                      <w:lang w:val="en-US" w:eastAsia="zh-CN"/>
                    </w:rPr>
                    <w:t>MnO</w:t>
                  </w:r>
                </w:p>
              </w:tc>
            </w:tr>
            <w:tr w14:paraId="098F2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01" w:type="dxa"/>
                  <w:vAlign w:val="center"/>
                </w:tcPr>
                <w:p w14:paraId="7AD6E1CE">
                  <w:pPr>
                    <w:pStyle w:val="21"/>
                    <w:bidi w:val="0"/>
                    <w:jc w:val="center"/>
                    <w:rPr>
                      <w:rFonts w:hint="default"/>
                      <w:u w:val="single"/>
                      <w:lang w:val="en-US" w:eastAsia="zh-CN"/>
                    </w:rPr>
                  </w:pPr>
                  <w:r>
                    <w:rPr>
                      <w:rFonts w:hint="eastAsia"/>
                      <w:u w:val="single"/>
                      <w:lang w:val="en-US" w:eastAsia="zh-CN"/>
                    </w:rPr>
                    <w:t>8.99</w:t>
                  </w:r>
                </w:p>
              </w:tc>
              <w:tc>
                <w:tcPr>
                  <w:tcW w:w="1601" w:type="dxa"/>
                  <w:vAlign w:val="center"/>
                </w:tcPr>
                <w:p w14:paraId="560E60FC">
                  <w:pPr>
                    <w:pStyle w:val="21"/>
                    <w:bidi w:val="0"/>
                    <w:jc w:val="center"/>
                    <w:rPr>
                      <w:rFonts w:hint="default"/>
                      <w:u w:val="single"/>
                      <w:lang w:val="en-US" w:eastAsia="zh-CN"/>
                    </w:rPr>
                  </w:pPr>
                  <w:r>
                    <w:rPr>
                      <w:rFonts w:hint="eastAsia"/>
                      <w:u w:val="single"/>
                      <w:lang w:val="en-US" w:eastAsia="zh-CN"/>
                    </w:rPr>
                    <w:t>2.87</w:t>
                  </w:r>
                </w:p>
              </w:tc>
              <w:tc>
                <w:tcPr>
                  <w:tcW w:w="1601" w:type="dxa"/>
                  <w:vAlign w:val="center"/>
                </w:tcPr>
                <w:p w14:paraId="73EF45FC">
                  <w:pPr>
                    <w:pStyle w:val="21"/>
                    <w:bidi w:val="0"/>
                    <w:jc w:val="center"/>
                    <w:rPr>
                      <w:rFonts w:hint="default"/>
                      <w:u w:val="single"/>
                      <w:lang w:val="en-US" w:eastAsia="zh-CN"/>
                    </w:rPr>
                  </w:pPr>
                  <w:r>
                    <w:rPr>
                      <w:rFonts w:hint="eastAsia"/>
                      <w:u w:val="single"/>
                      <w:lang w:val="en-US" w:eastAsia="zh-CN"/>
                    </w:rPr>
                    <w:t>1.57</w:t>
                  </w:r>
                </w:p>
              </w:tc>
              <w:tc>
                <w:tcPr>
                  <w:tcW w:w="1601" w:type="dxa"/>
                  <w:vAlign w:val="center"/>
                </w:tcPr>
                <w:p w14:paraId="30172EFB">
                  <w:pPr>
                    <w:pStyle w:val="21"/>
                    <w:bidi w:val="0"/>
                    <w:jc w:val="center"/>
                    <w:rPr>
                      <w:rFonts w:hint="default"/>
                      <w:u w:val="single"/>
                      <w:lang w:val="en-US" w:eastAsia="zh-CN"/>
                    </w:rPr>
                  </w:pPr>
                  <w:r>
                    <w:rPr>
                      <w:rFonts w:hint="eastAsia"/>
                      <w:u w:val="single"/>
                      <w:lang w:val="en-US" w:eastAsia="zh-CN"/>
                    </w:rPr>
                    <w:t>0.74</w:t>
                  </w:r>
                </w:p>
              </w:tc>
              <w:tc>
                <w:tcPr>
                  <w:tcW w:w="1602" w:type="dxa"/>
                  <w:vAlign w:val="center"/>
                </w:tcPr>
                <w:p w14:paraId="6652F58C">
                  <w:pPr>
                    <w:pStyle w:val="21"/>
                    <w:bidi w:val="0"/>
                    <w:jc w:val="center"/>
                    <w:rPr>
                      <w:rFonts w:hint="default"/>
                      <w:u w:val="single"/>
                      <w:lang w:val="en-US" w:eastAsia="zh-CN"/>
                    </w:rPr>
                  </w:pPr>
                  <w:r>
                    <w:rPr>
                      <w:rFonts w:hint="eastAsia"/>
                      <w:u w:val="single"/>
                      <w:lang w:val="en-US" w:eastAsia="zh-CN"/>
                    </w:rPr>
                    <w:t>0.07</w:t>
                  </w:r>
                </w:p>
              </w:tc>
            </w:tr>
            <w:tr w14:paraId="6B01D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01" w:type="dxa"/>
                  <w:vAlign w:val="center"/>
                </w:tcPr>
                <w:p w14:paraId="29C83FD9">
                  <w:pPr>
                    <w:pStyle w:val="21"/>
                    <w:bidi w:val="0"/>
                    <w:jc w:val="center"/>
                    <w:rPr>
                      <w:rFonts w:hint="default"/>
                      <w:u w:val="single"/>
                      <w:lang w:val="en-US" w:eastAsia="zh-CN"/>
                    </w:rPr>
                  </w:pPr>
                  <w:r>
                    <w:rPr>
                      <w:rFonts w:hint="eastAsia"/>
                      <w:u w:val="single"/>
                      <w:lang w:val="en-US" w:eastAsia="zh-CN"/>
                    </w:rPr>
                    <w:t>K</w:t>
                  </w:r>
                  <w:r>
                    <w:rPr>
                      <w:rFonts w:hint="eastAsia"/>
                      <w:u w:val="single"/>
                      <w:vertAlign w:val="subscript"/>
                      <w:lang w:val="en-US" w:eastAsia="zh-CN"/>
                    </w:rPr>
                    <w:t>2</w:t>
                  </w:r>
                  <w:r>
                    <w:rPr>
                      <w:rFonts w:hint="eastAsia"/>
                      <w:u w:val="single"/>
                      <w:lang w:val="en-US" w:eastAsia="zh-CN"/>
                    </w:rPr>
                    <w:t>O</w:t>
                  </w:r>
                </w:p>
              </w:tc>
              <w:tc>
                <w:tcPr>
                  <w:tcW w:w="1601" w:type="dxa"/>
                  <w:vAlign w:val="center"/>
                </w:tcPr>
                <w:p w14:paraId="16707DAB">
                  <w:pPr>
                    <w:pStyle w:val="21"/>
                    <w:bidi w:val="0"/>
                    <w:jc w:val="center"/>
                    <w:rPr>
                      <w:rFonts w:hint="default"/>
                      <w:u w:val="single"/>
                      <w:lang w:val="en-US" w:eastAsia="zh-CN"/>
                    </w:rPr>
                  </w:pPr>
                  <w:r>
                    <w:rPr>
                      <w:rFonts w:hint="eastAsia"/>
                      <w:u w:val="single"/>
                      <w:lang w:val="en-US" w:eastAsia="zh-CN"/>
                    </w:rPr>
                    <w:t>Na</w:t>
                  </w:r>
                  <w:r>
                    <w:rPr>
                      <w:rFonts w:hint="eastAsia"/>
                      <w:u w:val="single"/>
                      <w:vertAlign w:val="subscript"/>
                      <w:lang w:val="en-US" w:eastAsia="zh-CN"/>
                    </w:rPr>
                    <w:t>2</w:t>
                  </w:r>
                  <w:r>
                    <w:rPr>
                      <w:rFonts w:hint="eastAsia"/>
                      <w:u w:val="single"/>
                      <w:lang w:val="en-US" w:eastAsia="zh-CN"/>
                    </w:rPr>
                    <w:t>O</w:t>
                  </w:r>
                </w:p>
              </w:tc>
              <w:tc>
                <w:tcPr>
                  <w:tcW w:w="1601" w:type="dxa"/>
                  <w:vAlign w:val="center"/>
                </w:tcPr>
                <w:p w14:paraId="175AF459">
                  <w:pPr>
                    <w:pStyle w:val="21"/>
                    <w:bidi w:val="0"/>
                    <w:jc w:val="center"/>
                    <w:rPr>
                      <w:rFonts w:hint="default"/>
                      <w:u w:val="single"/>
                      <w:lang w:val="en-US" w:eastAsia="zh-CN"/>
                    </w:rPr>
                  </w:pPr>
                  <w:r>
                    <w:rPr>
                      <w:rFonts w:hint="eastAsia"/>
                      <w:u w:val="single"/>
                      <w:lang w:val="en-US" w:eastAsia="zh-CN"/>
                    </w:rPr>
                    <w:t>TiO</w:t>
                  </w:r>
                  <w:r>
                    <w:rPr>
                      <w:rFonts w:hint="eastAsia"/>
                      <w:u w:val="single"/>
                      <w:vertAlign w:val="subscript"/>
                      <w:lang w:val="en-US" w:eastAsia="zh-CN"/>
                    </w:rPr>
                    <w:t>2</w:t>
                  </w:r>
                </w:p>
              </w:tc>
              <w:tc>
                <w:tcPr>
                  <w:tcW w:w="1601" w:type="dxa"/>
                  <w:vAlign w:val="center"/>
                </w:tcPr>
                <w:p w14:paraId="75C64432">
                  <w:pPr>
                    <w:pStyle w:val="21"/>
                    <w:bidi w:val="0"/>
                    <w:jc w:val="center"/>
                    <w:rPr>
                      <w:rFonts w:hint="default"/>
                      <w:u w:val="single"/>
                      <w:lang w:val="en-US" w:eastAsia="zh-CN"/>
                    </w:rPr>
                  </w:pPr>
                  <w:r>
                    <w:rPr>
                      <w:rFonts w:hint="eastAsia"/>
                      <w:u w:val="single"/>
                      <w:lang w:val="en-US" w:eastAsia="zh-CN"/>
                    </w:rPr>
                    <w:t>SIO</w:t>
                  </w:r>
                  <w:r>
                    <w:rPr>
                      <w:rFonts w:hint="eastAsia"/>
                      <w:u w:val="single"/>
                      <w:vertAlign w:val="subscript"/>
                      <w:lang w:val="en-US" w:eastAsia="zh-CN"/>
                    </w:rPr>
                    <w:t>2</w:t>
                  </w:r>
                </w:p>
              </w:tc>
              <w:tc>
                <w:tcPr>
                  <w:tcW w:w="1602" w:type="dxa"/>
                  <w:vAlign w:val="center"/>
                </w:tcPr>
                <w:p w14:paraId="74AD332E">
                  <w:pPr>
                    <w:pStyle w:val="21"/>
                    <w:bidi w:val="0"/>
                    <w:jc w:val="center"/>
                    <w:rPr>
                      <w:rFonts w:hint="default"/>
                      <w:u w:val="single"/>
                      <w:lang w:val="en-US" w:eastAsia="zh-CN"/>
                    </w:rPr>
                  </w:pPr>
                  <w:r>
                    <w:rPr>
                      <w:rFonts w:hint="eastAsia"/>
                      <w:u w:val="single"/>
                      <w:lang w:val="en-US" w:eastAsia="zh-CN"/>
                    </w:rPr>
                    <w:t>S</w:t>
                  </w:r>
                </w:p>
              </w:tc>
            </w:tr>
            <w:tr w14:paraId="1442A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01" w:type="dxa"/>
                  <w:vAlign w:val="center"/>
                </w:tcPr>
                <w:p w14:paraId="740793BA">
                  <w:pPr>
                    <w:pStyle w:val="21"/>
                    <w:bidi w:val="0"/>
                    <w:jc w:val="center"/>
                    <w:rPr>
                      <w:rFonts w:hint="default"/>
                      <w:u w:val="single"/>
                      <w:lang w:val="en-US" w:eastAsia="zh-CN"/>
                    </w:rPr>
                  </w:pPr>
                  <w:r>
                    <w:rPr>
                      <w:rFonts w:hint="eastAsia"/>
                      <w:u w:val="single"/>
                      <w:lang w:val="en-US" w:eastAsia="zh-CN"/>
                    </w:rPr>
                    <w:t>1.77</w:t>
                  </w:r>
                </w:p>
              </w:tc>
              <w:tc>
                <w:tcPr>
                  <w:tcW w:w="1601" w:type="dxa"/>
                  <w:vAlign w:val="center"/>
                </w:tcPr>
                <w:p w14:paraId="6D9541B4">
                  <w:pPr>
                    <w:pStyle w:val="21"/>
                    <w:bidi w:val="0"/>
                    <w:jc w:val="center"/>
                    <w:rPr>
                      <w:rFonts w:hint="default"/>
                      <w:u w:val="single"/>
                      <w:lang w:val="en-US" w:eastAsia="zh-CN"/>
                    </w:rPr>
                  </w:pPr>
                  <w:r>
                    <w:rPr>
                      <w:rFonts w:hint="eastAsia"/>
                      <w:u w:val="single"/>
                      <w:lang w:val="en-US" w:eastAsia="zh-CN"/>
                    </w:rPr>
                    <w:t>1.55</w:t>
                  </w:r>
                </w:p>
              </w:tc>
              <w:tc>
                <w:tcPr>
                  <w:tcW w:w="1601" w:type="dxa"/>
                  <w:vAlign w:val="center"/>
                </w:tcPr>
                <w:p w14:paraId="68231D83">
                  <w:pPr>
                    <w:pStyle w:val="21"/>
                    <w:bidi w:val="0"/>
                    <w:jc w:val="center"/>
                    <w:rPr>
                      <w:rFonts w:hint="default"/>
                      <w:u w:val="single"/>
                      <w:lang w:val="en-US" w:eastAsia="zh-CN"/>
                    </w:rPr>
                  </w:pPr>
                  <w:r>
                    <w:rPr>
                      <w:rFonts w:hint="eastAsia"/>
                      <w:u w:val="single"/>
                      <w:lang w:val="en-US" w:eastAsia="zh-CN"/>
                    </w:rPr>
                    <w:t>0.31</w:t>
                  </w:r>
                </w:p>
              </w:tc>
              <w:tc>
                <w:tcPr>
                  <w:tcW w:w="1601" w:type="dxa"/>
                  <w:vAlign w:val="center"/>
                </w:tcPr>
                <w:p w14:paraId="1B3AB735">
                  <w:pPr>
                    <w:pStyle w:val="21"/>
                    <w:bidi w:val="0"/>
                    <w:jc w:val="center"/>
                    <w:rPr>
                      <w:rFonts w:hint="default"/>
                      <w:u w:val="single"/>
                      <w:lang w:val="en-US" w:eastAsia="zh-CN"/>
                    </w:rPr>
                  </w:pPr>
                  <w:r>
                    <w:rPr>
                      <w:rFonts w:hint="eastAsia"/>
                      <w:u w:val="single"/>
                      <w:lang w:val="en-US" w:eastAsia="zh-CN"/>
                    </w:rPr>
                    <w:t>78.98</w:t>
                  </w:r>
                </w:p>
              </w:tc>
              <w:tc>
                <w:tcPr>
                  <w:tcW w:w="1602" w:type="dxa"/>
                  <w:vAlign w:val="center"/>
                </w:tcPr>
                <w:p w14:paraId="5289E664">
                  <w:pPr>
                    <w:pStyle w:val="21"/>
                    <w:bidi w:val="0"/>
                    <w:jc w:val="center"/>
                    <w:rPr>
                      <w:rFonts w:hint="default"/>
                      <w:u w:val="single"/>
                      <w:lang w:val="en-US" w:eastAsia="zh-CN"/>
                    </w:rPr>
                  </w:pPr>
                  <w:r>
                    <w:rPr>
                      <w:rFonts w:hint="eastAsia"/>
                      <w:u w:val="single"/>
                      <w:lang w:val="en-US" w:eastAsia="zh-CN"/>
                    </w:rPr>
                    <w:t>0.06</w:t>
                  </w:r>
                </w:p>
              </w:tc>
            </w:tr>
            <w:tr w14:paraId="23699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01" w:type="dxa"/>
                  <w:vAlign w:val="center"/>
                </w:tcPr>
                <w:p w14:paraId="42E78FC5">
                  <w:pPr>
                    <w:pStyle w:val="21"/>
                    <w:bidi w:val="0"/>
                    <w:jc w:val="center"/>
                    <w:rPr>
                      <w:rFonts w:hint="default"/>
                      <w:u w:val="single"/>
                      <w:lang w:val="en-US" w:eastAsia="zh-CN"/>
                    </w:rPr>
                  </w:pPr>
                  <w:r>
                    <w:rPr>
                      <w:rFonts w:hint="eastAsia"/>
                      <w:u w:val="single"/>
                      <w:lang w:val="en-US" w:eastAsia="zh-CN"/>
                    </w:rPr>
                    <w:t>SO</w:t>
                  </w:r>
                  <w:r>
                    <w:rPr>
                      <w:rFonts w:hint="eastAsia"/>
                      <w:u w:val="single"/>
                      <w:vertAlign w:val="subscript"/>
                      <w:lang w:val="en-US" w:eastAsia="zh-CN"/>
                    </w:rPr>
                    <w:t>2</w:t>
                  </w:r>
                </w:p>
              </w:tc>
              <w:tc>
                <w:tcPr>
                  <w:tcW w:w="1601" w:type="dxa"/>
                  <w:vAlign w:val="center"/>
                </w:tcPr>
                <w:p w14:paraId="702E87B7">
                  <w:pPr>
                    <w:pStyle w:val="21"/>
                    <w:bidi w:val="0"/>
                    <w:jc w:val="center"/>
                    <w:rPr>
                      <w:rFonts w:hint="default"/>
                      <w:u w:val="single"/>
                      <w:lang w:val="en-US" w:eastAsia="zh-CN"/>
                    </w:rPr>
                  </w:pPr>
                  <w:r>
                    <w:rPr>
                      <w:rFonts w:hint="eastAsia"/>
                      <w:u w:val="single"/>
                      <w:lang w:val="en-US" w:eastAsia="zh-CN"/>
                    </w:rPr>
                    <w:t>SO</w:t>
                  </w:r>
                  <w:r>
                    <w:rPr>
                      <w:rFonts w:hint="eastAsia"/>
                      <w:u w:val="single"/>
                      <w:vertAlign w:val="subscript"/>
                      <w:lang w:val="en-US" w:eastAsia="zh-CN"/>
                    </w:rPr>
                    <w:t>3</w:t>
                  </w:r>
                </w:p>
              </w:tc>
              <w:tc>
                <w:tcPr>
                  <w:tcW w:w="1601" w:type="dxa"/>
                  <w:vAlign w:val="center"/>
                </w:tcPr>
                <w:p w14:paraId="4E51678F">
                  <w:pPr>
                    <w:pStyle w:val="21"/>
                    <w:bidi w:val="0"/>
                    <w:jc w:val="center"/>
                    <w:rPr>
                      <w:rFonts w:hint="default"/>
                      <w:u w:val="single"/>
                      <w:lang w:val="en-US" w:eastAsia="zh-CN"/>
                    </w:rPr>
                  </w:pPr>
                  <w:r>
                    <w:rPr>
                      <w:rFonts w:hint="eastAsia"/>
                      <w:u w:val="single"/>
                      <w:lang w:val="en-US" w:eastAsia="zh-CN"/>
                    </w:rPr>
                    <w:t>Cu</w:t>
                  </w:r>
                </w:p>
              </w:tc>
              <w:tc>
                <w:tcPr>
                  <w:tcW w:w="1601" w:type="dxa"/>
                  <w:vAlign w:val="center"/>
                </w:tcPr>
                <w:p w14:paraId="40146EDA">
                  <w:pPr>
                    <w:pStyle w:val="21"/>
                    <w:bidi w:val="0"/>
                    <w:jc w:val="center"/>
                    <w:rPr>
                      <w:rFonts w:hint="default"/>
                      <w:u w:val="single"/>
                      <w:lang w:val="en-US" w:eastAsia="zh-CN"/>
                    </w:rPr>
                  </w:pPr>
                  <w:r>
                    <w:rPr>
                      <w:rFonts w:hint="eastAsia"/>
                      <w:u w:val="single"/>
                      <w:lang w:val="en-US" w:eastAsia="zh-CN"/>
                    </w:rPr>
                    <w:t>AI(g/t)</w:t>
                  </w:r>
                </w:p>
              </w:tc>
              <w:tc>
                <w:tcPr>
                  <w:tcW w:w="1602" w:type="dxa"/>
                  <w:vAlign w:val="center"/>
                </w:tcPr>
                <w:p w14:paraId="658B08DB">
                  <w:pPr>
                    <w:pStyle w:val="21"/>
                    <w:bidi w:val="0"/>
                    <w:jc w:val="center"/>
                    <w:rPr>
                      <w:rFonts w:hint="default"/>
                      <w:u w:val="single"/>
                      <w:lang w:val="en-US" w:eastAsia="zh-CN"/>
                    </w:rPr>
                  </w:pPr>
                  <w:r>
                    <w:rPr>
                      <w:rFonts w:hint="eastAsia"/>
                      <w:u w:val="single"/>
                      <w:lang w:val="en-US" w:eastAsia="zh-CN"/>
                    </w:rPr>
                    <w:t>Pb</w:t>
                  </w:r>
                </w:p>
              </w:tc>
            </w:tr>
            <w:tr w14:paraId="16348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01" w:type="dxa"/>
                  <w:vAlign w:val="center"/>
                </w:tcPr>
                <w:p w14:paraId="62CA3154">
                  <w:pPr>
                    <w:pStyle w:val="21"/>
                    <w:bidi w:val="0"/>
                    <w:jc w:val="center"/>
                    <w:rPr>
                      <w:rFonts w:hint="default"/>
                      <w:u w:val="single"/>
                      <w:lang w:val="en-US" w:eastAsia="zh-CN"/>
                    </w:rPr>
                  </w:pPr>
                  <w:r>
                    <w:rPr>
                      <w:rFonts w:hint="eastAsia"/>
                      <w:u w:val="single"/>
                      <w:lang w:val="en-US" w:eastAsia="zh-CN"/>
                    </w:rPr>
                    <w:t>0.12</w:t>
                  </w:r>
                </w:p>
              </w:tc>
              <w:tc>
                <w:tcPr>
                  <w:tcW w:w="1601" w:type="dxa"/>
                  <w:vAlign w:val="center"/>
                </w:tcPr>
                <w:p w14:paraId="1655312F">
                  <w:pPr>
                    <w:pStyle w:val="21"/>
                    <w:bidi w:val="0"/>
                    <w:jc w:val="center"/>
                    <w:rPr>
                      <w:rFonts w:hint="default"/>
                      <w:u w:val="single"/>
                      <w:lang w:val="en-US" w:eastAsia="zh-CN"/>
                    </w:rPr>
                  </w:pPr>
                  <w:r>
                    <w:rPr>
                      <w:rFonts w:hint="eastAsia"/>
                      <w:u w:val="single"/>
                      <w:lang w:val="en-US" w:eastAsia="zh-CN"/>
                    </w:rPr>
                    <w:t>0.15</w:t>
                  </w:r>
                </w:p>
              </w:tc>
              <w:tc>
                <w:tcPr>
                  <w:tcW w:w="1601" w:type="dxa"/>
                  <w:vAlign w:val="center"/>
                </w:tcPr>
                <w:p w14:paraId="25DCA6E4">
                  <w:pPr>
                    <w:pStyle w:val="21"/>
                    <w:bidi w:val="0"/>
                    <w:jc w:val="center"/>
                    <w:rPr>
                      <w:rFonts w:hint="default"/>
                      <w:u w:val="single"/>
                      <w:lang w:val="en-US" w:eastAsia="zh-CN"/>
                    </w:rPr>
                  </w:pPr>
                  <w:r>
                    <w:rPr>
                      <w:rFonts w:hint="eastAsia"/>
                      <w:u w:val="single"/>
                      <w:lang w:val="en-US" w:eastAsia="zh-CN"/>
                    </w:rPr>
                    <w:t>ND</w:t>
                  </w:r>
                </w:p>
              </w:tc>
              <w:tc>
                <w:tcPr>
                  <w:tcW w:w="1601" w:type="dxa"/>
                  <w:vAlign w:val="center"/>
                </w:tcPr>
                <w:p w14:paraId="0E0F3710">
                  <w:pPr>
                    <w:pStyle w:val="21"/>
                    <w:bidi w:val="0"/>
                    <w:jc w:val="center"/>
                    <w:rPr>
                      <w:rFonts w:hint="default"/>
                      <w:u w:val="single"/>
                      <w:lang w:val="en-US" w:eastAsia="zh-CN"/>
                    </w:rPr>
                  </w:pPr>
                  <w:r>
                    <w:rPr>
                      <w:rFonts w:hint="eastAsia"/>
                      <w:u w:val="single"/>
                      <w:lang w:val="en-US" w:eastAsia="zh-CN"/>
                    </w:rPr>
                    <w:t>0.02</w:t>
                  </w:r>
                </w:p>
              </w:tc>
              <w:tc>
                <w:tcPr>
                  <w:tcW w:w="1602" w:type="dxa"/>
                  <w:vAlign w:val="center"/>
                </w:tcPr>
                <w:p w14:paraId="2CB2532B">
                  <w:pPr>
                    <w:pStyle w:val="21"/>
                    <w:bidi w:val="0"/>
                    <w:jc w:val="center"/>
                    <w:rPr>
                      <w:rFonts w:hint="default"/>
                      <w:u w:val="single"/>
                      <w:lang w:val="en-US" w:eastAsia="zh-CN"/>
                    </w:rPr>
                  </w:pPr>
                  <w:r>
                    <w:rPr>
                      <w:rFonts w:hint="eastAsia"/>
                      <w:u w:val="single"/>
                      <w:lang w:val="en-US" w:eastAsia="zh-CN"/>
                    </w:rPr>
                    <w:t>0.00</w:t>
                  </w:r>
                </w:p>
              </w:tc>
            </w:tr>
            <w:tr w14:paraId="2DF18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01" w:type="dxa"/>
                  <w:vAlign w:val="center"/>
                </w:tcPr>
                <w:p w14:paraId="71AF800D">
                  <w:pPr>
                    <w:pStyle w:val="21"/>
                    <w:bidi w:val="0"/>
                    <w:jc w:val="center"/>
                    <w:rPr>
                      <w:rFonts w:hint="default"/>
                      <w:u w:val="single"/>
                      <w:lang w:val="en-US" w:eastAsia="zh-CN"/>
                    </w:rPr>
                  </w:pPr>
                  <w:r>
                    <w:rPr>
                      <w:rFonts w:hint="eastAsia"/>
                      <w:u w:val="single"/>
                      <w:lang w:val="en-US" w:eastAsia="zh-CN"/>
                    </w:rPr>
                    <w:t>Zn</w:t>
                  </w:r>
                </w:p>
              </w:tc>
              <w:tc>
                <w:tcPr>
                  <w:tcW w:w="1601" w:type="dxa"/>
                  <w:vAlign w:val="center"/>
                </w:tcPr>
                <w:p w14:paraId="4591721B">
                  <w:pPr>
                    <w:pStyle w:val="21"/>
                    <w:bidi w:val="0"/>
                    <w:jc w:val="center"/>
                    <w:rPr>
                      <w:rFonts w:hint="default"/>
                      <w:u w:val="single"/>
                      <w:lang w:val="en-US" w:eastAsia="zh-CN"/>
                    </w:rPr>
                  </w:pPr>
                  <w:r>
                    <w:rPr>
                      <w:rFonts w:hint="eastAsia"/>
                      <w:u w:val="single"/>
                      <w:lang w:val="en-US" w:eastAsia="zh-CN"/>
                    </w:rPr>
                    <w:t>As</w:t>
                  </w:r>
                </w:p>
              </w:tc>
              <w:tc>
                <w:tcPr>
                  <w:tcW w:w="1601" w:type="dxa"/>
                  <w:vAlign w:val="center"/>
                </w:tcPr>
                <w:p w14:paraId="3501581C">
                  <w:pPr>
                    <w:pStyle w:val="21"/>
                    <w:bidi w:val="0"/>
                    <w:jc w:val="center"/>
                    <w:rPr>
                      <w:rFonts w:hint="default"/>
                      <w:u w:val="single"/>
                      <w:lang w:val="en-US" w:eastAsia="zh-CN"/>
                    </w:rPr>
                  </w:pPr>
                  <w:r>
                    <w:rPr>
                      <w:rFonts w:hint="eastAsia"/>
                      <w:u w:val="single"/>
                      <w:lang w:val="en-US" w:eastAsia="zh-CN"/>
                    </w:rPr>
                    <w:t>Cd</w:t>
                  </w:r>
                </w:p>
              </w:tc>
              <w:tc>
                <w:tcPr>
                  <w:tcW w:w="1601" w:type="dxa"/>
                  <w:vAlign w:val="center"/>
                </w:tcPr>
                <w:p w14:paraId="70139F94">
                  <w:pPr>
                    <w:pStyle w:val="21"/>
                    <w:bidi w:val="0"/>
                    <w:jc w:val="center"/>
                    <w:rPr>
                      <w:rFonts w:hint="default"/>
                      <w:u w:val="single"/>
                      <w:lang w:val="en-US" w:eastAsia="zh-CN"/>
                    </w:rPr>
                  </w:pPr>
                  <w:r>
                    <w:rPr>
                      <w:rFonts w:hint="eastAsia"/>
                      <w:u w:val="single"/>
                      <w:lang w:val="en-US" w:eastAsia="zh-CN"/>
                    </w:rPr>
                    <w:t>Sb</w:t>
                  </w:r>
                </w:p>
              </w:tc>
              <w:tc>
                <w:tcPr>
                  <w:tcW w:w="1602" w:type="dxa"/>
                  <w:vAlign w:val="center"/>
                </w:tcPr>
                <w:p w14:paraId="1D60099F">
                  <w:pPr>
                    <w:pStyle w:val="21"/>
                    <w:bidi w:val="0"/>
                    <w:jc w:val="center"/>
                    <w:rPr>
                      <w:rFonts w:hint="default"/>
                      <w:u w:val="single"/>
                      <w:lang w:val="en-US" w:eastAsia="zh-CN"/>
                    </w:rPr>
                  </w:pPr>
                  <w:r>
                    <w:rPr>
                      <w:rFonts w:hint="eastAsia"/>
                      <w:u w:val="single"/>
                      <w:lang w:val="en-US" w:eastAsia="zh-CN"/>
                    </w:rPr>
                    <w:t>烧矢量</w:t>
                  </w:r>
                </w:p>
              </w:tc>
            </w:tr>
            <w:tr w14:paraId="2FCBC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01" w:type="dxa"/>
                  <w:vAlign w:val="center"/>
                </w:tcPr>
                <w:p w14:paraId="53B3E9DB">
                  <w:pPr>
                    <w:pStyle w:val="21"/>
                    <w:bidi w:val="0"/>
                    <w:jc w:val="center"/>
                    <w:rPr>
                      <w:rFonts w:hint="default"/>
                      <w:u w:val="single"/>
                      <w:lang w:val="en-US" w:eastAsia="zh-CN"/>
                    </w:rPr>
                  </w:pPr>
                  <w:r>
                    <w:rPr>
                      <w:rFonts w:hint="eastAsia"/>
                      <w:u w:val="single"/>
                      <w:lang w:val="en-US" w:eastAsia="zh-CN"/>
                    </w:rPr>
                    <w:t>0.02</w:t>
                  </w:r>
                </w:p>
              </w:tc>
              <w:tc>
                <w:tcPr>
                  <w:tcW w:w="1601" w:type="dxa"/>
                  <w:vAlign w:val="center"/>
                </w:tcPr>
                <w:p w14:paraId="3C60DB50">
                  <w:pPr>
                    <w:pStyle w:val="21"/>
                    <w:bidi w:val="0"/>
                    <w:jc w:val="center"/>
                    <w:rPr>
                      <w:rFonts w:hint="default"/>
                      <w:u w:val="single"/>
                      <w:lang w:val="en-US" w:eastAsia="zh-CN"/>
                    </w:rPr>
                  </w:pPr>
                  <w:r>
                    <w:rPr>
                      <w:rFonts w:hint="eastAsia"/>
                      <w:u w:val="single"/>
                      <w:lang w:val="en-US" w:eastAsia="zh-CN"/>
                    </w:rPr>
                    <w:t>158.24</w:t>
                  </w:r>
                </w:p>
              </w:tc>
              <w:tc>
                <w:tcPr>
                  <w:tcW w:w="1601" w:type="dxa"/>
                  <w:vAlign w:val="center"/>
                </w:tcPr>
                <w:p w14:paraId="17375C00">
                  <w:pPr>
                    <w:pStyle w:val="21"/>
                    <w:bidi w:val="0"/>
                    <w:jc w:val="center"/>
                    <w:rPr>
                      <w:rFonts w:hint="default"/>
                      <w:u w:val="single"/>
                      <w:lang w:val="en-US" w:eastAsia="zh-CN"/>
                    </w:rPr>
                  </w:pPr>
                  <w:r>
                    <w:rPr>
                      <w:rFonts w:hint="eastAsia"/>
                      <w:u w:val="single"/>
                      <w:lang w:val="en-US" w:eastAsia="zh-CN"/>
                    </w:rPr>
                    <w:t>0.00</w:t>
                  </w:r>
                </w:p>
              </w:tc>
              <w:tc>
                <w:tcPr>
                  <w:tcW w:w="1601" w:type="dxa"/>
                  <w:vAlign w:val="center"/>
                </w:tcPr>
                <w:p w14:paraId="09FCA1D8">
                  <w:pPr>
                    <w:pStyle w:val="21"/>
                    <w:bidi w:val="0"/>
                    <w:jc w:val="center"/>
                    <w:rPr>
                      <w:rFonts w:hint="default"/>
                      <w:u w:val="single"/>
                      <w:lang w:val="en-US" w:eastAsia="zh-CN"/>
                    </w:rPr>
                  </w:pPr>
                  <w:r>
                    <w:rPr>
                      <w:rFonts w:hint="eastAsia"/>
                      <w:u w:val="single"/>
                      <w:lang w:val="en-US" w:eastAsia="zh-CN"/>
                    </w:rPr>
                    <w:t>0.009</w:t>
                  </w:r>
                </w:p>
              </w:tc>
              <w:tc>
                <w:tcPr>
                  <w:tcW w:w="1602" w:type="dxa"/>
                  <w:vAlign w:val="center"/>
                </w:tcPr>
                <w:p w14:paraId="2DEE6360">
                  <w:pPr>
                    <w:pStyle w:val="21"/>
                    <w:bidi w:val="0"/>
                    <w:jc w:val="center"/>
                    <w:rPr>
                      <w:rFonts w:hint="default"/>
                      <w:u w:val="single"/>
                      <w:lang w:val="en-US" w:eastAsia="zh-CN"/>
                    </w:rPr>
                  </w:pPr>
                  <w:r>
                    <w:rPr>
                      <w:rFonts w:hint="eastAsia"/>
                      <w:u w:val="single"/>
                      <w:lang w:val="en-US" w:eastAsia="zh-CN"/>
                    </w:rPr>
                    <w:t>2.39</w:t>
                  </w:r>
                </w:p>
              </w:tc>
            </w:tr>
            <w:tr w14:paraId="5C66E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06" w:type="dxa"/>
                  <w:gridSpan w:val="5"/>
                  <w:vAlign w:val="center"/>
                </w:tcPr>
                <w:p w14:paraId="0C6A68CA">
                  <w:pPr>
                    <w:pStyle w:val="21"/>
                    <w:bidi w:val="0"/>
                    <w:jc w:val="center"/>
                    <w:rPr>
                      <w:rFonts w:hint="default"/>
                      <w:u w:val="single"/>
                      <w:lang w:val="en-US" w:eastAsia="zh-CN"/>
                    </w:rPr>
                  </w:pPr>
                  <w:r>
                    <w:rPr>
                      <w:rFonts w:hint="eastAsia"/>
                      <w:u w:val="single"/>
                      <w:lang w:val="en-US" w:eastAsia="zh-CN"/>
                    </w:rPr>
                    <w:t>注：“ND”表示未检出</w:t>
                  </w:r>
                </w:p>
              </w:tc>
            </w:tr>
          </w:tbl>
          <w:p w14:paraId="355005E5">
            <w:pPr>
              <w:pStyle w:val="20"/>
              <w:bidi w:val="0"/>
              <w:rPr>
                <w:rFonts w:hint="eastAsia" w:ascii="Times New Roman" w:hAnsi="Times New Roman" w:cs="Times New Roman"/>
                <w:b w:val="0"/>
                <w:bCs w:val="0"/>
                <w:u w:val="single"/>
                <w:lang w:val="en-US" w:eastAsia="zh-CN"/>
              </w:rPr>
            </w:pPr>
            <w:r>
              <w:rPr>
                <w:rFonts w:hint="eastAsia" w:ascii="Times New Roman" w:hAnsi="Times New Roman" w:cs="Times New Roman"/>
                <w:b/>
                <w:bCs/>
                <w:u w:val="single"/>
                <w:lang w:val="en-US" w:eastAsia="zh-CN"/>
              </w:rPr>
              <w:t>河卵石：</w:t>
            </w:r>
            <w:r>
              <w:rPr>
                <w:rFonts w:hint="eastAsia" w:ascii="Times New Roman" w:hAnsi="Times New Roman" w:cs="Times New Roman"/>
                <w:b w:val="0"/>
                <w:bCs w:val="0"/>
                <w:u w:val="single"/>
                <w:lang w:val="en-US" w:eastAsia="zh-CN"/>
              </w:rPr>
              <w:t>主要为 SiO</w:t>
            </w:r>
            <w:r>
              <w:rPr>
                <w:rFonts w:hint="default" w:ascii="Times New Roman" w:hAnsi="Times New Roman" w:cs="Times New Roman"/>
                <w:b w:val="0"/>
                <w:bCs w:val="0"/>
                <w:u w:val="single"/>
                <w:vertAlign w:val="subscript"/>
                <w:lang w:val="en-US" w:eastAsia="zh-CN"/>
              </w:rPr>
              <w:t>2</w:t>
            </w:r>
            <w:r>
              <w:rPr>
                <w:rFonts w:hint="eastAsia" w:ascii="Times New Roman" w:hAnsi="Times New Roman" w:cs="Times New Roman"/>
                <w:b w:val="0"/>
                <w:bCs w:val="0"/>
                <w:u w:val="single"/>
                <w:lang w:val="en-US" w:eastAsia="zh-CN"/>
              </w:rPr>
              <w:t xml:space="preserve">，含 </w:t>
            </w:r>
            <w:r>
              <w:rPr>
                <w:rFonts w:hint="default" w:ascii="Times New Roman" w:hAnsi="Times New Roman" w:cs="Times New Roman"/>
                <w:b w:val="0"/>
                <w:bCs w:val="0"/>
                <w:u w:val="single"/>
                <w:lang w:val="en-US" w:eastAsia="zh-CN"/>
              </w:rPr>
              <w:t>Si</w:t>
            </w:r>
            <w:r>
              <w:rPr>
                <w:rFonts w:hint="eastAsia" w:ascii="Times New Roman" w:hAnsi="Times New Roman" w:cs="Times New Roman"/>
                <w:b w:val="0"/>
                <w:bCs w:val="0"/>
                <w:u w:val="single"/>
                <w:lang w:val="en-US" w:eastAsia="zh-CN"/>
              </w:rPr>
              <w:t>、</w:t>
            </w:r>
            <w:r>
              <w:rPr>
                <w:rFonts w:hint="default" w:ascii="Times New Roman" w:hAnsi="Times New Roman" w:cs="Times New Roman"/>
                <w:b w:val="0"/>
                <w:bCs w:val="0"/>
                <w:u w:val="single"/>
                <w:lang w:val="en-US" w:eastAsia="zh-CN"/>
              </w:rPr>
              <w:t xml:space="preserve">Al </w:t>
            </w:r>
            <w:r>
              <w:rPr>
                <w:rFonts w:hint="eastAsia" w:ascii="Times New Roman" w:hAnsi="Times New Roman" w:cs="Times New Roman"/>
                <w:b w:val="0"/>
                <w:bCs w:val="0"/>
                <w:u w:val="single"/>
                <w:lang w:val="en-US" w:eastAsia="zh-CN"/>
              </w:rPr>
              <w:t xml:space="preserve">及少量 </w:t>
            </w:r>
            <w:r>
              <w:rPr>
                <w:rFonts w:hint="default" w:ascii="Times New Roman" w:hAnsi="Times New Roman" w:cs="Times New Roman"/>
                <w:b w:val="0"/>
                <w:bCs w:val="0"/>
                <w:u w:val="single"/>
                <w:lang w:val="en-US" w:eastAsia="zh-CN"/>
              </w:rPr>
              <w:t>Ca</w:t>
            </w:r>
            <w:r>
              <w:rPr>
                <w:rFonts w:hint="eastAsia" w:ascii="Times New Roman" w:hAnsi="Times New Roman" w:cs="Times New Roman"/>
                <w:b w:val="0"/>
                <w:bCs w:val="0"/>
                <w:u w:val="single"/>
                <w:lang w:val="en-US" w:eastAsia="zh-CN"/>
              </w:rPr>
              <w:t>、</w:t>
            </w:r>
            <w:r>
              <w:rPr>
                <w:rFonts w:hint="default" w:ascii="Times New Roman" w:hAnsi="Times New Roman" w:cs="Times New Roman"/>
                <w:b w:val="0"/>
                <w:bCs w:val="0"/>
                <w:u w:val="single"/>
                <w:lang w:val="en-US" w:eastAsia="zh-CN"/>
              </w:rPr>
              <w:t>Mg</w:t>
            </w:r>
            <w:r>
              <w:rPr>
                <w:rFonts w:hint="eastAsia" w:ascii="Times New Roman" w:hAnsi="Times New Roman" w:cs="Times New Roman"/>
                <w:b w:val="0"/>
                <w:bCs w:val="0"/>
                <w:u w:val="single"/>
                <w:lang w:val="en-US" w:eastAsia="zh-CN"/>
              </w:rPr>
              <w:t>、</w:t>
            </w:r>
            <w:r>
              <w:rPr>
                <w:rFonts w:hint="default" w:ascii="Times New Roman" w:hAnsi="Times New Roman" w:cs="Times New Roman"/>
                <w:b w:val="0"/>
                <w:bCs w:val="0"/>
                <w:u w:val="single"/>
                <w:lang w:val="en-US" w:eastAsia="zh-CN"/>
              </w:rPr>
              <w:t>Fe</w:t>
            </w:r>
            <w:r>
              <w:rPr>
                <w:rFonts w:hint="eastAsia" w:ascii="Times New Roman" w:hAnsi="Times New Roman" w:cs="Times New Roman"/>
                <w:b w:val="0"/>
                <w:bCs w:val="0"/>
                <w:u w:val="single"/>
                <w:lang w:val="en-US" w:eastAsia="zh-CN"/>
              </w:rPr>
              <w:t xml:space="preserve">，无 </w:t>
            </w:r>
            <w:r>
              <w:rPr>
                <w:rFonts w:hint="default" w:ascii="Times New Roman" w:hAnsi="Times New Roman" w:cs="Times New Roman"/>
                <w:b w:val="0"/>
                <w:bCs w:val="0"/>
                <w:u w:val="single"/>
                <w:lang w:val="en-US" w:eastAsia="zh-CN"/>
              </w:rPr>
              <w:t xml:space="preserve">Pb </w:t>
            </w:r>
            <w:r>
              <w:rPr>
                <w:rFonts w:hint="eastAsia" w:ascii="Times New Roman" w:hAnsi="Times New Roman" w:cs="Times New Roman"/>
                <w:b w:val="0"/>
                <w:bCs w:val="0"/>
                <w:u w:val="single"/>
                <w:lang w:val="en-US" w:eastAsia="zh-CN"/>
              </w:rPr>
              <w:t>等重金属成分。</w:t>
            </w:r>
          </w:p>
          <w:p w14:paraId="5126EA70">
            <w:pPr>
              <w:pStyle w:val="20"/>
              <w:bidi w:val="0"/>
              <w:rPr>
                <w:rFonts w:hint="default" w:ascii="Times New Roman" w:hAnsi="Times New Roman" w:cs="Times New Roman"/>
                <w:b w:val="0"/>
                <w:bCs w:val="0"/>
                <w:u w:val="single"/>
                <w:lang w:val="en-US" w:eastAsia="zh-CN"/>
              </w:rPr>
            </w:pPr>
            <w:r>
              <w:rPr>
                <w:rFonts w:hint="eastAsia" w:cs="Times New Roman"/>
                <w:b/>
                <w:bCs/>
                <w:u w:val="single"/>
                <w:lang w:val="en-US" w:eastAsia="zh-CN"/>
              </w:rPr>
              <w:t>建筑</w:t>
            </w:r>
            <w:r>
              <w:rPr>
                <w:rFonts w:hint="eastAsia" w:ascii="Times New Roman" w:hAnsi="Times New Roman" w:eastAsia="宋体" w:cs="Times New Roman"/>
                <w:b/>
                <w:bCs/>
                <w:color w:val="auto"/>
                <w:highlight w:val="none"/>
                <w:u w:val="single"/>
                <w:lang w:val="en-US" w:eastAsia="zh-CN"/>
              </w:rPr>
              <w:t>废</w:t>
            </w:r>
            <w:r>
              <w:rPr>
                <w:rFonts w:hint="eastAsia" w:cs="Times New Roman"/>
                <w:b/>
                <w:bCs/>
                <w:color w:val="auto"/>
                <w:highlight w:val="none"/>
                <w:u w:val="single"/>
                <w:lang w:val="en-US" w:eastAsia="zh-CN"/>
              </w:rPr>
              <w:t>料：</w:t>
            </w:r>
            <w:r>
              <w:rPr>
                <w:rFonts w:hint="eastAsia" w:cs="Times New Roman"/>
                <w:color w:val="auto"/>
                <w:highlight w:val="none"/>
                <w:u w:val="single"/>
                <w:lang w:val="en-US" w:eastAsia="zh-CN"/>
              </w:rPr>
              <w:t>大块废混凝土、废砖、大理石等物质。</w:t>
            </w:r>
          </w:p>
          <w:p w14:paraId="50A9BA4D">
            <w:pPr>
              <w:pStyle w:val="20"/>
              <w:bidi w:val="0"/>
              <w:rPr>
                <w:rFonts w:hint="default"/>
                <w:b/>
                <w:bCs/>
                <w:u w:val="none"/>
              </w:rPr>
            </w:pPr>
            <w:r>
              <w:rPr>
                <w:rFonts w:hint="default"/>
                <w:b/>
                <w:bCs/>
                <w:u w:val="none"/>
              </w:rPr>
              <w:t>7、劳动定员及工作制度</w:t>
            </w:r>
          </w:p>
          <w:p w14:paraId="6C401EEE">
            <w:pPr>
              <w:pStyle w:val="20"/>
              <w:bidi w:val="0"/>
              <w:rPr>
                <w:rFonts w:hint="default"/>
                <w:highlight w:val="none"/>
                <w:u w:val="none"/>
              </w:rPr>
            </w:pPr>
            <w:r>
              <w:rPr>
                <w:rFonts w:hint="default"/>
                <w:highlight w:val="none"/>
                <w:u w:val="none"/>
              </w:rPr>
              <w:t>职工人数：本项目劳动定员为</w:t>
            </w:r>
            <w:r>
              <w:rPr>
                <w:rFonts w:hint="eastAsia"/>
                <w:highlight w:val="none"/>
                <w:u w:val="none"/>
                <w:lang w:val="en-US" w:eastAsia="zh-CN"/>
              </w:rPr>
              <w:t>12</w:t>
            </w:r>
            <w:r>
              <w:rPr>
                <w:rFonts w:hint="default"/>
                <w:highlight w:val="none"/>
                <w:u w:val="none"/>
              </w:rPr>
              <w:t>人。</w:t>
            </w:r>
          </w:p>
          <w:p w14:paraId="0747748D">
            <w:pPr>
              <w:pStyle w:val="20"/>
              <w:bidi w:val="0"/>
              <w:rPr>
                <w:rFonts w:hint="eastAsia" w:eastAsia="宋体"/>
                <w:highlight w:val="yellow"/>
                <w:u w:val="none"/>
                <w:lang w:val="en-US" w:eastAsia="zh-CN"/>
              </w:rPr>
            </w:pPr>
            <w:r>
              <w:rPr>
                <w:rFonts w:hint="default"/>
                <w:highlight w:val="none"/>
                <w:u w:val="none"/>
              </w:rPr>
              <w:t>工作制度：本项目工作时间为8小时，单班制，年生产300天，厂内设有食堂</w:t>
            </w:r>
            <w:r>
              <w:rPr>
                <w:rFonts w:hint="eastAsia"/>
                <w:highlight w:val="none"/>
                <w:u w:val="none"/>
                <w:lang w:eastAsia="zh-CN"/>
              </w:rPr>
              <w:t>。</w:t>
            </w:r>
          </w:p>
          <w:p w14:paraId="5B5A0EBB">
            <w:pPr>
              <w:pStyle w:val="20"/>
              <w:bidi w:val="0"/>
              <w:rPr>
                <w:rFonts w:hint="default"/>
                <w:b/>
                <w:bCs/>
                <w:u w:val="none"/>
              </w:rPr>
            </w:pPr>
            <w:r>
              <w:rPr>
                <w:rFonts w:hint="default"/>
                <w:b/>
                <w:bCs/>
                <w:u w:val="none"/>
              </w:rPr>
              <w:t>8、公用工程</w:t>
            </w:r>
          </w:p>
          <w:p w14:paraId="16366B1A">
            <w:pPr>
              <w:pStyle w:val="20"/>
              <w:bidi w:val="0"/>
              <w:rPr>
                <w:rFonts w:hint="default"/>
                <w:b/>
                <w:bCs/>
                <w:u w:val="none"/>
                <w:lang w:val="zh-CN"/>
              </w:rPr>
            </w:pPr>
            <w:r>
              <w:rPr>
                <w:rFonts w:hint="default"/>
                <w:b/>
                <w:bCs/>
                <w:u w:val="none"/>
                <w:lang w:val="zh-CN"/>
              </w:rPr>
              <w:t>（</w:t>
            </w:r>
            <w:r>
              <w:rPr>
                <w:rFonts w:hint="default"/>
                <w:b/>
                <w:bCs/>
                <w:u w:val="none"/>
              </w:rPr>
              <w:t>1</w:t>
            </w:r>
            <w:r>
              <w:rPr>
                <w:rFonts w:hint="default"/>
                <w:b/>
                <w:bCs/>
                <w:u w:val="none"/>
                <w:lang w:val="zh-CN"/>
              </w:rPr>
              <w:t>）给水</w:t>
            </w:r>
          </w:p>
          <w:p w14:paraId="60542533">
            <w:pPr>
              <w:pStyle w:val="20"/>
              <w:bidi w:val="0"/>
              <w:rPr>
                <w:rFonts w:hint="default"/>
                <w:u w:val="none"/>
              </w:rPr>
            </w:pPr>
            <w:r>
              <w:rPr>
                <w:rFonts w:hint="default"/>
                <w:u w:val="none"/>
              </w:rPr>
              <w:t>1）生活用水</w:t>
            </w:r>
          </w:p>
          <w:p w14:paraId="31D50B62">
            <w:pPr>
              <w:pStyle w:val="20"/>
              <w:bidi w:val="0"/>
              <w:rPr>
                <w:rFonts w:hint="eastAsia"/>
                <w:highlight w:val="none"/>
                <w:u w:val="none"/>
                <w:lang w:val="en-US" w:eastAsia="zh-CN"/>
              </w:rPr>
            </w:pPr>
            <w:r>
              <w:rPr>
                <w:rFonts w:hint="default" w:ascii="Times New Roman" w:hAnsi="Times New Roman" w:cs="Times New Roman"/>
                <w:color w:val="auto"/>
                <w:highlight w:val="none"/>
                <w:u w:val="none"/>
              </w:rPr>
              <w:t>本项目劳动定员</w:t>
            </w:r>
            <w:r>
              <w:rPr>
                <w:rFonts w:hint="eastAsia" w:cs="Times New Roman"/>
                <w:color w:val="auto"/>
                <w:highlight w:val="none"/>
                <w:u w:val="none"/>
                <w:lang w:val="en-US" w:eastAsia="zh-CN"/>
              </w:rPr>
              <w:t>12</w:t>
            </w:r>
            <w:r>
              <w:rPr>
                <w:rFonts w:hint="default" w:ascii="Times New Roman" w:hAnsi="Times New Roman" w:cs="Times New Roman"/>
                <w:color w:val="auto"/>
                <w:highlight w:val="none"/>
                <w:u w:val="none"/>
              </w:rPr>
              <w:t>人，年工作天数为300天，</w:t>
            </w:r>
            <w:r>
              <w:rPr>
                <w:rFonts w:hint="eastAsia" w:cs="Times New Roman"/>
                <w:color w:val="auto"/>
                <w:highlight w:val="none"/>
                <w:u w:val="none"/>
                <w:lang w:val="en-US" w:eastAsia="zh-CN"/>
              </w:rPr>
              <w:t>不</w:t>
            </w:r>
            <w:r>
              <w:rPr>
                <w:rFonts w:hint="default" w:ascii="Times New Roman" w:hAnsi="Times New Roman" w:cs="Times New Roman"/>
                <w:color w:val="auto"/>
                <w:highlight w:val="none"/>
                <w:u w:val="none"/>
              </w:rPr>
              <w:t>在厂内住宿，项目地属于农村地区，根据《湖南省用水定额》（DB43/T388-2020）表30，</w:t>
            </w:r>
            <w:r>
              <w:rPr>
                <w:rFonts w:hint="eastAsia" w:ascii="Times New Roman" w:hAnsi="Times New Roman" w:cs="Times New Roman"/>
                <w:color w:val="auto"/>
                <w:highlight w:val="none"/>
                <w:u w:val="none"/>
                <w:lang w:eastAsia="zh-CN"/>
              </w:rPr>
              <w:t>人员</w:t>
            </w:r>
            <w:r>
              <w:rPr>
                <w:rFonts w:hint="default" w:ascii="Times New Roman" w:hAnsi="Times New Roman" w:cs="Times New Roman"/>
                <w:color w:val="auto"/>
                <w:highlight w:val="none"/>
                <w:u w:val="none"/>
              </w:rPr>
              <w:t>生活用水按</w:t>
            </w:r>
            <w:r>
              <w:rPr>
                <w:rFonts w:hint="eastAsia" w:ascii="Times New Roman" w:hAnsi="Times New Roman" w:cs="Times New Roman"/>
                <w:color w:val="auto"/>
                <w:highlight w:val="none"/>
                <w:u w:val="none"/>
                <w:lang w:val="en-US" w:eastAsia="zh-CN"/>
              </w:rPr>
              <w:t>38</w:t>
            </w:r>
            <w:r>
              <w:rPr>
                <w:rFonts w:hint="default" w:ascii="Times New Roman" w:hAnsi="Times New Roman" w:cs="Times New Roman"/>
                <w:color w:val="auto"/>
                <w:highlight w:val="none"/>
                <w:u w:val="none"/>
              </w:rPr>
              <w:t>m</w:t>
            </w:r>
            <w:r>
              <w:rPr>
                <w:rFonts w:hint="default" w:ascii="Times New Roman" w:hAnsi="Times New Roman" w:cs="Times New Roman"/>
                <w:color w:val="auto"/>
                <w:highlight w:val="none"/>
                <w:u w:val="none"/>
                <w:vertAlign w:val="superscript"/>
              </w:rPr>
              <w:t>3</w:t>
            </w:r>
            <w:r>
              <w:rPr>
                <w:rFonts w:hint="default" w:ascii="Times New Roman" w:hAnsi="Times New Roman" w:cs="Times New Roman"/>
                <w:color w:val="auto"/>
                <w:highlight w:val="none"/>
                <w:u w:val="none"/>
              </w:rPr>
              <w:t>/人·</w:t>
            </w:r>
            <w:r>
              <w:rPr>
                <w:rFonts w:hint="eastAsia" w:ascii="Times New Roman" w:hAnsi="Times New Roman" w:cs="Times New Roman"/>
                <w:color w:val="auto"/>
                <w:highlight w:val="none"/>
                <w:u w:val="none"/>
                <w:lang w:val="en-US" w:eastAsia="zh-CN"/>
              </w:rPr>
              <w:t>a</w:t>
            </w:r>
            <w:r>
              <w:rPr>
                <w:rFonts w:hint="default" w:ascii="Times New Roman" w:hAnsi="Times New Roman" w:cs="Times New Roman"/>
                <w:color w:val="auto"/>
                <w:highlight w:val="none"/>
                <w:u w:val="none"/>
              </w:rPr>
              <w:t>计算</w:t>
            </w:r>
            <w:r>
              <w:rPr>
                <w:rFonts w:hint="eastAsia" w:ascii="Times New Roman" w:hAnsi="Times New Roman" w:cs="Times New Roman"/>
                <w:color w:val="auto"/>
                <w:highlight w:val="none"/>
                <w:u w:val="none"/>
                <w:lang w:eastAsia="zh-CN"/>
              </w:rPr>
              <w:t>（参照办公用水）</w:t>
            </w:r>
            <w:r>
              <w:rPr>
                <w:rFonts w:hint="eastAsia" w:ascii="Times New Roman" w:hAnsi="Times New Roman" w:cs="Times New Roman"/>
                <w:color w:val="auto"/>
                <w:highlight w:val="none"/>
                <w:u w:val="none"/>
                <w:lang w:val="en-US" w:eastAsia="zh-CN"/>
              </w:rPr>
              <w:t>，</w:t>
            </w:r>
            <w:r>
              <w:rPr>
                <w:rFonts w:hint="default" w:ascii="Times New Roman" w:hAnsi="Times New Roman" w:cs="Times New Roman"/>
                <w:color w:val="auto"/>
                <w:highlight w:val="none"/>
                <w:u w:val="none"/>
              </w:rPr>
              <w:t>则用水量为</w:t>
            </w:r>
            <w:r>
              <w:rPr>
                <w:rFonts w:hint="eastAsia" w:ascii="Times New Roman" w:hAnsi="Times New Roman" w:cs="Times New Roman"/>
                <w:color w:val="auto"/>
                <w:highlight w:val="none"/>
                <w:u w:val="none"/>
                <w:lang w:val="en-US" w:eastAsia="zh-CN"/>
              </w:rPr>
              <w:t>1.52</w:t>
            </w:r>
            <w:r>
              <w:rPr>
                <w:rFonts w:hint="default" w:ascii="Times New Roman" w:hAnsi="Times New Roman" w:cs="Times New Roman"/>
                <w:color w:val="auto"/>
                <w:highlight w:val="none"/>
                <w:u w:val="none"/>
              </w:rPr>
              <w:t>m</w:t>
            </w:r>
            <w:r>
              <w:rPr>
                <w:rFonts w:hint="default" w:ascii="Times New Roman" w:hAnsi="Times New Roman" w:cs="Times New Roman"/>
                <w:color w:val="auto"/>
                <w:highlight w:val="none"/>
                <w:u w:val="none"/>
                <w:vertAlign w:val="superscript"/>
              </w:rPr>
              <w:t>3</w:t>
            </w:r>
            <w:r>
              <w:rPr>
                <w:rFonts w:hint="default" w:ascii="Times New Roman" w:hAnsi="Times New Roman" w:cs="Times New Roman"/>
                <w:color w:val="auto"/>
                <w:highlight w:val="none"/>
                <w:u w:val="none"/>
              </w:rPr>
              <w:t>/d，</w:t>
            </w:r>
            <w:r>
              <w:rPr>
                <w:rFonts w:hint="eastAsia" w:ascii="Times New Roman" w:hAnsi="Times New Roman" w:cs="Times New Roman"/>
                <w:color w:val="auto"/>
                <w:highlight w:val="none"/>
                <w:u w:val="none"/>
                <w:lang w:val="en-US" w:eastAsia="zh-CN"/>
              </w:rPr>
              <w:t>456</w:t>
            </w:r>
            <w:r>
              <w:rPr>
                <w:rFonts w:hint="default" w:ascii="Times New Roman" w:hAnsi="Times New Roman" w:cs="Times New Roman"/>
                <w:color w:val="auto"/>
                <w:highlight w:val="none"/>
                <w:u w:val="none"/>
              </w:rPr>
              <w:t>m</w:t>
            </w:r>
            <w:r>
              <w:rPr>
                <w:rFonts w:hint="default" w:ascii="Times New Roman" w:hAnsi="Times New Roman" w:cs="Times New Roman"/>
                <w:color w:val="auto"/>
                <w:highlight w:val="none"/>
                <w:u w:val="none"/>
                <w:vertAlign w:val="superscript"/>
              </w:rPr>
              <w:t>3</w:t>
            </w:r>
            <w:r>
              <w:rPr>
                <w:rFonts w:hint="default" w:ascii="Times New Roman" w:hAnsi="Times New Roman" w:cs="Times New Roman"/>
                <w:color w:val="auto"/>
                <w:highlight w:val="none"/>
                <w:u w:val="none"/>
              </w:rPr>
              <w:t>/a。</w:t>
            </w:r>
          </w:p>
          <w:p w14:paraId="60EA24D4">
            <w:pPr>
              <w:pStyle w:val="20"/>
              <w:bidi w:val="0"/>
              <w:rPr>
                <w:rFonts w:hint="default"/>
                <w:highlight w:val="yellow"/>
                <w:u w:val="none"/>
                <w:lang w:val="en-US" w:eastAsia="zh-CN"/>
              </w:rPr>
            </w:pPr>
            <w:r>
              <w:rPr>
                <w:rFonts w:hint="default"/>
                <w:highlight w:val="none"/>
                <w:u w:val="none"/>
              </w:rPr>
              <w:t>2）洗砂用水：参照《</w:t>
            </w:r>
            <w:r>
              <w:rPr>
                <w:rFonts w:hint="eastAsia"/>
                <w:highlight w:val="none"/>
                <w:u w:val="none"/>
                <w:lang w:eastAsia="zh-CN"/>
              </w:rPr>
              <w:t>排放源统计调查产排污核算方法和系数手册</w:t>
            </w:r>
            <w:r>
              <w:rPr>
                <w:rFonts w:hint="default"/>
                <w:highlight w:val="none"/>
                <w:u w:val="none"/>
              </w:rPr>
              <w:t>》“</w:t>
            </w:r>
            <w:r>
              <w:rPr>
                <w:rFonts w:hint="default"/>
                <w:highlight w:val="none"/>
                <w:u w:val="none"/>
                <w:lang w:val="en-US" w:eastAsia="zh-CN"/>
              </w:rPr>
              <w:t>3039其他建筑材料制造行业（续1）</w:t>
            </w:r>
            <w:r>
              <w:rPr>
                <w:rFonts w:hint="default"/>
                <w:highlight w:val="none"/>
                <w:u w:val="none"/>
              </w:rPr>
              <w:t>产污系数表-</w:t>
            </w:r>
            <w:r>
              <w:rPr>
                <w:rFonts w:hint="default"/>
                <w:highlight w:val="none"/>
                <w:u w:val="none"/>
                <w:lang w:eastAsia="zh-CN"/>
              </w:rPr>
              <w:t>砂石骨料</w:t>
            </w:r>
            <w:r>
              <w:rPr>
                <w:rFonts w:hint="default"/>
                <w:highlight w:val="none"/>
                <w:u w:val="none"/>
                <w:lang w:val="en-US" w:eastAsia="zh-CN"/>
              </w:rPr>
              <w:t>-水洗工艺</w:t>
            </w:r>
            <w:r>
              <w:rPr>
                <w:rFonts w:hint="default"/>
                <w:highlight w:val="none"/>
                <w:u w:val="none"/>
              </w:rPr>
              <w:t>”</w:t>
            </w:r>
            <w:r>
              <w:rPr>
                <w:rFonts w:hint="default"/>
                <w:highlight w:val="none"/>
                <w:u w:val="none"/>
                <w:lang w:eastAsia="zh-CN"/>
              </w:rPr>
              <w:t>，工业废水产污系数为</w:t>
            </w:r>
            <w:r>
              <w:rPr>
                <w:rFonts w:hint="default"/>
                <w:highlight w:val="none"/>
                <w:u w:val="none"/>
                <w:lang w:val="en-US" w:eastAsia="zh-CN"/>
              </w:rPr>
              <w:t>0.14吨/吨</w:t>
            </w:r>
            <w:r>
              <w:rPr>
                <w:rFonts w:hint="eastAsia"/>
                <w:highlight w:val="none"/>
                <w:u w:val="none"/>
                <w:lang w:val="en-US" w:eastAsia="zh-CN"/>
              </w:rPr>
              <w:t>－</w:t>
            </w:r>
            <w:r>
              <w:rPr>
                <w:rFonts w:hint="default"/>
                <w:highlight w:val="none"/>
                <w:u w:val="none"/>
                <w:lang w:val="en-US" w:eastAsia="zh-CN"/>
              </w:rPr>
              <w:t>产品，本项目年生产</w:t>
            </w:r>
            <w:r>
              <w:rPr>
                <w:rFonts w:hint="eastAsia"/>
                <w:highlight w:val="none"/>
                <w:u w:val="none"/>
                <w:lang w:val="en-US" w:eastAsia="zh-CN"/>
              </w:rPr>
              <w:t>1</w:t>
            </w:r>
            <w:r>
              <w:rPr>
                <w:rFonts w:hint="default"/>
                <w:highlight w:val="none"/>
                <w:u w:val="none"/>
                <w:lang w:val="en-US" w:eastAsia="zh-CN"/>
              </w:rPr>
              <w:t>万吨产品，则废水产生量为</w:t>
            </w:r>
            <w:r>
              <w:rPr>
                <w:rFonts w:hint="eastAsia"/>
                <w:highlight w:val="none"/>
                <w:u w:val="none"/>
                <w:lang w:val="en-US" w:eastAsia="zh-CN"/>
              </w:rPr>
              <w:t>1400t</w:t>
            </w:r>
            <w:r>
              <w:rPr>
                <w:rFonts w:hint="default"/>
                <w:highlight w:val="none"/>
                <w:u w:val="none"/>
              </w:rPr>
              <w:t>/a</w:t>
            </w:r>
            <w:r>
              <w:rPr>
                <w:rFonts w:hint="default"/>
                <w:highlight w:val="none"/>
                <w:u w:val="none"/>
                <w:lang w:val="en-US" w:eastAsia="zh-CN"/>
              </w:rPr>
              <w:t>，约</w:t>
            </w:r>
            <w:r>
              <w:rPr>
                <w:rFonts w:hint="eastAsia"/>
                <w:highlight w:val="none"/>
                <w:u w:val="none"/>
                <w:lang w:val="en-US" w:eastAsia="zh-CN"/>
              </w:rPr>
              <w:t>4.67t</w:t>
            </w:r>
            <w:r>
              <w:rPr>
                <w:rFonts w:hint="default"/>
                <w:highlight w:val="none"/>
                <w:u w:val="none"/>
              </w:rPr>
              <w:t>/d</w:t>
            </w:r>
            <w:r>
              <w:rPr>
                <w:rFonts w:hint="default"/>
                <w:highlight w:val="none"/>
                <w:u w:val="none"/>
                <w:lang w:val="en-US" w:eastAsia="zh-CN"/>
              </w:rPr>
              <w:t>。</w:t>
            </w:r>
          </w:p>
          <w:p w14:paraId="6A6D460C">
            <w:pPr>
              <w:pStyle w:val="20"/>
              <w:shd w:val="clear" w:color="auto" w:fill="auto"/>
              <w:bidi w:val="0"/>
              <w:rPr>
                <w:rFonts w:hint="default"/>
                <w:highlight w:val="none"/>
                <w:u w:val="none"/>
              </w:rPr>
            </w:pPr>
            <w:r>
              <w:rPr>
                <w:rFonts w:hint="default"/>
                <w:highlight w:val="none"/>
                <w:u w:val="none"/>
                <w:lang w:eastAsia="zh-CN"/>
              </w:rPr>
              <w:t>洗砂</w:t>
            </w:r>
            <w:r>
              <w:rPr>
                <w:rFonts w:hint="default"/>
                <w:highlight w:val="none"/>
                <w:u w:val="none"/>
              </w:rPr>
              <w:t>过程生产用水可循环使用，</w:t>
            </w:r>
            <w:r>
              <w:rPr>
                <w:rFonts w:hint="default"/>
                <w:highlight w:val="none"/>
                <w:u w:val="none"/>
                <w:lang w:eastAsia="zh-CN"/>
              </w:rPr>
              <w:t>废水产生量约占</w:t>
            </w:r>
            <w:r>
              <w:rPr>
                <w:rFonts w:hint="eastAsia"/>
                <w:highlight w:val="none"/>
                <w:u w:val="none"/>
                <w:lang w:val="en-US" w:eastAsia="zh-CN"/>
              </w:rPr>
              <w:t>90</w:t>
            </w:r>
            <w:r>
              <w:rPr>
                <w:rFonts w:hint="default"/>
                <w:highlight w:val="none"/>
                <w:u w:val="none"/>
                <w:lang w:val="en-US" w:eastAsia="zh-CN"/>
              </w:rPr>
              <w:t>%，</w:t>
            </w:r>
            <w:r>
              <w:rPr>
                <w:rFonts w:hint="default"/>
                <w:highlight w:val="none"/>
                <w:u w:val="none"/>
              </w:rPr>
              <w:t>每天只需补充</w:t>
            </w:r>
            <w:r>
              <w:rPr>
                <w:rFonts w:hint="eastAsia"/>
                <w:highlight w:val="none"/>
                <w:u w:val="none"/>
                <w:lang w:val="en-US" w:eastAsia="zh-CN"/>
              </w:rPr>
              <w:t>10</w:t>
            </w:r>
            <w:r>
              <w:rPr>
                <w:rFonts w:hint="default"/>
                <w:highlight w:val="none"/>
                <w:u w:val="none"/>
              </w:rPr>
              <w:t>%的</w:t>
            </w:r>
            <w:r>
              <w:rPr>
                <w:rFonts w:hint="default"/>
                <w:highlight w:val="none"/>
                <w:u w:val="none"/>
                <w:lang w:eastAsia="zh-CN"/>
              </w:rPr>
              <w:t>新鲜</w:t>
            </w:r>
            <w:r>
              <w:rPr>
                <w:rFonts w:hint="default"/>
                <w:highlight w:val="none"/>
                <w:u w:val="none"/>
              </w:rPr>
              <w:t>用水，因此本项目生产所需补充的新鲜水约为</w:t>
            </w:r>
            <w:r>
              <w:rPr>
                <w:rFonts w:hint="eastAsia"/>
                <w:highlight w:val="none"/>
                <w:u w:val="none"/>
                <w:lang w:val="en-US" w:eastAsia="zh-CN"/>
              </w:rPr>
              <w:t>0.467</w:t>
            </w:r>
            <w:r>
              <w:rPr>
                <w:rFonts w:hint="eastAsia" w:ascii="Times New Roman" w:hAnsi="Times New Roman"/>
                <w:szCs w:val="21"/>
                <w:highlight w:val="none"/>
                <w:u w:val="none"/>
                <w:lang w:eastAsia="zh-CN"/>
              </w:rPr>
              <w:t>m</w:t>
            </w:r>
            <w:r>
              <w:rPr>
                <w:rFonts w:hint="eastAsia" w:ascii="Times New Roman" w:hAnsi="Times New Roman"/>
                <w:szCs w:val="21"/>
                <w:highlight w:val="none"/>
                <w:u w:val="none"/>
                <w:vertAlign w:val="superscript"/>
                <w:lang w:eastAsia="zh-CN"/>
              </w:rPr>
              <w:t>3</w:t>
            </w:r>
            <w:r>
              <w:rPr>
                <w:rFonts w:hint="default"/>
                <w:highlight w:val="none"/>
                <w:u w:val="none"/>
              </w:rPr>
              <w:t>/d，</w:t>
            </w:r>
            <w:r>
              <w:rPr>
                <w:rFonts w:hint="eastAsia"/>
                <w:highlight w:val="none"/>
                <w:u w:val="none"/>
                <w:lang w:val="en-US" w:eastAsia="zh-CN"/>
              </w:rPr>
              <w:t>140</w:t>
            </w:r>
            <w:r>
              <w:rPr>
                <w:rFonts w:hint="eastAsia" w:ascii="Times New Roman" w:hAnsi="Times New Roman"/>
                <w:szCs w:val="21"/>
                <w:highlight w:val="none"/>
                <w:u w:val="none"/>
                <w:lang w:eastAsia="zh-CN"/>
              </w:rPr>
              <w:t>m</w:t>
            </w:r>
            <w:r>
              <w:rPr>
                <w:rFonts w:hint="eastAsia" w:ascii="Times New Roman" w:hAnsi="Times New Roman"/>
                <w:szCs w:val="21"/>
                <w:highlight w:val="none"/>
                <w:u w:val="none"/>
                <w:vertAlign w:val="superscript"/>
                <w:lang w:eastAsia="zh-CN"/>
              </w:rPr>
              <w:t>3</w:t>
            </w:r>
            <w:r>
              <w:rPr>
                <w:rFonts w:hint="default"/>
                <w:highlight w:val="none"/>
                <w:u w:val="none"/>
              </w:rPr>
              <w:t>/a。</w:t>
            </w:r>
          </w:p>
          <w:p w14:paraId="22C635F3">
            <w:pPr>
              <w:pStyle w:val="20"/>
              <w:shd w:val="clear" w:color="auto" w:fill="auto"/>
              <w:bidi w:val="0"/>
              <w:rPr>
                <w:rFonts w:hint="default"/>
                <w:highlight w:val="none"/>
                <w:u w:val="none"/>
              </w:rPr>
            </w:pPr>
            <w:r>
              <w:rPr>
                <w:rFonts w:hint="default"/>
                <w:highlight w:val="none"/>
                <w:u w:val="none"/>
              </w:rPr>
              <w:t>3）洒水降尘用水</w:t>
            </w:r>
          </w:p>
          <w:p w14:paraId="3716B90B">
            <w:pPr>
              <w:pStyle w:val="20"/>
              <w:shd w:val="clear" w:color="auto" w:fill="auto"/>
              <w:bidi w:val="0"/>
              <w:rPr>
                <w:rFonts w:hint="default"/>
                <w:highlight w:val="none"/>
                <w:u w:val="none"/>
              </w:rPr>
            </w:pPr>
            <w:r>
              <w:rPr>
                <w:rFonts w:hint="default"/>
                <w:highlight w:val="none"/>
                <w:u w:val="none"/>
              </w:rPr>
              <w:t>项目主要对厂区各生产线、道路、</w:t>
            </w:r>
            <w:r>
              <w:rPr>
                <w:rFonts w:hint="eastAsia"/>
                <w:highlight w:val="none"/>
                <w:u w:val="none"/>
                <w:lang w:val="en-US" w:eastAsia="zh-CN"/>
              </w:rPr>
              <w:t>堆场</w:t>
            </w:r>
            <w:r>
              <w:rPr>
                <w:rFonts w:hint="default"/>
                <w:highlight w:val="none"/>
                <w:u w:val="none"/>
              </w:rPr>
              <w:t>等产尘区域采用安装喷淋设备和雾炮机进行降尘。项目</w:t>
            </w:r>
            <w:r>
              <w:rPr>
                <w:rFonts w:hint="eastAsia"/>
                <w:highlight w:val="none"/>
                <w:u w:val="none"/>
                <w:lang w:eastAsia="zh-CN"/>
              </w:rPr>
              <w:t>在破碎区</w:t>
            </w:r>
            <w:r>
              <w:rPr>
                <w:rFonts w:hint="default"/>
                <w:highlight w:val="none"/>
                <w:u w:val="none"/>
              </w:rPr>
              <w:t>总共设置</w:t>
            </w:r>
            <w:r>
              <w:rPr>
                <w:rFonts w:hint="eastAsia"/>
                <w:highlight w:val="none"/>
                <w:u w:val="none"/>
                <w:lang w:val="en-US" w:eastAsia="zh-CN"/>
              </w:rPr>
              <w:t>2</w:t>
            </w:r>
            <w:r>
              <w:rPr>
                <w:rFonts w:hint="default"/>
                <w:highlight w:val="none"/>
                <w:u w:val="none"/>
              </w:rPr>
              <w:t>套喷淋设备，每套喷淋设备用水量为</w:t>
            </w:r>
            <w:r>
              <w:rPr>
                <w:rFonts w:hint="default"/>
                <w:highlight w:val="none"/>
                <w:u w:val="none"/>
                <w:lang w:val="en-US" w:eastAsia="zh-CN"/>
              </w:rPr>
              <w:t>2</w:t>
            </w:r>
            <w:r>
              <w:rPr>
                <w:rFonts w:hint="default"/>
                <w:highlight w:val="none"/>
                <w:u w:val="none"/>
              </w:rPr>
              <w:t>00L/h，喷洒时间约为</w:t>
            </w:r>
            <w:r>
              <w:rPr>
                <w:rFonts w:hint="default"/>
                <w:highlight w:val="none"/>
                <w:u w:val="none"/>
                <w:lang w:val="en-US" w:eastAsia="zh-CN"/>
              </w:rPr>
              <w:t>8</w:t>
            </w:r>
            <w:r>
              <w:rPr>
                <w:rFonts w:hint="default"/>
                <w:highlight w:val="none"/>
                <w:u w:val="none"/>
              </w:rPr>
              <w:t>h/d，年工作300天，则项目洒水降尘用水量为</w:t>
            </w:r>
            <w:r>
              <w:rPr>
                <w:rFonts w:hint="eastAsia"/>
                <w:highlight w:val="none"/>
                <w:u w:val="none"/>
                <w:lang w:val="en-US" w:eastAsia="zh-CN"/>
              </w:rPr>
              <w:t>3.2</w:t>
            </w:r>
            <w:r>
              <w:rPr>
                <w:rFonts w:hint="eastAsia"/>
                <w:highlight w:val="none"/>
                <w:u w:val="none"/>
                <w:lang w:eastAsia="zh-CN"/>
              </w:rPr>
              <w:t>m</w:t>
            </w:r>
            <w:r>
              <w:rPr>
                <w:rFonts w:hint="eastAsia"/>
                <w:highlight w:val="none"/>
                <w:u w:val="none"/>
                <w:vertAlign w:val="superscript"/>
                <w:lang w:eastAsia="zh-CN"/>
              </w:rPr>
              <w:t>3</w:t>
            </w:r>
            <w:r>
              <w:rPr>
                <w:rFonts w:hint="default"/>
                <w:highlight w:val="none"/>
                <w:u w:val="none"/>
              </w:rPr>
              <w:t>/d，</w:t>
            </w:r>
            <w:r>
              <w:rPr>
                <w:rFonts w:hint="eastAsia"/>
                <w:highlight w:val="none"/>
                <w:u w:val="none"/>
                <w:lang w:val="en-US" w:eastAsia="zh-CN"/>
              </w:rPr>
              <w:t>960</w:t>
            </w:r>
            <w:r>
              <w:rPr>
                <w:rFonts w:hint="eastAsia"/>
                <w:highlight w:val="none"/>
                <w:u w:val="none"/>
                <w:lang w:eastAsia="zh-CN"/>
              </w:rPr>
              <w:t>m</w:t>
            </w:r>
            <w:r>
              <w:rPr>
                <w:rFonts w:hint="eastAsia"/>
                <w:highlight w:val="none"/>
                <w:u w:val="none"/>
                <w:vertAlign w:val="superscript"/>
                <w:lang w:eastAsia="zh-CN"/>
              </w:rPr>
              <w:t>3</w:t>
            </w:r>
            <w:r>
              <w:rPr>
                <w:rFonts w:hint="default"/>
                <w:highlight w:val="none"/>
                <w:u w:val="none"/>
              </w:rPr>
              <w:t>/a。</w:t>
            </w:r>
          </w:p>
          <w:p w14:paraId="049E9CBB">
            <w:pPr>
              <w:pStyle w:val="20"/>
              <w:shd w:val="clear" w:color="auto" w:fill="auto"/>
              <w:bidi w:val="0"/>
              <w:rPr>
                <w:rFonts w:hint="default"/>
                <w:highlight w:val="none"/>
                <w:u w:val="none"/>
              </w:rPr>
            </w:pPr>
            <w:r>
              <w:rPr>
                <w:rFonts w:hint="eastAsia"/>
                <w:highlight w:val="none"/>
                <w:u w:val="none"/>
                <w:lang w:val="en-US" w:eastAsia="zh-CN"/>
              </w:rPr>
              <w:t>厂内</w:t>
            </w:r>
            <w:r>
              <w:rPr>
                <w:rFonts w:hint="eastAsia"/>
                <w:highlight w:val="none"/>
                <w:u w:val="none"/>
                <w:lang w:eastAsia="zh-CN"/>
              </w:rPr>
              <w:t>总共</w:t>
            </w:r>
            <w:r>
              <w:rPr>
                <w:rFonts w:hint="eastAsia"/>
                <w:highlight w:val="none"/>
                <w:u w:val="none"/>
                <w:lang w:val="en-US" w:eastAsia="zh-CN"/>
              </w:rPr>
              <w:t>有1台雾炮机。</w:t>
            </w:r>
            <w:r>
              <w:rPr>
                <w:rFonts w:hint="default"/>
                <w:highlight w:val="none"/>
                <w:u w:val="none"/>
              </w:rPr>
              <w:t>每台雾炮机的用水量为</w:t>
            </w:r>
            <w:r>
              <w:rPr>
                <w:rFonts w:hint="default"/>
                <w:highlight w:val="none"/>
                <w:u w:val="none"/>
                <w:lang w:val="en-US" w:eastAsia="zh-CN"/>
              </w:rPr>
              <w:t>10</w:t>
            </w:r>
            <w:r>
              <w:rPr>
                <w:rFonts w:hint="default"/>
                <w:highlight w:val="none"/>
                <w:u w:val="none"/>
              </w:rPr>
              <w:t>0L/</w:t>
            </w:r>
            <w:r>
              <w:rPr>
                <w:rFonts w:hint="default"/>
                <w:highlight w:val="none"/>
                <w:u w:val="none"/>
                <w:lang w:val="en-US" w:eastAsia="zh-CN"/>
              </w:rPr>
              <w:t>h</w:t>
            </w:r>
            <w:r>
              <w:rPr>
                <w:rFonts w:hint="default"/>
                <w:highlight w:val="none"/>
                <w:u w:val="none"/>
              </w:rPr>
              <w:t>，喷洒时间约为</w:t>
            </w:r>
            <w:r>
              <w:rPr>
                <w:rFonts w:hint="default"/>
                <w:highlight w:val="none"/>
                <w:u w:val="none"/>
                <w:lang w:val="en-US" w:eastAsia="zh-CN"/>
              </w:rPr>
              <w:t>8</w:t>
            </w:r>
            <w:r>
              <w:rPr>
                <w:rFonts w:hint="default"/>
                <w:highlight w:val="none"/>
                <w:u w:val="none"/>
              </w:rPr>
              <w:t>h/d，则雾炮机降尘用水量为</w:t>
            </w:r>
            <w:r>
              <w:rPr>
                <w:rFonts w:hint="eastAsia"/>
                <w:highlight w:val="none"/>
                <w:u w:val="none"/>
                <w:lang w:val="en-US" w:eastAsia="zh-CN"/>
              </w:rPr>
              <w:t>0.8</w:t>
            </w:r>
            <w:r>
              <w:rPr>
                <w:rFonts w:hint="eastAsia"/>
                <w:highlight w:val="none"/>
                <w:u w:val="none"/>
                <w:lang w:eastAsia="zh-CN"/>
              </w:rPr>
              <w:t>m</w:t>
            </w:r>
            <w:r>
              <w:rPr>
                <w:rFonts w:hint="eastAsia"/>
                <w:highlight w:val="none"/>
                <w:u w:val="none"/>
                <w:vertAlign w:val="superscript"/>
                <w:lang w:eastAsia="zh-CN"/>
              </w:rPr>
              <w:t>3</w:t>
            </w:r>
            <w:r>
              <w:rPr>
                <w:rFonts w:hint="default"/>
                <w:highlight w:val="none"/>
                <w:u w:val="none"/>
              </w:rPr>
              <w:t>/d，</w:t>
            </w:r>
            <w:r>
              <w:rPr>
                <w:rFonts w:hint="eastAsia"/>
                <w:highlight w:val="none"/>
                <w:u w:val="none"/>
                <w:lang w:val="en-US" w:eastAsia="zh-CN"/>
              </w:rPr>
              <w:t>240</w:t>
            </w:r>
            <w:r>
              <w:rPr>
                <w:rFonts w:hint="eastAsia"/>
                <w:highlight w:val="none"/>
                <w:u w:val="none"/>
                <w:lang w:eastAsia="zh-CN"/>
              </w:rPr>
              <w:t>m</w:t>
            </w:r>
            <w:r>
              <w:rPr>
                <w:rFonts w:hint="eastAsia"/>
                <w:highlight w:val="none"/>
                <w:u w:val="none"/>
                <w:vertAlign w:val="superscript"/>
                <w:lang w:eastAsia="zh-CN"/>
              </w:rPr>
              <w:t>3</w:t>
            </w:r>
            <w:r>
              <w:rPr>
                <w:rFonts w:hint="default"/>
                <w:highlight w:val="none"/>
                <w:u w:val="none"/>
              </w:rPr>
              <w:t>/a。</w:t>
            </w:r>
          </w:p>
          <w:p w14:paraId="5A64041C">
            <w:pPr>
              <w:pStyle w:val="20"/>
              <w:shd w:val="clear" w:color="auto" w:fill="auto"/>
              <w:bidi w:val="0"/>
              <w:rPr>
                <w:rFonts w:hint="default"/>
                <w:highlight w:val="none"/>
                <w:u w:val="none"/>
              </w:rPr>
            </w:pPr>
            <w:r>
              <w:rPr>
                <w:rFonts w:hint="default"/>
                <w:highlight w:val="none"/>
                <w:u w:val="none"/>
              </w:rPr>
              <w:t>综上所述，洒水降尘用水总量为</w:t>
            </w:r>
            <w:r>
              <w:rPr>
                <w:rFonts w:hint="eastAsia"/>
                <w:highlight w:val="none"/>
                <w:u w:val="none"/>
                <w:lang w:val="en-US" w:eastAsia="zh-CN"/>
              </w:rPr>
              <w:t>1200</w:t>
            </w:r>
            <w:r>
              <w:rPr>
                <w:rFonts w:hint="eastAsia"/>
                <w:highlight w:val="none"/>
                <w:u w:val="none"/>
                <w:lang w:eastAsia="zh-CN"/>
              </w:rPr>
              <w:t>m</w:t>
            </w:r>
            <w:r>
              <w:rPr>
                <w:rFonts w:hint="eastAsia"/>
                <w:highlight w:val="none"/>
                <w:u w:val="none"/>
                <w:vertAlign w:val="superscript"/>
                <w:lang w:eastAsia="zh-CN"/>
              </w:rPr>
              <w:t>3</w:t>
            </w:r>
            <w:r>
              <w:rPr>
                <w:rFonts w:hint="default"/>
                <w:highlight w:val="none"/>
                <w:u w:val="none"/>
              </w:rPr>
              <w:t>/a。洒水降尘用水自然蒸发或者土地消纳。</w:t>
            </w:r>
          </w:p>
          <w:p w14:paraId="1B2A9B24">
            <w:pPr>
              <w:pStyle w:val="20"/>
              <w:bidi w:val="0"/>
              <w:rPr>
                <w:rFonts w:hint="eastAsia"/>
                <w:b/>
                <w:bCs/>
                <w:highlight w:val="none"/>
                <w:u w:val="none"/>
                <w:lang w:val="en-US" w:eastAsia="zh-CN"/>
              </w:rPr>
            </w:pPr>
            <w:r>
              <w:rPr>
                <w:rFonts w:hint="eastAsia"/>
                <w:b/>
                <w:bCs/>
                <w:highlight w:val="none"/>
                <w:u w:val="none"/>
                <w:lang w:eastAsia="zh-CN"/>
              </w:rPr>
              <w:t>（</w:t>
            </w:r>
            <w:r>
              <w:rPr>
                <w:rFonts w:hint="eastAsia"/>
                <w:b/>
                <w:bCs/>
                <w:highlight w:val="none"/>
                <w:u w:val="none"/>
                <w:lang w:val="en-US" w:eastAsia="zh-CN"/>
              </w:rPr>
              <w:t>2</w:t>
            </w:r>
            <w:r>
              <w:rPr>
                <w:rFonts w:hint="eastAsia"/>
                <w:b/>
                <w:bCs/>
                <w:highlight w:val="none"/>
                <w:u w:val="none"/>
                <w:lang w:eastAsia="zh-CN"/>
              </w:rPr>
              <w:t>）</w:t>
            </w:r>
            <w:r>
              <w:rPr>
                <w:rFonts w:hint="eastAsia"/>
                <w:b/>
                <w:bCs/>
                <w:highlight w:val="none"/>
                <w:u w:val="none"/>
                <w:lang w:val="en-US" w:eastAsia="zh-CN"/>
              </w:rPr>
              <w:t>排水</w:t>
            </w:r>
          </w:p>
          <w:p w14:paraId="0D0D81C5">
            <w:pPr>
              <w:pStyle w:val="20"/>
              <w:bidi w:val="0"/>
              <w:rPr>
                <w:rFonts w:hint="eastAsia"/>
                <w:u w:val="none"/>
                <w:lang w:val="en-US" w:eastAsia="zh-CN"/>
              </w:rPr>
            </w:pPr>
            <w:r>
              <w:rPr>
                <w:rFonts w:hint="eastAsia"/>
                <w:u w:val="none"/>
                <w:lang w:val="en-US" w:eastAsia="zh-CN"/>
              </w:rPr>
              <w:t>本项目产生的生产废水经收集沉淀处理后回用于生产，不外排。员工生活污水经化粪池处理后用作农肥不外排。</w:t>
            </w:r>
          </w:p>
          <w:p w14:paraId="6C6377C3">
            <w:pPr>
              <w:pStyle w:val="20"/>
              <w:bidi w:val="0"/>
              <w:rPr>
                <w:rFonts w:hint="eastAsia"/>
                <w:u w:val="none"/>
                <w:lang w:val="en-US" w:eastAsia="zh-CN"/>
              </w:rPr>
            </w:pPr>
            <w:r>
              <w:rPr>
                <w:rFonts w:hint="eastAsia"/>
                <w:u w:val="none"/>
                <w:lang w:val="en-US" w:eastAsia="zh-CN"/>
              </w:rPr>
              <w:t>1）生活污水</w:t>
            </w:r>
          </w:p>
          <w:p w14:paraId="482E927D">
            <w:pPr>
              <w:pStyle w:val="20"/>
              <w:bidi w:val="0"/>
              <w:rPr>
                <w:rFonts w:hint="eastAsia"/>
                <w:highlight w:val="none"/>
                <w:u w:val="none"/>
                <w:lang w:val="en-US" w:eastAsia="zh-CN"/>
              </w:rPr>
            </w:pPr>
            <w:r>
              <w:rPr>
                <w:rFonts w:hint="default" w:ascii="Times New Roman" w:hAnsi="Times New Roman" w:cs="Times New Roman"/>
                <w:color w:val="auto"/>
                <w:highlight w:val="none"/>
                <w:u w:val="none"/>
              </w:rPr>
              <w:t>本项目用水量为</w:t>
            </w:r>
            <w:r>
              <w:rPr>
                <w:rFonts w:hint="eastAsia" w:ascii="Times New Roman" w:hAnsi="Times New Roman" w:cs="Times New Roman"/>
                <w:color w:val="auto"/>
                <w:highlight w:val="none"/>
                <w:u w:val="none"/>
                <w:lang w:val="en-US" w:eastAsia="zh-CN"/>
              </w:rPr>
              <w:t>1.52</w:t>
            </w:r>
            <w:r>
              <w:rPr>
                <w:rFonts w:hint="default" w:ascii="Times New Roman" w:hAnsi="Times New Roman" w:cs="Times New Roman"/>
                <w:color w:val="auto"/>
                <w:highlight w:val="none"/>
                <w:u w:val="none"/>
              </w:rPr>
              <w:t>m</w:t>
            </w:r>
            <w:r>
              <w:rPr>
                <w:rFonts w:hint="default" w:ascii="Times New Roman" w:hAnsi="Times New Roman" w:cs="Times New Roman"/>
                <w:color w:val="auto"/>
                <w:highlight w:val="none"/>
                <w:u w:val="none"/>
                <w:vertAlign w:val="superscript"/>
              </w:rPr>
              <w:t>3</w:t>
            </w:r>
            <w:r>
              <w:rPr>
                <w:rFonts w:hint="default" w:ascii="Times New Roman" w:hAnsi="Times New Roman" w:cs="Times New Roman"/>
                <w:color w:val="auto"/>
                <w:highlight w:val="none"/>
                <w:u w:val="none"/>
              </w:rPr>
              <w:t>/d，</w:t>
            </w:r>
            <w:r>
              <w:rPr>
                <w:rFonts w:hint="eastAsia" w:ascii="Times New Roman" w:hAnsi="Times New Roman" w:cs="Times New Roman"/>
                <w:color w:val="auto"/>
                <w:highlight w:val="none"/>
                <w:u w:val="none"/>
                <w:lang w:val="en-US" w:eastAsia="zh-CN"/>
              </w:rPr>
              <w:t>456</w:t>
            </w:r>
            <w:r>
              <w:rPr>
                <w:rFonts w:hint="default" w:ascii="Times New Roman" w:hAnsi="Times New Roman" w:cs="Times New Roman"/>
                <w:color w:val="auto"/>
                <w:highlight w:val="none"/>
                <w:u w:val="none"/>
              </w:rPr>
              <w:t>m</w:t>
            </w:r>
            <w:r>
              <w:rPr>
                <w:rFonts w:hint="default" w:ascii="Times New Roman" w:hAnsi="Times New Roman" w:cs="Times New Roman"/>
                <w:color w:val="auto"/>
                <w:highlight w:val="none"/>
                <w:u w:val="none"/>
                <w:vertAlign w:val="superscript"/>
              </w:rPr>
              <w:t>3</w:t>
            </w:r>
            <w:r>
              <w:rPr>
                <w:rFonts w:hint="default" w:ascii="Times New Roman" w:hAnsi="Times New Roman" w:cs="Times New Roman"/>
                <w:color w:val="auto"/>
                <w:highlight w:val="none"/>
                <w:u w:val="none"/>
              </w:rPr>
              <w:t>/a。</w:t>
            </w:r>
            <w:r>
              <w:rPr>
                <w:rFonts w:hint="default" w:ascii="Times New Roman" w:hAnsi="Times New Roman" w:cs="Times New Roman"/>
                <w:color w:val="auto"/>
                <w:sz w:val="24"/>
                <w:highlight w:val="none"/>
              </w:rPr>
              <w:t>产污系数为0.8</w:t>
            </w:r>
            <w:r>
              <w:rPr>
                <w:rFonts w:hint="eastAsia" w:ascii="Times New Roman" w:hAnsi="Times New Roman" w:cs="Times New Roman"/>
                <w:color w:val="auto"/>
                <w:sz w:val="24"/>
                <w:highlight w:val="none"/>
                <w:lang w:val="en-US" w:eastAsia="zh-CN"/>
              </w:rPr>
              <w:t>0</w:t>
            </w:r>
            <w:r>
              <w:rPr>
                <w:rFonts w:hint="default" w:ascii="Times New Roman" w:hAnsi="Times New Roman" w:cs="Times New Roman"/>
                <w:color w:val="auto"/>
                <w:sz w:val="24"/>
                <w:highlight w:val="none"/>
              </w:rPr>
              <w:t>，则生活污水产生量为</w:t>
            </w:r>
            <w:r>
              <w:rPr>
                <w:rFonts w:hint="eastAsia" w:ascii="Times New Roman" w:hAnsi="Times New Roman" w:cs="Times New Roman"/>
                <w:color w:val="auto"/>
                <w:sz w:val="24"/>
                <w:highlight w:val="none"/>
                <w:lang w:val="en-US" w:eastAsia="zh-CN" w:bidi="ar"/>
              </w:rPr>
              <w:t>1.216</w:t>
            </w:r>
            <w:r>
              <w:rPr>
                <w:rFonts w:hint="default" w:ascii="Times New Roman" w:hAnsi="Times New Roman" w:cs="Times New Roman"/>
                <w:color w:val="auto"/>
                <w:highlight w:val="none"/>
                <w:u w:val="none"/>
              </w:rPr>
              <w:t>m</w:t>
            </w:r>
            <w:r>
              <w:rPr>
                <w:rFonts w:hint="default" w:ascii="Times New Roman" w:hAnsi="Times New Roman" w:cs="Times New Roman"/>
                <w:color w:val="auto"/>
                <w:highlight w:val="none"/>
                <w:u w:val="none"/>
                <w:vertAlign w:val="superscript"/>
              </w:rPr>
              <w:t>3</w:t>
            </w:r>
            <w:r>
              <w:rPr>
                <w:rFonts w:hint="default" w:ascii="Times New Roman" w:hAnsi="Times New Roman" w:cs="Times New Roman"/>
                <w:color w:val="auto"/>
                <w:sz w:val="24"/>
                <w:highlight w:val="none"/>
                <w:lang w:bidi="ar"/>
              </w:rPr>
              <w:t>/d，</w:t>
            </w:r>
            <w:r>
              <w:rPr>
                <w:rFonts w:hint="eastAsia" w:ascii="Times New Roman" w:hAnsi="Times New Roman" w:cs="Times New Roman"/>
                <w:color w:val="auto"/>
                <w:sz w:val="24"/>
                <w:highlight w:val="none"/>
                <w:lang w:val="en-US" w:eastAsia="zh-CN" w:bidi="ar"/>
              </w:rPr>
              <w:t>364.8</w:t>
            </w:r>
            <w:r>
              <w:rPr>
                <w:rFonts w:hint="default" w:ascii="Times New Roman" w:hAnsi="Times New Roman" w:cs="Times New Roman"/>
                <w:color w:val="auto"/>
                <w:highlight w:val="none"/>
                <w:u w:val="none"/>
              </w:rPr>
              <w:t>m</w:t>
            </w:r>
            <w:r>
              <w:rPr>
                <w:rFonts w:hint="default" w:ascii="Times New Roman" w:hAnsi="Times New Roman" w:cs="Times New Roman"/>
                <w:color w:val="auto"/>
                <w:highlight w:val="none"/>
                <w:u w:val="none"/>
                <w:vertAlign w:val="superscript"/>
              </w:rPr>
              <w:t>3</w:t>
            </w:r>
            <w:r>
              <w:rPr>
                <w:rFonts w:hint="default" w:ascii="Times New Roman" w:hAnsi="Times New Roman" w:cs="Times New Roman"/>
                <w:color w:val="auto"/>
                <w:sz w:val="24"/>
                <w:highlight w:val="none"/>
                <w:lang w:bidi="ar"/>
              </w:rPr>
              <w:t>/a</w:t>
            </w:r>
            <w:r>
              <w:rPr>
                <w:rFonts w:hint="default" w:ascii="Times New Roman" w:hAnsi="Times New Roman" w:cs="Times New Roman"/>
                <w:color w:val="auto"/>
                <w:sz w:val="24"/>
                <w:highlight w:val="none"/>
              </w:rPr>
              <w:t>。</w:t>
            </w:r>
            <w:r>
              <w:rPr>
                <w:rFonts w:hint="eastAsia"/>
                <w:highlight w:val="none"/>
                <w:u w:val="none"/>
                <w:lang w:val="en-US" w:eastAsia="zh-CN"/>
              </w:rPr>
              <w:t>生活废水经化粪池处理后，定期委托周边居民清掏用作农肥。</w:t>
            </w:r>
          </w:p>
          <w:p w14:paraId="4A3CA53E">
            <w:pPr>
              <w:adjustRightInd w:val="0"/>
              <w:snapToGrid w:val="0"/>
              <w:spacing w:line="360" w:lineRule="auto"/>
              <w:ind w:firstLine="480" w:firstLineChars="200"/>
              <w:rPr>
                <w:rStyle w:val="31"/>
                <w:rFonts w:hint="default"/>
                <w:highlight w:val="none"/>
                <w:u w:val="none"/>
              </w:rPr>
            </w:pPr>
            <w:r>
              <w:rPr>
                <w:rStyle w:val="31"/>
                <w:rFonts w:hint="default"/>
                <w:highlight w:val="none"/>
                <w:u w:val="none"/>
              </w:rPr>
              <w:t>2）洗砂用水：洗砂工序产生的洗砂污水主要含有污染物为SS，</w:t>
            </w:r>
            <w:r>
              <w:rPr>
                <w:rStyle w:val="31"/>
                <w:rFonts w:hint="default"/>
                <w:highlight w:val="none"/>
                <w:u w:val="none"/>
                <w:lang w:eastAsia="zh-CN"/>
              </w:rPr>
              <w:t>洗砂</w:t>
            </w:r>
            <w:r>
              <w:rPr>
                <w:rFonts w:hint="default" w:ascii="Times New Roman" w:hAnsi="Times New Roman" w:cs="Times New Roman"/>
                <w:color w:val="auto"/>
                <w:sz w:val="24"/>
                <w:szCs w:val="21"/>
                <w:highlight w:val="none"/>
                <w:u w:val="none"/>
              </w:rPr>
              <w:t>废水通过</w:t>
            </w:r>
            <w:r>
              <w:rPr>
                <w:rFonts w:hint="default" w:ascii="Times New Roman" w:hAnsi="Times New Roman" w:cs="Times New Roman"/>
                <w:color w:val="auto"/>
                <w:sz w:val="24"/>
                <w:szCs w:val="21"/>
                <w:highlight w:val="none"/>
                <w:u w:val="none"/>
                <w:lang w:eastAsia="zh-CN"/>
              </w:rPr>
              <w:t>抽水泵</w:t>
            </w:r>
            <w:r>
              <w:rPr>
                <w:rFonts w:hint="default" w:ascii="Times New Roman" w:hAnsi="Times New Roman" w:cs="Times New Roman"/>
                <w:color w:val="auto"/>
                <w:sz w:val="24"/>
                <w:szCs w:val="21"/>
                <w:highlight w:val="none"/>
                <w:u w:val="none"/>
              </w:rPr>
              <w:t>排入</w:t>
            </w:r>
            <w:r>
              <w:rPr>
                <w:rFonts w:hint="eastAsia" w:ascii="Times New Roman" w:hAnsi="Times New Roman" w:cs="Times New Roman"/>
                <w:color w:val="auto"/>
                <w:sz w:val="24"/>
                <w:szCs w:val="21"/>
                <w:highlight w:val="none"/>
                <w:u w:val="none"/>
                <w:lang w:eastAsia="zh-CN"/>
              </w:rPr>
              <w:t>沉淀池</w:t>
            </w:r>
            <w:r>
              <w:rPr>
                <w:rFonts w:hint="default" w:ascii="Times New Roman" w:hAnsi="Times New Roman" w:cs="Times New Roman"/>
                <w:color w:val="auto"/>
                <w:sz w:val="24"/>
                <w:szCs w:val="21"/>
                <w:highlight w:val="none"/>
                <w:u w:val="none"/>
              </w:rPr>
              <w:t>内，</w:t>
            </w:r>
            <w:r>
              <w:rPr>
                <w:rFonts w:hint="eastAsia" w:ascii="Times New Roman" w:hAnsi="Times New Roman" w:cs="Times New Roman"/>
                <w:color w:val="auto"/>
                <w:sz w:val="24"/>
                <w:szCs w:val="21"/>
                <w:highlight w:val="none"/>
                <w:u w:val="none"/>
                <w:lang w:val="en-US" w:eastAsia="zh-CN"/>
              </w:rPr>
              <w:t>再进入污水浓缩罐中，</w:t>
            </w:r>
            <w:r>
              <w:rPr>
                <w:rFonts w:hint="default" w:ascii="Times New Roman" w:hAnsi="Times New Roman" w:cs="Times New Roman"/>
                <w:color w:val="auto"/>
                <w:sz w:val="24"/>
                <w:szCs w:val="21"/>
                <w:highlight w:val="none"/>
                <w:u w:val="none"/>
              </w:rPr>
              <w:t>在</w:t>
            </w:r>
            <w:r>
              <w:rPr>
                <w:rFonts w:hint="eastAsia" w:ascii="Times New Roman" w:hAnsi="Times New Roman" w:cs="Times New Roman"/>
                <w:color w:val="auto"/>
                <w:sz w:val="24"/>
                <w:szCs w:val="21"/>
                <w:highlight w:val="none"/>
                <w:u w:val="none"/>
                <w:lang w:val="en-US" w:eastAsia="zh-CN"/>
              </w:rPr>
              <w:t>浓缩罐</w:t>
            </w:r>
            <w:r>
              <w:rPr>
                <w:rFonts w:hint="default" w:ascii="Times New Roman" w:hAnsi="Times New Roman" w:cs="Times New Roman"/>
                <w:color w:val="auto"/>
                <w:sz w:val="24"/>
                <w:szCs w:val="21"/>
                <w:highlight w:val="none"/>
                <w:u w:val="none"/>
              </w:rPr>
              <w:t>内加入</w:t>
            </w:r>
            <w:r>
              <w:rPr>
                <w:rStyle w:val="31"/>
                <w:rFonts w:hint="default"/>
                <w:highlight w:val="none"/>
                <w:u w:val="none"/>
              </w:rPr>
              <w:t>絮凝剂加速沉淀，采用压</w:t>
            </w:r>
            <w:r>
              <w:rPr>
                <w:rStyle w:val="31"/>
                <w:rFonts w:hint="eastAsia"/>
                <w:highlight w:val="none"/>
                <w:u w:val="none"/>
                <w:lang w:val="en-US" w:eastAsia="zh-CN"/>
              </w:rPr>
              <w:t>泥</w:t>
            </w:r>
            <w:r>
              <w:rPr>
                <w:rStyle w:val="31"/>
                <w:rFonts w:hint="default"/>
                <w:highlight w:val="none"/>
                <w:u w:val="none"/>
              </w:rPr>
              <w:t>机对泥浆进行压滤，</w:t>
            </w:r>
            <w:r>
              <w:rPr>
                <w:rStyle w:val="31"/>
                <w:rFonts w:hint="default"/>
                <w:highlight w:val="none"/>
                <w:u w:val="none"/>
                <w:lang w:eastAsia="zh-CN"/>
              </w:rPr>
              <w:t>压滤出来的水进入</w:t>
            </w:r>
            <w:r>
              <w:rPr>
                <w:rStyle w:val="31"/>
                <w:rFonts w:hint="eastAsia"/>
                <w:highlight w:val="none"/>
                <w:u w:val="none"/>
                <w:lang w:val="en-US" w:eastAsia="zh-CN"/>
              </w:rPr>
              <w:t>清水池中</w:t>
            </w:r>
            <w:r>
              <w:rPr>
                <w:rStyle w:val="31"/>
                <w:rFonts w:hint="default"/>
                <w:highlight w:val="none"/>
                <w:u w:val="none"/>
                <w:lang w:eastAsia="zh-CN"/>
              </w:rPr>
              <w:t>，暂存于</w:t>
            </w:r>
            <w:r>
              <w:rPr>
                <w:rStyle w:val="31"/>
                <w:rFonts w:hint="eastAsia"/>
                <w:highlight w:val="none"/>
                <w:u w:val="none"/>
                <w:lang w:eastAsia="zh-CN"/>
              </w:rPr>
              <w:t>清水池</w:t>
            </w:r>
            <w:r>
              <w:rPr>
                <w:rStyle w:val="31"/>
                <w:rFonts w:hint="default"/>
                <w:highlight w:val="none"/>
                <w:u w:val="none"/>
                <w:lang w:eastAsia="zh-CN"/>
              </w:rPr>
              <w:t>回用于生产</w:t>
            </w:r>
            <w:r>
              <w:rPr>
                <w:rStyle w:val="31"/>
                <w:rFonts w:hint="default"/>
                <w:highlight w:val="none"/>
                <w:u w:val="none"/>
              </w:rPr>
              <w:t>，不外排。</w:t>
            </w:r>
          </w:p>
          <w:p w14:paraId="58704537">
            <w:pPr>
              <w:adjustRightInd w:val="0"/>
              <w:snapToGrid w:val="0"/>
              <w:spacing w:line="360" w:lineRule="auto"/>
              <w:ind w:firstLine="480" w:firstLineChars="200"/>
              <w:rPr>
                <w:rStyle w:val="31"/>
                <w:rFonts w:hint="default"/>
                <w:highlight w:val="none"/>
                <w:u w:val="none"/>
              </w:rPr>
            </w:pPr>
            <w:r>
              <w:rPr>
                <w:rStyle w:val="31"/>
                <w:rFonts w:hint="default"/>
                <w:highlight w:val="none"/>
                <w:u w:val="none"/>
              </w:rPr>
              <w:t>3）洒水降尘用水</w:t>
            </w:r>
          </w:p>
          <w:p w14:paraId="15ABB05E">
            <w:pPr>
              <w:adjustRightInd w:val="0"/>
              <w:snapToGrid w:val="0"/>
              <w:spacing w:line="360" w:lineRule="auto"/>
              <w:ind w:firstLine="480" w:firstLineChars="200"/>
              <w:rPr>
                <w:rStyle w:val="31"/>
                <w:rFonts w:hint="default"/>
                <w:highlight w:val="none"/>
                <w:u w:val="none"/>
              </w:rPr>
            </w:pPr>
            <w:r>
              <w:rPr>
                <w:rStyle w:val="31"/>
                <w:rFonts w:hint="default"/>
                <w:highlight w:val="none"/>
                <w:u w:val="none"/>
              </w:rPr>
              <w:t>洒水降尘用水</w:t>
            </w:r>
            <w:r>
              <w:rPr>
                <w:rStyle w:val="31"/>
                <w:rFonts w:hint="default"/>
                <w:highlight w:val="none"/>
                <w:u w:val="none"/>
                <w:lang w:eastAsia="zh-CN"/>
              </w:rPr>
              <w:t>一部分</w:t>
            </w:r>
            <w:r>
              <w:rPr>
                <w:rStyle w:val="31"/>
                <w:rFonts w:hint="default"/>
                <w:highlight w:val="none"/>
                <w:u w:val="none"/>
              </w:rPr>
              <w:t>自然蒸发或者土地消纳，不外排。</w:t>
            </w:r>
          </w:p>
          <w:p w14:paraId="249E51DB">
            <w:pPr>
              <w:pStyle w:val="20"/>
              <w:bidi w:val="0"/>
              <w:rPr>
                <w:rFonts w:hint="eastAsia"/>
                <w:u w:val="none"/>
                <w:lang w:val="en-US" w:eastAsia="zh-CN"/>
              </w:rPr>
            </w:pPr>
            <w:r>
              <w:rPr>
                <w:rFonts w:hint="eastAsia"/>
                <w:u w:val="none"/>
                <w:lang w:val="en-US" w:eastAsia="zh-CN"/>
              </w:rPr>
              <w:t>4</w:t>
            </w:r>
            <w:r>
              <w:rPr>
                <w:rFonts w:hint="eastAsia"/>
                <w:u w:val="none"/>
                <w:lang w:eastAsia="zh-CN"/>
              </w:rPr>
              <w:t>）</w:t>
            </w:r>
            <w:r>
              <w:rPr>
                <w:rFonts w:hint="eastAsia"/>
                <w:u w:val="none"/>
                <w:lang w:val="en-US" w:eastAsia="zh-CN"/>
              </w:rPr>
              <w:t>初期雨水</w:t>
            </w:r>
          </w:p>
          <w:p w14:paraId="1EF7A292">
            <w:pPr>
              <w:pStyle w:val="20"/>
              <w:bidi w:val="0"/>
              <w:rPr>
                <w:rFonts w:hint="eastAsia"/>
                <w:b w:val="0"/>
                <w:bCs w:val="0"/>
                <w:highlight w:val="none"/>
                <w:u w:val="none"/>
                <w:lang w:val="en-US" w:eastAsia="zh-CN"/>
              </w:rPr>
            </w:pPr>
            <w:r>
              <w:rPr>
                <w:rFonts w:hint="eastAsia"/>
                <w:highlight w:val="none"/>
                <w:u w:val="none"/>
                <w:lang w:val="en-US" w:eastAsia="zh-CN"/>
              </w:rPr>
              <w:t>场区</w:t>
            </w:r>
            <w:r>
              <w:rPr>
                <w:rFonts w:hint="default"/>
                <w:highlight w:val="none"/>
                <w:u w:val="none"/>
              </w:rPr>
              <w:t>设有</w:t>
            </w:r>
            <w:r>
              <w:rPr>
                <w:rFonts w:hint="eastAsia"/>
                <w:highlight w:val="none"/>
                <w:u w:val="none"/>
                <w:lang w:eastAsia="zh-CN"/>
              </w:rPr>
              <w:t>初期雨水</w:t>
            </w:r>
            <w:r>
              <w:rPr>
                <w:rFonts w:hint="default"/>
                <w:highlight w:val="none"/>
                <w:u w:val="none"/>
              </w:rPr>
              <w:t>导排水沟，</w:t>
            </w:r>
            <w:r>
              <w:rPr>
                <w:rFonts w:hint="eastAsia"/>
                <w:highlight w:val="none"/>
                <w:u w:val="none"/>
                <w:lang w:eastAsia="zh-CN"/>
              </w:rPr>
              <w:t>初期</w:t>
            </w:r>
            <w:r>
              <w:rPr>
                <w:rFonts w:hint="default"/>
                <w:highlight w:val="none"/>
                <w:u w:val="none"/>
              </w:rPr>
              <w:t>雨水经</w:t>
            </w:r>
            <w:r>
              <w:rPr>
                <w:rFonts w:hint="eastAsia"/>
                <w:highlight w:val="none"/>
                <w:u w:val="none"/>
                <w:lang w:val="en-US" w:eastAsia="zh-CN"/>
              </w:rPr>
              <w:t>雨水池</w:t>
            </w:r>
            <w:r>
              <w:rPr>
                <w:rFonts w:hint="default"/>
                <w:highlight w:val="none"/>
                <w:u w:val="none"/>
              </w:rPr>
              <w:t>处理后</w:t>
            </w:r>
            <w:r>
              <w:rPr>
                <w:rFonts w:hint="eastAsia"/>
                <w:highlight w:val="none"/>
                <w:u w:val="none"/>
                <w:lang w:val="en-US" w:eastAsia="zh-CN"/>
              </w:rPr>
              <w:t>，回用于生产，不外排。</w:t>
            </w:r>
            <w:r>
              <w:rPr>
                <w:rFonts w:hint="default"/>
                <w:highlight w:val="none"/>
                <w:u w:val="none"/>
                <w:lang w:val="en-US" w:eastAsia="zh-CN"/>
              </w:rPr>
              <w:drawing>
                <wp:inline distT="0" distB="0" distL="114300" distR="114300">
                  <wp:extent cx="4799330" cy="2612390"/>
                  <wp:effectExtent l="0" t="0" r="1270" b="16510"/>
                  <wp:docPr id="19" name="ECB019B1-382A-4266-B25C-5B523AA43C14-1" descr="C:/Users/Administrator/AppData/Local/Temp/wps.gyJiUx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ECB019B1-382A-4266-B25C-5B523AA43C14-1" descr="C:/Users/Administrator/AppData/Local/Temp/wps.gyJiUxwps"/>
                          <pic:cNvPicPr>
                            <a:picLocks noChangeAspect="1"/>
                          </pic:cNvPicPr>
                        </pic:nvPicPr>
                        <pic:blipFill>
                          <a:blip r:embed="rId6"/>
                          <a:srcRect l="2472" t="8257" r="2195" b="4026"/>
                          <a:stretch>
                            <a:fillRect/>
                          </a:stretch>
                        </pic:blipFill>
                        <pic:spPr>
                          <a:xfrm>
                            <a:off x="0" y="0"/>
                            <a:ext cx="4799330" cy="2612390"/>
                          </a:xfrm>
                          <a:prstGeom prst="rect">
                            <a:avLst/>
                          </a:prstGeom>
                        </pic:spPr>
                      </pic:pic>
                    </a:graphicData>
                  </a:graphic>
                </wp:inline>
              </w:drawing>
            </w:r>
          </w:p>
          <w:p w14:paraId="21815565">
            <w:pPr>
              <w:pStyle w:val="24"/>
              <w:bidi w:val="0"/>
              <w:rPr>
                <w:rFonts w:hint="default"/>
                <w:highlight w:val="none"/>
                <w:u w:val="none"/>
                <w:lang w:val="en-US" w:eastAsia="zh-CN"/>
              </w:rPr>
            </w:pPr>
            <w:r>
              <w:rPr>
                <w:rFonts w:hint="eastAsia"/>
                <w:highlight w:val="none"/>
                <w:u w:val="none"/>
              </w:rPr>
              <w:t>项目水平衡图（单位：</w:t>
            </w:r>
            <w:r>
              <w:rPr>
                <w:rFonts w:hint="eastAsia" w:ascii="Times New Roman" w:hAnsi="Times New Roman"/>
                <w:szCs w:val="21"/>
                <w:highlight w:val="none"/>
                <w:u w:val="none"/>
                <w:lang w:eastAsia="zh-CN"/>
              </w:rPr>
              <w:t>m</w:t>
            </w:r>
            <w:r>
              <w:rPr>
                <w:rFonts w:hint="eastAsia" w:ascii="Times New Roman" w:hAnsi="Times New Roman"/>
                <w:szCs w:val="21"/>
                <w:highlight w:val="none"/>
                <w:u w:val="none"/>
                <w:vertAlign w:val="superscript"/>
                <w:lang w:eastAsia="zh-CN"/>
              </w:rPr>
              <w:t>3</w:t>
            </w:r>
            <w:r>
              <w:rPr>
                <w:rFonts w:hint="eastAsia"/>
                <w:highlight w:val="none"/>
                <w:u w:val="none"/>
              </w:rPr>
              <w:t>/</w:t>
            </w:r>
            <w:r>
              <w:rPr>
                <w:rFonts w:hint="eastAsia"/>
                <w:highlight w:val="none"/>
                <w:u w:val="none"/>
                <w:lang w:val="en-US" w:eastAsia="zh-CN"/>
              </w:rPr>
              <w:t>a</w:t>
            </w:r>
            <w:r>
              <w:rPr>
                <w:rFonts w:hint="eastAsia"/>
                <w:highlight w:val="none"/>
                <w:u w:val="none"/>
              </w:rPr>
              <w:t>）</w:t>
            </w:r>
          </w:p>
          <w:p w14:paraId="2B2618FB">
            <w:pPr>
              <w:pStyle w:val="20"/>
              <w:bidi w:val="0"/>
              <w:rPr>
                <w:rFonts w:hint="default"/>
                <w:b/>
                <w:bCs/>
                <w:u w:val="none"/>
              </w:rPr>
            </w:pPr>
            <w:r>
              <w:rPr>
                <w:rFonts w:hint="default"/>
                <w:b/>
                <w:bCs/>
                <w:u w:val="none"/>
              </w:rPr>
              <w:t>（3）供电</w:t>
            </w:r>
          </w:p>
          <w:p w14:paraId="2675D56F">
            <w:pPr>
              <w:pStyle w:val="20"/>
              <w:bidi w:val="0"/>
              <w:rPr>
                <w:rFonts w:hint="default"/>
                <w:u w:val="none"/>
              </w:rPr>
            </w:pPr>
            <w:r>
              <w:rPr>
                <w:rFonts w:hint="default"/>
                <w:u w:val="none"/>
              </w:rPr>
              <w:t>本项目供电由</w:t>
            </w:r>
            <w:r>
              <w:rPr>
                <w:rFonts w:hint="eastAsia"/>
                <w:u w:val="none"/>
                <w:lang w:eastAsia="zh-CN"/>
              </w:rPr>
              <w:t>新晃侗族自治县</w:t>
            </w:r>
            <w:r>
              <w:rPr>
                <w:rFonts w:hint="default"/>
                <w:u w:val="none"/>
              </w:rPr>
              <w:t>电力公司供电，项目所在地紧靠乡镇供电主干线，供电线路已架设到项目所在地，电力供应完全有保障。</w:t>
            </w:r>
          </w:p>
          <w:p w14:paraId="60D1C374">
            <w:pPr>
              <w:pStyle w:val="20"/>
              <w:bidi w:val="0"/>
              <w:rPr>
                <w:rFonts w:hint="default"/>
                <w:b/>
                <w:bCs/>
                <w:highlight w:val="none"/>
                <w:u w:val="none"/>
              </w:rPr>
            </w:pPr>
            <w:r>
              <w:rPr>
                <w:rFonts w:hint="eastAsia"/>
                <w:b/>
                <w:bCs/>
                <w:highlight w:val="none"/>
                <w:u w:val="none"/>
                <w:lang w:val="en-US" w:eastAsia="zh-CN"/>
              </w:rPr>
              <w:t>9</w:t>
            </w:r>
            <w:r>
              <w:rPr>
                <w:rFonts w:hint="default"/>
                <w:b/>
                <w:bCs/>
                <w:highlight w:val="none"/>
                <w:u w:val="none"/>
                <w:lang w:val="en-US" w:eastAsia="zh-CN"/>
              </w:rPr>
              <w:t>、运输</w:t>
            </w:r>
          </w:p>
          <w:p w14:paraId="76DBD871">
            <w:pPr>
              <w:pStyle w:val="20"/>
              <w:bidi w:val="0"/>
              <w:rPr>
                <w:rFonts w:hint="default"/>
                <w:highlight w:val="none"/>
                <w:u w:val="none"/>
                <w:lang w:val="en-US" w:eastAsia="zh-CN"/>
              </w:rPr>
            </w:pPr>
            <w:r>
              <w:rPr>
                <w:rFonts w:hint="default"/>
                <w:highlight w:val="none"/>
                <w:u w:val="none"/>
                <w:lang w:val="en-US" w:eastAsia="zh-CN"/>
              </w:rPr>
              <w:t>项目场内物料采用皮带运输机密闭输送，场外汽车运输，由当地运输公司或社会车辆承运，运输时间上午8时至晚上9时，夜间不运输。</w:t>
            </w:r>
          </w:p>
          <w:p w14:paraId="60D6BB06">
            <w:pPr>
              <w:pStyle w:val="20"/>
              <w:bidi w:val="0"/>
              <w:rPr>
                <w:rFonts w:hint="default" w:ascii="Times New Roman" w:hAnsi="Times New Roman" w:cs="Times New Roman"/>
                <w:b/>
                <w:bCs/>
                <w:strike w:val="0"/>
                <w:dstrike w:val="0"/>
                <w:sz w:val="24"/>
                <w:szCs w:val="24"/>
                <w:highlight w:val="none"/>
                <w:u w:val="single"/>
                <w:lang w:val="en-US" w:eastAsia="zh-CN"/>
              </w:rPr>
            </w:pPr>
            <w:r>
              <w:rPr>
                <w:rFonts w:hint="eastAsia" w:cs="Times New Roman"/>
                <w:b/>
                <w:bCs/>
                <w:strike w:val="0"/>
                <w:dstrike w:val="0"/>
                <w:sz w:val="24"/>
                <w:szCs w:val="24"/>
                <w:highlight w:val="none"/>
                <w:u w:val="single"/>
                <w:lang w:val="en-US" w:eastAsia="zh-CN"/>
              </w:rPr>
              <w:t>10</w:t>
            </w:r>
            <w:r>
              <w:rPr>
                <w:rFonts w:hint="default" w:ascii="Times New Roman" w:hAnsi="Times New Roman" w:cs="Times New Roman"/>
                <w:b/>
                <w:bCs/>
                <w:strike w:val="0"/>
                <w:dstrike w:val="0"/>
                <w:sz w:val="24"/>
                <w:szCs w:val="24"/>
                <w:highlight w:val="none"/>
                <w:u w:val="single"/>
                <w:lang w:val="en-US" w:eastAsia="zh-CN"/>
              </w:rPr>
              <w:t>、平面布局合理性分析</w:t>
            </w:r>
          </w:p>
          <w:p w14:paraId="704E11E9">
            <w:pPr>
              <w:pStyle w:val="20"/>
              <w:bidi w:val="0"/>
              <w:rPr>
                <w:rFonts w:hint="default" w:ascii="Times New Roman" w:hAnsi="Times New Roman" w:cs="Times New Roman"/>
                <w:strike w:val="0"/>
                <w:dstrike w:val="0"/>
                <w:sz w:val="24"/>
                <w:szCs w:val="24"/>
                <w:highlight w:val="none"/>
                <w:u w:val="single"/>
                <w:lang w:val="en-US" w:eastAsia="zh-CN"/>
              </w:rPr>
            </w:pPr>
            <w:r>
              <w:rPr>
                <w:rFonts w:hint="eastAsia" w:cs="Times New Roman"/>
                <w:strike w:val="0"/>
                <w:dstrike w:val="0"/>
                <w:sz w:val="24"/>
                <w:szCs w:val="24"/>
                <w:highlight w:val="none"/>
                <w:u w:val="single"/>
                <w:lang w:val="en-US" w:eastAsia="zh-CN"/>
              </w:rPr>
              <w:t>本项目北面为林地，南面为</w:t>
            </w:r>
            <w:r>
              <w:rPr>
                <w:rFonts w:hint="default" w:ascii="Times New Roman" w:hAnsi="Times New Roman" w:cs="Times New Roman"/>
                <w:strike w:val="0"/>
                <w:dstrike w:val="0"/>
                <w:sz w:val="24"/>
                <w:szCs w:val="24"/>
                <w:highlight w:val="none"/>
                <w:u w:val="single"/>
                <w:lang w:val="en-US" w:eastAsia="zh-CN"/>
              </w:rPr>
              <w:t>本项目总体布局和功能分区充分考虑了位置、生产线的可操作性等各个因素，生产区设置在厂区</w:t>
            </w:r>
            <w:r>
              <w:rPr>
                <w:rFonts w:hint="eastAsia" w:cs="Times New Roman"/>
                <w:strike w:val="0"/>
                <w:dstrike w:val="0"/>
                <w:sz w:val="24"/>
                <w:szCs w:val="24"/>
                <w:highlight w:val="none"/>
                <w:u w:val="single"/>
                <w:lang w:val="en-US" w:eastAsia="zh-CN"/>
              </w:rPr>
              <w:t>北</w:t>
            </w:r>
            <w:r>
              <w:rPr>
                <w:rFonts w:hint="default" w:ascii="Times New Roman" w:hAnsi="Times New Roman" w:cs="Times New Roman"/>
                <w:strike w:val="0"/>
                <w:dstrike w:val="0"/>
                <w:sz w:val="24"/>
                <w:szCs w:val="24"/>
                <w:highlight w:val="none"/>
                <w:u w:val="single"/>
                <w:lang w:val="en-US" w:eastAsia="zh-CN"/>
              </w:rPr>
              <w:t>部，</w:t>
            </w:r>
            <w:r>
              <w:rPr>
                <w:rFonts w:hint="eastAsia" w:cs="Times New Roman"/>
                <w:strike w:val="0"/>
                <w:dstrike w:val="0"/>
                <w:sz w:val="24"/>
                <w:szCs w:val="24"/>
                <w:highlight w:val="none"/>
                <w:u w:val="single"/>
                <w:lang w:val="en-US" w:eastAsia="zh-CN"/>
              </w:rPr>
              <w:t>中部</w:t>
            </w:r>
            <w:r>
              <w:rPr>
                <w:rFonts w:hint="default" w:ascii="Times New Roman" w:hAnsi="Times New Roman" w:cs="Times New Roman"/>
                <w:strike w:val="0"/>
                <w:dstrike w:val="0"/>
                <w:sz w:val="24"/>
                <w:szCs w:val="24"/>
                <w:highlight w:val="none"/>
                <w:u w:val="single"/>
                <w:lang w:val="en-US" w:eastAsia="zh-CN"/>
              </w:rPr>
              <w:t>为</w:t>
            </w:r>
            <w:r>
              <w:rPr>
                <w:rFonts w:hint="eastAsia" w:cs="Times New Roman"/>
                <w:strike w:val="0"/>
                <w:dstrike w:val="0"/>
                <w:sz w:val="24"/>
                <w:szCs w:val="24"/>
                <w:highlight w:val="none"/>
                <w:u w:val="single"/>
                <w:lang w:val="en-US" w:eastAsia="zh-CN"/>
              </w:rPr>
              <w:t>原料、</w:t>
            </w:r>
            <w:r>
              <w:rPr>
                <w:rFonts w:hint="default" w:ascii="Times New Roman" w:hAnsi="Times New Roman" w:cs="Times New Roman"/>
                <w:strike w:val="0"/>
                <w:dstrike w:val="0"/>
                <w:sz w:val="24"/>
                <w:szCs w:val="24"/>
                <w:highlight w:val="none"/>
                <w:u w:val="single"/>
                <w:lang w:val="en-US" w:eastAsia="zh-CN"/>
              </w:rPr>
              <w:t>产品堆放区，生产废水处理设施紧邻</w:t>
            </w:r>
            <w:r>
              <w:rPr>
                <w:rFonts w:hint="eastAsia" w:cs="Times New Roman"/>
                <w:strike w:val="0"/>
                <w:dstrike w:val="0"/>
                <w:sz w:val="24"/>
                <w:szCs w:val="24"/>
                <w:highlight w:val="none"/>
                <w:u w:val="single"/>
                <w:lang w:val="en-US" w:eastAsia="zh-CN"/>
              </w:rPr>
              <w:t>生产车间南面</w:t>
            </w:r>
            <w:r>
              <w:rPr>
                <w:rFonts w:hint="default" w:ascii="Times New Roman" w:hAnsi="Times New Roman" w:cs="Times New Roman"/>
                <w:strike w:val="0"/>
                <w:dstrike w:val="0"/>
                <w:sz w:val="24"/>
                <w:szCs w:val="24"/>
                <w:highlight w:val="none"/>
                <w:u w:val="single"/>
                <w:lang w:val="en-US" w:eastAsia="zh-CN"/>
              </w:rPr>
              <w:t>布置，方便管理。</w:t>
            </w:r>
          </w:p>
          <w:p w14:paraId="31ED6F99">
            <w:pPr>
              <w:pStyle w:val="20"/>
              <w:bidi w:val="0"/>
              <w:rPr>
                <w:rFonts w:hint="default"/>
                <w:highlight w:val="none"/>
                <w:u w:val="none"/>
                <w:lang w:val="en-US" w:eastAsia="zh-CN"/>
              </w:rPr>
            </w:pPr>
            <w:r>
              <w:rPr>
                <w:rFonts w:hint="default" w:ascii="Times New Roman" w:hAnsi="Times New Roman" w:cs="Times New Roman"/>
                <w:strike w:val="0"/>
                <w:dstrike w:val="0"/>
                <w:sz w:val="24"/>
                <w:szCs w:val="24"/>
                <w:u w:val="single"/>
                <w:lang w:val="en-US" w:eastAsia="zh-CN"/>
              </w:rPr>
              <w:t>整个厂区生活办公区和生产区分开，方便了原材料的运输和生产。本项目的平面设计根据流程和设备运转的要求，按照工艺过程、运转顺序和安全生产的需要布置生产装置，满足了工艺流程的合理顺畅，使生产设备集中布置。综上所述，本项目平面布置合理。</w:t>
            </w:r>
          </w:p>
        </w:tc>
      </w:tr>
      <w:tr w14:paraId="661B8C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97" w:hRule="atLeast"/>
          <w:jc w:val="center"/>
        </w:trPr>
        <w:tc>
          <w:tcPr>
            <w:tcW w:w="838" w:type="dxa"/>
            <w:noWrap w:val="0"/>
            <w:vAlign w:val="center"/>
          </w:tcPr>
          <w:p w14:paraId="5969C35C">
            <w:pPr>
              <w:pStyle w:val="15"/>
              <w:adjustRightInd w:val="0"/>
              <w:snapToGrid w:val="0"/>
              <w:spacing w:before="0" w:beforeAutospacing="0" w:after="0" w:afterAutospacing="0"/>
              <w:jc w:val="center"/>
              <w:rPr>
                <w:rFonts w:cs="宋体"/>
                <w:sz w:val="21"/>
                <w:szCs w:val="21"/>
              </w:rPr>
            </w:pPr>
            <w:r>
              <w:rPr>
                <w:rFonts w:hint="eastAsia" w:cs="宋体"/>
                <w:sz w:val="21"/>
                <w:szCs w:val="21"/>
              </w:rPr>
              <w:t>工艺流程和产排污环节</w:t>
            </w:r>
          </w:p>
        </w:tc>
        <w:tc>
          <w:tcPr>
            <w:tcW w:w="8222" w:type="dxa"/>
            <w:noWrap w:val="0"/>
            <w:vAlign w:val="top"/>
          </w:tcPr>
          <w:p w14:paraId="4E89B5CF">
            <w:pPr>
              <w:pStyle w:val="20"/>
              <w:bidi w:val="0"/>
              <w:rPr>
                <w:rFonts w:hint="default"/>
                <w:b/>
                <w:bCs/>
                <w:highlight w:val="none"/>
                <w:u w:val="none"/>
                <w:lang w:val="en-US" w:eastAsia="zh-CN"/>
              </w:rPr>
            </w:pPr>
            <w:r>
              <w:rPr>
                <w:rFonts w:hint="default"/>
                <w:b/>
                <w:bCs/>
                <w:highlight w:val="none"/>
                <w:u w:val="none"/>
                <w:lang w:val="en-US" w:eastAsia="zh-CN"/>
              </w:rPr>
              <w:t>1、施工期</w:t>
            </w:r>
            <w:r>
              <w:rPr>
                <w:rFonts w:hint="eastAsia"/>
                <w:b/>
                <w:bCs/>
                <w:highlight w:val="none"/>
                <w:u w:val="none"/>
                <w:lang w:val="en-US" w:eastAsia="zh-CN"/>
              </w:rPr>
              <w:t>工艺流程</w:t>
            </w:r>
          </w:p>
          <w:p w14:paraId="260FE2B6">
            <w:pPr>
              <w:pStyle w:val="20"/>
              <w:bidi w:val="0"/>
              <w:rPr>
                <w:highlight w:val="none"/>
                <w:u w:val="none"/>
              </w:rPr>
            </w:pPr>
            <w:r>
              <w:rPr>
                <w:rFonts w:hint="eastAsia"/>
                <w:highlight w:val="none"/>
                <w:u w:val="none"/>
                <w:lang w:val="en-US" w:eastAsia="zh-CN"/>
              </w:rPr>
              <w:t>本项目为新建项目，利用原怀化创拓工程有限公司转让厂房及设备进行项目建设，利用部分原有设备进行生产，施工期主要是场地硬化、钢架结构厂房等，工程量较小，施工期时间较短，污染物产生量不大，环境影响较小。</w:t>
            </w:r>
          </w:p>
          <w:p w14:paraId="59B4D528">
            <w:pPr>
              <w:pStyle w:val="20"/>
              <w:bidi w:val="0"/>
              <w:ind w:left="0" w:leftChars="0" w:firstLine="0" w:firstLineChars="0"/>
              <w:jc w:val="center"/>
              <w:rPr>
                <w:color w:val="000000"/>
                <w:szCs w:val="21"/>
                <w:u w:val="none"/>
              </w:rPr>
            </w:pPr>
            <w:r>
              <w:rPr>
                <w:u w:val="none"/>
              </w:rPr>
              <w:drawing>
                <wp:inline distT="0" distB="0" distL="114300" distR="114300">
                  <wp:extent cx="4705350" cy="2828925"/>
                  <wp:effectExtent l="0" t="0" r="0" b="9525"/>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7"/>
                          <a:stretch>
                            <a:fillRect/>
                          </a:stretch>
                        </pic:blipFill>
                        <pic:spPr>
                          <a:xfrm>
                            <a:off x="0" y="0"/>
                            <a:ext cx="4705350" cy="2828925"/>
                          </a:xfrm>
                          <a:prstGeom prst="rect">
                            <a:avLst/>
                          </a:prstGeom>
                          <a:noFill/>
                          <a:ln>
                            <a:noFill/>
                          </a:ln>
                        </pic:spPr>
                      </pic:pic>
                    </a:graphicData>
                  </a:graphic>
                </wp:inline>
              </w:drawing>
            </w:r>
          </w:p>
          <w:p w14:paraId="10E379E8">
            <w:pPr>
              <w:pStyle w:val="24"/>
              <w:bidi w:val="0"/>
              <w:rPr>
                <w:rFonts w:hint="eastAsia"/>
                <w:u w:val="none"/>
                <w:lang w:val="en-US" w:eastAsia="zh-CN"/>
              </w:rPr>
            </w:pPr>
            <w:r>
              <w:rPr>
                <w:rFonts w:hint="eastAsia"/>
                <w:u w:val="none"/>
                <w:lang w:val="en-US" w:eastAsia="zh-CN"/>
              </w:rPr>
              <w:t>施工期工艺流程及产污位置图</w:t>
            </w:r>
          </w:p>
          <w:p w14:paraId="63A52EE5">
            <w:pPr>
              <w:pStyle w:val="20"/>
              <w:bidi w:val="0"/>
              <w:rPr>
                <w:rFonts w:hint="default"/>
                <w:b/>
                <w:bCs/>
                <w:highlight w:val="none"/>
                <w:u w:val="none"/>
                <w:lang w:val="en-US" w:eastAsia="zh-CN"/>
              </w:rPr>
            </w:pPr>
            <w:r>
              <w:rPr>
                <w:rFonts w:hint="eastAsia"/>
                <w:b/>
                <w:bCs/>
                <w:highlight w:val="none"/>
                <w:u w:val="none"/>
                <w:lang w:val="en-US" w:eastAsia="zh-CN"/>
              </w:rPr>
              <w:t>2、施工期产污环节</w:t>
            </w:r>
          </w:p>
          <w:p w14:paraId="7462CA8D">
            <w:pPr>
              <w:pStyle w:val="20"/>
              <w:bidi w:val="0"/>
              <w:rPr>
                <w:u w:val="none"/>
              </w:rPr>
            </w:pPr>
            <w:r>
              <w:rPr>
                <w:rFonts w:hint="eastAsia"/>
                <w:highlight w:val="none"/>
                <w:u w:val="none"/>
                <w:lang w:val="en-US" w:eastAsia="zh-CN"/>
              </w:rPr>
              <w:t>施工期约2个月，</w:t>
            </w:r>
            <w:r>
              <w:rPr>
                <w:rFonts w:hint="eastAsia"/>
                <w:u w:val="none"/>
                <w:lang w:val="en-US" w:eastAsia="zh-CN"/>
              </w:rPr>
              <w:t>施工期主要的污染有：</w:t>
            </w:r>
          </w:p>
          <w:p w14:paraId="255E0A03">
            <w:pPr>
              <w:pStyle w:val="20"/>
              <w:bidi w:val="0"/>
              <w:rPr>
                <w:u w:val="none"/>
              </w:rPr>
            </w:pPr>
            <w:r>
              <w:rPr>
                <w:rFonts w:hint="eastAsia"/>
                <w:u w:val="none"/>
                <w:lang w:val="en-US" w:eastAsia="zh-CN"/>
              </w:rPr>
              <w:t>①废水：主要为施工废水和生活污水。</w:t>
            </w:r>
          </w:p>
          <w:p w14:paraId="5B229658">
            <w:pPr>
              <w:pStyle w:val="20"/>
              <w:bidi w:val="0"/>
              <w:rPr>
                <w:u w:val="none"/>
              </w:rPr>
            </w:pPr>
            <w:r>
              <w:rPr>
                <w:rFonts w:hint="eastAsia"/>
                <w:u w:val="none"/>
                <w:lang w:val="en-US" w:eastAsia="zh-CN"/>
              </w:rPr>
              <w:t>②废气：主要为施工扬尘、施工机械及运输车辆尾气。</w:t>
            </w:r>
          </w:p>
          <w:p w14:paraId="1F9D9166">
            <w:pPr>
              <w:pStyle w:val="20"/>
              <w:bidi w:val="0"/>
              <w:rPr>
                <w:u w:val="none"/>
              </w:rPr>
            </w:pPr>
            <w:r>
              <w:rPr>
                <w:rFonts w:hint="eastAsia"/>
                <w:u w:val="none"/>
                <w:lang w:val="en-US" w:eastAsia="zh-CN"/>
              </w:rPr>
              <w:t>③噪声：主要为施工机械及运输车辆噪声。</w:t>
            </w:r>
          </w:p>
          <w:p w14:paraId="181860DE">
            <w:pPr>
              <w:pStyle w:val="20"/>
              <w:bidi w:val="0"/>
              <w:rPr>
                <w:rFonts w:hint="eastAsia"/>
                <w:u w:val="none"/>
                <w:lang w:val="en-US" w:eastAsia="zh-CN"/>
              </w:rPr>
            </w:pPr>
            <w:r>
              <w:rPr>
                <w:rFonts w:hint="eastAsia"/>
                <w:u w:val="none"/>
                <w:lang w:val="en-US" w:eastAsia="zh-CN"/>
              </w:rPr>
              <w:t>④固废：主要是施工产生的建筑垃圾、生活垃圾。</w:t>
            </w:r>
          </w:p>
          <w:p w14:paraId="44824043">
            <w:pPr>
              <w:pStyle w:val="20"/>
              <w:numPr>
                <w:ilvl w:val="0"/>
                <w:numId w:val="8"/>
              </w:numPr>
              <w:bidi w:val="0"/>
              <w:rPr>
                <w:rFonts w:hint="eastAsia"/>
                <w:b/>
                <w:bCs/>
                <w:highlight w:val="none"/>
                <w:u w:val="none"/>
                <w:lang w:val="en-US" w:eastAsia="zh-CN"/>
              </w:rPr>
            </w:pPr>
            <w:r>
              <w:rPr>
                <w:rFonts w:hint="eastAsia"/>
                <w:b/>
                <w:bCs/>
                <w:highlight w:val="none"/>
                <w:u w:val="none"/>
                <w:lang w:val="en-US" w:eastAsia="zh-CN"/>
              </w:rPr>
              <w:t>运营期工艺流程及产污环节</w:t>
            </w:r>
          </w:p>
          <w:p w14:paraId="4FFA172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bCs w:val="0"/>
                <w:color w:val="auto"/>
                <w:sz w:val="24"/>
                <w:u w:val="none"/>
                <w:lang w:eastAsia="zh-CN"/>
              </w:rPr>
            </w:pPr>
            <w:r>
              <w:rPr>
                <w:rFonts w:hint="eastAsia" w:ascii="Times New Roman" w:hAnsi="Times New Roman" w:cs="Times New Roman"/>
                <w:b w:val="0"/>
                <w:bCs w:val="0"/>
                <w:color w:val="auto"/>
                <w:sz w:val="24"/>
                <w:u w:val="none"/>
                <w:lang w:eastAsia="zh-CN"/>
              </w:rPr>
              <w:t>运营期生产工艺流程图详见下图：</w:t>
            </w:r>
          </w:p>
          <w:p w14:paraId="0981C8C2">
            <w:pPr>
              <w:pStyle w:val="20"/>
              <w:numPr>
                <w:ilvl w:val="0"/>
                <w:numId w:val="0"/>
              </w:numPr>
              <w:bidi w:val="0"/>
              <w:rPr>
                <w:rFonts w:hint="eastAsia" w:ascii="Times New Roman" w:hAnsi="Times New Roman" w:cs="Times New Roman"/>
                <w:b w:val="0"/>
                <w:bCs w:val="0"/>
                <w:color w:val="auto"/>
                <w:sz w:val="24"/>
                <w:highlight w:val="yellow"/>
                <w:u w:val="none"/>
                <w:lang w:eastAsia="zh-CN"/>
              </w:rPr>
            </w:pPr>
            <w:r>
              <w:rPr>
                <w:rFonts w:hint="eastAsia" w:ascii="Times New Roman" w:hAnsi="Times New Roman" w:cs="Times New Roman"/>
                <w:b w:val="0"/>
                <w:bCs w:val="0"/>
                <w:color w:val="auto"/>
                <w:sz w:val="24"/>
                <w:highlight w:val="none"/>
                <w:u w:val="none"/>
                <w:lang w:eastAsia="zh-CN"/>
              </w:rPr>
              <w:drawing>
                <wp:inline distT="0" distB="0" distL="114300" distR="114300">
                  <wp:extent cx="5036185" cy="3858895"/>
                  <wp:effectExtent l="0" t="0" r="0" b="0"/>
                  <wp:docPr id="20" name="ECB019B1-382A-4266-B25C-5B523AA43C14-2"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ECB019B1-382A-4266-B25C-5B523AA43C14-2" descr="wps"/>
                          <pic:cNvPicPr>
                            <a:picLocks noChangeAspect="1"/>
                          </pic:cNvPicPr>
                        </pic:nvPicPr>
                        <pic:blipFill>
                          <a:blip r:embed="rId8"/>
                          <a:stretch>
                            <a:fillRect/>
                          </a:stretch>
                        </pic:blipFill>
                        <pic:spPr>
                          <a:xfrm>
                            <a:off x="0" y="0"/>
                            <a:ext cx="5036185" cy="3858895"/>
                          </a:xfrm>
                          <a:prstGeom prst="rect">
                            <a:avLst/>
                          </a:prstGeom>
                        </pic:spPr>
                      </pic:pic>
                    </a:graphicData>
                  </a:graphic>
                </wp:inline>
              </w:drawing>
            </w:r>
          </w:p>
          <w:p w14:paraId="7255F7B2">
            <w:pPr>
              <w:pStyle w:val="20"/>
              <w:bidi w:val="0"/>
              <w:rPr>
                <w:rFonts w:hint="eastAsia"/>
                <w:lang w:val="en-US" w:eastAsia="zh-CN"/>
              </w:rPr>
            </w:pPr>
            <w:r>
              <w:rPr>
                <w:rFonts w:hint="eastAsia"/>
                <w:lang w:val="en-US" w:eastAsia="zh-CN"/>
              </w:rPr>
              <w:t>工艺流程简述：</w:t>
            </w:r>
          </w:p>
          <w:p w14:paraId="311D6A10">
            <w:pPr>
              <w:pStyle w:val="20"/>
              <w:bidi w:val="0"/>
              <w:rPr>
                <w:rFonts w:hint="eastAsia"/>
                <w:lang w:val="en-US" w:eastAsia="zh-CN"/>
              </w:rPr>
            </w:pPr>
            <w:r>
              <w:rPr>
                <w:rFonts w:hint="eastAsia"/>
                <w:lang w:val="en-US" w:eastAsia="zh-CN"/>
              </w:rPr>
              <w:t xml:space="preserve">本项目采用湿法制砂工艺生产机制砂，工艺流程简单，机制砂生产原料废石料、河卵石、建筑废石等经破碎、筛分、洗砂等工序后制成符合国家标准及市场要求的成品机制砂砂石，生产过程中主要有粉尘、噪声、洗沙废水以及洗沙废水处理产生的污泥。 </w:t>
            </w:r>
          </w:p>
          <w:p w14:paraId="4EE74B47">
            <w:pPr>
              <w:pStyle w:val="20"/>
              <w:bidi w:val="0"/>
              <w:rPr>
                <w:rFonts w:hint="eastAsia"/>
                <w:lang w:val="en-US" w:eastAsia="zh-CN"/>
              </w:rPr>
            </w:pPr>
            <w:r>
              <w:rPr>
                <w:rFonts w:hint="eastAsia"/>
                <w:lang w:val="en-US" w:eastAsia="zh-CN"/>
              </w:rPr>
              <w:t>原料通过给料机投入颚破机、辊式破碎机进行破碎制砂，破碎后的砂石料通过传送带输送至振动筛分、分级，振动筛按市场需求和国家标准设置筛孔孔径大小，根据粒径不同得到相应规格的机制砂成品。粒径较大不符合要求的砂石料筛分后通过皮带输送至制砂机二次破碎重新制砂。</w:t>
            </w:r>
          </w:p>
          <w:p w14:paraId="2671345C">
            <w:pPr>
              <w:pStyle w:val="20"/>
              <w:bidi w:val="0"/>
              <w:rPr>
                <w:rFonts w:hint="eastAsia"/>
                <w:lang w:val="en-US" w:eastAsia="zh-CN"/>
              </w:rPr>
            </w:pPr>
            <w:r>
              <w:rPr>
                <w:rFonts w:hint="eastAsia"/>
                <w:lang w:val="en-US" w:eastAsia="zh-CN"/>
              </w:rPr>
              <w:t>符合要求的砂石料经洗砂机进一步水洗后即得机制砂砂石成品，项目洗砂过程不添加任何化学试剂，洗砂废水经沉淀池收集，采用絮凝沉淀、泥水分离处理后通过水处理循环系统循环使用，全部回用于生产，不外排。</w:t>
            </w:r>
          </w:p>
          <w:p w14:paraId="402CF23C">
            <w:pPr>
              <w:pStyle w:val="20"/>
              <w:bidi w:val="0"/>
              <w:rPr>
                <w:rFonts w:hint="default"/>
                <w:b/>
                <w:bCs/>
                <w:highlight w:val="none"/>
                <w:u w:val="none"/>
              </w:rPr>
            </w:pPr>
            <w:r>
              <w:rPr>
                <w:rFonts w:hint="default"/>
                <w:b/>
                <w:bCs/>
                <w:highlight w:val="none"/>
                <w:u w:val="none"/>
              </w:rPr>
              <w:t>运营期的产污环节情况：</w:t>
            </w:r>
          </w:p>
          <w:p w14:paraId="7770E0D1">
            <w:pPr>
              <w:pStyle w:val="20"/>
              <w:bidi w:val="0"/>
              <w:rPr>
                <w:rFonts w:hint="default"/>
                <w:highlight w:val="none"/>
                <w:u w:val="none"/>
              </w:rPr>
            </w:pPr>
            <w:r>
              <w:rPr>
                <w:rFonts w:hint="default"/>
                <w:highlight w:val="none"/>
                <w:u w:val="none"/>
              </w:rPr>
              <w:t>本项目运营期的产污环节情况详见下表。</w:t>
            </w:r>
          </w:p>
          <w:p w14:paraId="43FBBF0D">
            <w:pPr>
              <w:pStyle w:val="20"/>
              <w:bidi w:val="0"/>
              <w:rPr>
                <w:rFonts w:hint="default"/>
                <w:highlight w:val="none"/>
                <w:u w:val="none"/>
              </w:rPr>
            </w:pPr>
          </w:p>
          <w:p w14:paraId="7AA5F959">
            <w:pPr>
              <w:pStyle w:val="22"/>
              <w:bidi w:val="0"/>
              <w:rPr>
                <w:rFonts w:hint="default"/>
                <w:highlight w:val="none"/>
                <w:u w:val="none"/>
              </w:rPr>
            </w:pPr>
            <w:r>
              <w:rPr>
                <w:rFonts w:hint="default"/>
                <w:highlight w:val="none"/>
                <w:u w:val="none"/>
              </w:rPr>
              <w:t>项目营运期主要污染工序一览表</w:t>
            </w:r>
          </w:p>
          <w:tbl>
            <w:tblPr>
              <w:tblStyle w:val="1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3572"/>
              <w:gridCol w:w="3089"/>
            </w:tblGrid>
            <w:tr w14:paraId="516FD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832" w:type="pct"/>
                  <w:tcBorders>
                    <w:top w:val="single" w:color="auto" w:sz="4" w:space="0"/>
                    <w:left w:val="single" w:color="auto" w:sz="4" w:space="0"/>
                    <w:bottom w:val="single" w:color="auto" w:sz="4" w:space="0"/>
                    <w:right w:val="single" w:color="auto" w:sz="4" w:space="0"/>
                  </w:tcBorders>
                  <w:noWrap w:val="0"/>
                  <w:vAlign w:val="center"/>
                </w:tcPr>
                <w:p w14:paraId="082FD165">
                  <w:pPr>
                    <w:pStyle w:val="21"/>
                    <w:bidi w:val="0"/>
                    <w:rPr>
                      <w:rFonts w:hint="default"/>
                      <w:b/>
                      <w:bCs/>
                      <w:highlight w:val="none"/>
                      <w:u w:val="none"/>
                    </w:rPr>
                  </w:pPr>
                  <w:r>
                    <w:rPr>
                      <w:rFonts w:hint="default"/>
                      <w:b/>
                      <w:bCs/>
                      <w:highlight w:val="none"/>
                      <w:u w:val="none"/>
                    </w:rPr>
                    <w:t>项目</w:t>
                  </w:r>
                </w:p>
              </w:tc>
              <w:tc>
                <w:tcPr>
                  <w:tcW w:w="2235" w:type="pct"/>
                  <w:tcBorders>
                    <w:top w:val="single" w:color="auto" w:sz="4" w:space="0"/>
                    <w:left w:val="single" w:color="auto" w:sz="4" w:space="0"/>
                    <w:bottom w:val="single" w:color="auto" w:sz="4" w:space="0"/>
                    <w:right w:val="single" w:color="auto" w:sz="4" w:space="0"/>
                  </w:tcBorders>
                  <w:noWrap w:val="0"/>
                  <w:vAlign w:val="center"/>
                </w:tcPr>
                <w:p w14:paraId="4A45A350">
                  <w:pPr>
                    <w:pStyle w:val="21"/>
                    <w:bidi w:val="0"/>
                    <w:rPr>
                      <w:rFonts w:hint="default"/>
                      <w:b/>
                      <w:bCs/>
                      <w:highlight w:val="none"/>
                      <w:u w:val="none"/>
                    </w:rPr>
                  </w:pPr>
                  <w:r>
                    <w:rPr>
                      <w:rFonts w:hint="default"/>
                      <w:b/>
                      <w:bCs/>
                      <w:highlight w:val="none"/>
                      <w:u w:val="none"/>
                    </w:rPr>
                    <w:t>污染工序</w:t>
                  </w:r>
                </w:p>
              </w:tc>
              <w:tc>
                <w:tcPr>
                  <w:tcW w:w="1932" w:type="pct"/>
                  <w:tcBorders>
                    <w:top w:val="single" w:color="auto" w:sz="4" w:space="0"/>
                    <w:left w:val="single" w:color="auto" w:sz="4" w:space="0"/>
                    <w:bottom w:val="single" w:color="auto" w:sz="4" w:space="0"/>
                    <w:right w:val="single" w:color="auto" w:sz="4" w:space="0"/>
                  </w:tcBorders>
                  <w:noWrap w:val="0"/>
                  <w:vAlign w:val="center"/>
                </w:tcPr>
                <w:p w14:paraId="34C774B0">
                  <w:pPr>
                    <w:pStyle w:val="21"/>
                    <w:bidi w:val="0"/>
                    <w:rPr>
                      <w:rFonts w:hint="default"/>
                      <w:b/>
                      <w:bCs/>
                      <w:highlight w:val="none"/>
                      <w:u w:val="none"/>
                    </w:rPr>
                  </w:pPr>
                  <w:r>
                    <w:rPr>
                      <w:rFonts w:hint="default"/>
                      <w:b/>
                      <w:bCs/>
                      <w:highlight w:val="none"/>
                      <w:u w:val="none"/>
                    </w:rPr>
                    <w:t>污染因子</w:t>
                  </w:r>
                </w:p>
              </w:tc>
            </w:tr>
            <w:tr w14:paraId="07613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32" w:type="pct"/>
                  <w:vMerge w:val="restart"/>
                  <w:tcBorders>
                    <w:left w:val="single" w:color="auto" w:sz="4" w:space="0"/>
                    <w:right w:val="single" w:color="auto" w:sz="4" w:space="0"/>
                  </w:tcBorders>
                  <w:noWrap w:val="0"/>
                  <w:vAlign w:val="center"/>
                </w:tcPr>
                <w:p w14:paraId="02FC58C3">
                  <w:pPr>
                    <w:pStyle w:val="21"/>
                    <w:bidi w:val="0"/>
                    <w:rPr>
                      <w:rFonts w:hint="default"/>
                      <w:highlight w:val="none"/>
                      <w:u w:val="none"/>
                    </w:rPr>
                  </w:pPr>
                  <w:r>
                    <w:rPr>
                      <w:rFonts w:hint="default"/>
                      <w:highlight w:val="none"/>
                      <w:u w:val="none"/>
                    </w:rPr>
                    <w:t>废气</w:t>
                  </w:r>
                </w:p>
              </w:tc>
              <w:tc>
                <w:tcPr>
                  <w:tcW w:w="2235" w:type="pct"/>
                  <w:tcBorders>
                    <w:top w:val="single" w:color="auto" w:sz="4" w:space="0"/>
                    <w:left w:val="single" w:color="auto" w:sz="4" w:space="0"/>
                    <w:bottom w:val="single" w:color="auto" w:sz="4" w:space="0"/>
                    <w:right w:val="single" w:color="auto" w:sz="4" w:space="0"/>
                  </w:tcBorders>
                  <w:noWrap w:val="0"/>
                  <w:vAlign w:val="center"/>
                </w:tcPr>
                <w:p w14:paraId="68E3481D">
                  <w:pPr>
                    <w:adjustRightInd w:val="0"/>
                    <w:snapToGrid w:val="0"/>
                    <w:jc w:val="center"/>
                    <w:rPr>
                      <w:rFonts w:hint="default"/>
                      <w:highlight w:val="none"/>
                      <w:u w:val="none"/>
                    </w:rPr>
                  </w:pPr>
                  <w:r>
                    <w:rPr>
                      <w:rFonts w:hint="default"/>
                      <w:highlight w:val="none"/>
                      <w:u w:val="none"/>
                      <w:lang w:val="en-US" w:eastAsia="zh-CN"/>
                    </w:rPr>
                    <w:t>堆场扬尘</w:t>
                  </w:r>
                </w:p>
              </w:tc>
              <w:tc>
                <w:tcPr>
                  <w:tcW w:w="1932" w:type="pct"/>
                  <w:tcBorders>
                    <w:top w:val="single" w:color="auto" w:sz="4" w:space="0"/>
                    <w:left w:val="single" w:color="auto" w:sz="4" w:space="0"/>
                    <w:bottom w:val="single" w:color="auto" w:sz="4" w:space="0"/>
                    <w:right w:val="single" w:color="auto" w:sz="4" w:space="0"/>
                  </w:tcBorders>
                  <w:noWrap w:val="0"/>
                  <w:vAlign w:val="center"/>
                </w:tcPr>
                <w:p w14:paraId="40BFD0C0">
                  <w:pPr>
                    <w:adjustRightInd w:val="0"/>
                    <w:snapToGrid w:val="0"/>
                    <w:jc w:val="center"/>
                    <w:rPr>
                      <w:rFonts w:hint="default"/>
                      <w:highlight w:val="none"/>
                      <w:u w:val="none"/>
                    </w:rPr>
                  </w:pPr>
                  <w:r>
                    <w:rPr>
                      <w:rFonts w:hint="default"/>
                      <w:highlight w:val="none"/>
                      <w:u w:val="none"/>
                      <w:lang w:val="en-US" w:eastAsia="zh-CN"/>
                    </w:rPr>
                    <w:t>颗粒物</w:t>
                  </w:r>
                </w:p>
              </w:tc>
            </w:tr>
            <w:tr w14:paraId="2888D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832" w:type="pct"/>
                  <w:vMerge w:val="continue"/>
                  <w:tcBorders>
                    <w:left w:val="single" w:color="auto" w:sz="4" w:space="0"/>
                    <w:right w:val="single" w:color="auto" w:sz="4" w:space="0"/>
                  </w:tcBorders>
                  <w:noWrap w:val="0"/>
                  <w:vAlign w:val="center"/>
                </w:tcPr>
                <w:p w14:paraId="0EF0659F">
                  <w:pPr>
                    <w:pStyle w:val="21"/>
                    <w:bidi w:val="0"/>
                    <w:rPr>
                      <w:rFonts w:hint="default"/>
                      <w:highlight w:val="none"/>
                      <w:u w:val="none"/>
                    </w:rPr>
                  </w:pPr>
                </w:p>
              </w:tc>
              <w:tc>
                <w:tcPr>
                  <w:tcW w:w="2235" w:type="pct"/>
                  <w:tcBorders>
                    <w:top w:val="single" w:color="auto" w:sz="4" w:space="0"/>
                    <w:left w:val="single" w:color="auto" w:sz="4" w:space="0"/>
                    <w:bottom w:val="single" w:color="auto" w:sz="4" w:space="0"/>
                    <w:right w:val="single" w:color="auto" w:sz="4" w:space="0"/>
                  </w:tcBorders>
                  <w:noWrap w:val="0"/>
                  <w:vAlign w:val="center"/>
                </w:tcPr>
                <w:p w14:paraId="070F2F17">
                  <w:pPr>
                    <w:adjustRightInd w:val="0"/>
                    <w:snapToGrid w:val="0"/>
                    <w:jc w:val="center"/>
                    <w:rPr>
                      <w:rFonts w:hint="default"/>
                      <w:highlight w:val="none"/>
                      <w:u w:val="none"/>
                    </w:rPr>
                  </w:pPr>
                  <w:r>
                    <w:rPr>
                      <w:rFonts w:hint="default"/>
                      <w:highlight w:val="none"/>
                      <w:u w:val="none"/>
                      <w:lang w:val="en-US" w:eastAsia="zh-CN"/>
                    </w:rPr>
                    <w:t>破碎、筛分加工粉尘</w:t>
                  </w:r>
                </w:p>
              </w:tc>
              <w:tc>
                <w:tcPr>
                  <w:tcW w:w="1932" w:type="pct"/>
                  <w:tcBorders>
                    <w:top w:val="single" w:color="auto" w:sz="4" w:space="0"/>
                    <w:left w:val="single" w:color="auto" w:sz="4" w:space="0"/>
                    <w:bottom w:val="single" w:color="auto" w:sz="4" w:space="0"/>
                    <w:right w:val="single" w:color="auto" w:sz="4" w:space="0"/>
                  </w:tcBorders>
                  <w:noWrap w:val="0"/>
                  <w:vAlign w:val="center"/>
                </w:tcPr>
                <w:p w14:paraId="69AD443A">
                  <w:pPr>
                    <w:adjustRightInd w:val="0"/>
                    <w:snapToGrid w:val="0"/>
                    <w:jc w:val="center"/>
                    <w:rPr>
                      <w:rFonts w:hint="default"/>
                      <w:highlight w:val="none"/>
                      <w:u w:val="none"/>
                    </w:rPr>
                  </w:pPr>
                  <w:r>
                    <w:rPr>
                      <w:rFonts w:hint="default"/>
                      <w:highlight w:val="none"/>
                      <w:u w:val="none"/>
                      <w:lang w:val="en-US" w:eastAsia="zh-CN"/>
                    </w:rPr>
                    <w:t>颗粒物</w:t>
                  </w:r>
                </w:p>
              </w:tc>
            </w:tr>
            <w:tr w14:paraId="3BCB4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832" w:type="pct"/>
                  <w:vMerge w:val="continue"/>
                  <w:tcBorders>
                    <w:left w:val="single" w:color="auto" w:sz="4" w:space="0"/>
                    <w:right w:val="single" w:color="auto" w:sz="4" w:space="0"/>
                  </w:tcBorders>
                  <w:noWrap w:val="0"/>
                  <w:vAlign w:val="center"/>
                </w:tcPr>
                <w:p w14:paraId="7028EE7C">
                  <w:pPr>
                    <w:pStyle w:val="21"/>
                    <w:bidi w:val="0"/>
                    <w:rPr>
                      <w:rFonts w:hint="default"/>
                      <w:highlight w:val="none"/>
                      <w:u w:val="none"/>
                    </w:rPr>
                  </w:pPr>
                </w:p>
              </w:tc>
              <w:tc>
                <w:tcPr>
                  <w:tcW w:w="2235" w:type="pct"/>
                  <w:tcBorders>
                    <w:top w:val="single" w:color="auto" w:sz="4" w:space="0"/>
                    <w:left w:val="single" w:color="auto" w:sz="4" w:space="0"/>
                    <w:bottom w:val="single" w:color="auto" w:sz="4" w:space="0"/>
                    <w:right w:val="single" w:color="auto" w:sz="4" w:space="0"/>
                  </w:tcBorders>
                  <w:noWrap w:val="0"/>
                  <w:vAlign w:val="center"/>
                </w:tcPr>
                <w:p w14:paraId="66A301E7">
                  <w:pPr>
                    <w:adjustRightInd w:val="0"/>
                    <w:snapToGrid w:val="0"/>
                    <w:jc w:val="center"/>
                    <w:rPr>
                      <w:rFonts w:hint="default"/>
                      <w:highlight w:val="none"/>
                      <w:u w:val="none"/>
                    </w:rPr>
                  </w:pPr>
                  <w:r>
                    <w:rPr>
                      <w:rFonts w:hint="eastAsia"/>
                      <w:highlight w:val="none"/>
                      <w:u w:val="none"/>
                      <w:lang w:val="en-US" w:eastAsia="zh-CN"/>
                    </w:rPr>
                    <w:t>皮带</w:t>
                  </w:r>
                </w:p>
              </w:tc>
              <w:tc>
                <w:tcPr>
                  <w:tcW w:w="1932" w:type="pct"/>
                  <w:tcBorders>
                    <w:top w:val="single" w:color="auto" w:sz="4" w:space="0"/>
                    <w:left w:val="single" w:color="auto" w:sz="4" w:space="0"/>
                    <w:bottom w:val="single" w:color="auto" w:sz="4" w:space="0"/>
                    <w:right w:val="single" w:color="auto" w:sz="4" w:space="0"/>
                  </w:tcBorders>
                  <w:noWrap w:val="0"/>
                  <w:vAlign w:val="center"/>
                </w:tcPr>
                <w:p w14:paraId="2101114B">
                  <w:pPr>
                    <w:adjustRightInd w:val="0"/>
                    <w:snapToGrid w:val="0"/>
                    <w:jc w:val="center"/>
                    <w:rPr>
                      <w:rFonts w:hint="default"/>
                      <w:highlight w:val="none"/>
                      <w:u w:val="none"/>
                    </w:rPr>
                  </w:pPr>
                  <w:r>
                    <w:rPr>
                      <w:rFonts w:hint="default"/>
                      <w:highlight w:val="none"/>
                      <w:u w:val="none"/>
                      <w:lang w:val="en-US" w:eastAsia="zh-CN"/>
                    </w:rPr>
                    <w:t>颗粒物</w:t>
                  </w:r>
                </w:p>
              </w:tc>
            </w:tr>
            <w:tr w14:paraId="19D1F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832" w:type="pct"/>
                  <w:vMerge w:val="continue"/>
                  <w:tcBorders>
                    <w:left w:val="single" w:color="auto" w:sz="4" w:space="0"/>
                    <w:right w:val="single" w:color="auto" w:sz="4" w:space="0"/>
                  </w:tcBorders>
                  <w:noWrap w:val="0"/>
                  <w:vAlign w:val="center"/>
                </w:tcPr>
                <w:p w14:paraId="25D39EDC">
                  <w:pPr>
                    <w:pStyle w:val="21"/>
                    <w:bidi w:val="0"/>
                    <w:rPr>
                      <w:rFonts w:hint="default"/>
                      <w:highlight w:val="none"/>
                      <w:u w:val="none"/>
                    </w:rPr>
                  </w:pPr>
                </w:p>
              </w:tc>
              <w:tc>
                <w:tcPr>
                  <w:tcW w:w="2235" w:type="pct"/>
                  <w:tcBorders>
                    <w:top w:val="single" w:color="auto" w:sz="4" w:space="0"/>
                    <w:left w:val="single" w:color="auto" w:sz="4" w:space="0"/>
                    <w:bottom w:val="single" w:color="auto" w:sz="4" w:space="0"/>
                    <w:right w:val="single" w:color="auto" w:sz="4" w:space="0"/>
                  </w:tcBorders>
                  <w:noWrap w:val="0"/>
                  <w:vAlign w:val="center"/>
                </w:tcPr>
                <w:p w14:paraId="1FAAA403">
                  <w:pPr>
                    <w:adjustRightInd w:val="0"/>
                    <w:snapToGrid w:val="0"/>
                    <w:jc w:val="center"/>
                    <w:rPr>
                      <w:rFonts w:hint="default"/>
                      <w:highlight w:val="none"/>
                      <w:u w:val="none"/>
                    </w:rPr>
                  </w:pPr>
                  <w:r>
                    <w:rPr>
                      <w:rFonts w:hint="default"/>
                      <w:highlight w:val="none"/>
                      <w:u w:val="none"/>
                      <w:lang w:val="en-US" w:eastAsia="zh-CN"/>
                    </w:rPr>
                    <w:t>运输扬尘</w:t>
                  </w:r>
                </w:p>
              </w:tc>
              <w:tc>
                <w:tcPr>
                  <w:tcW w:w="1932" w:type="pct"/>
                  <w:tcBorders>
                    <w:top w:val="single" w:color="auto" w:sz="4" w:space="0"/>
                    <w:left w:val="single" w:color="auto" w:sz="4" w:space="0"/>
                    <w:bottom w:val="single" w:color="auto" w:sz="4" w:space="0"/>
                    <w:right w:val="single" w:color="auto" w:sz="4" w:space="0"/>
                  </w:tcBorders>
                  <w:noWrap w:val="0"/>
                  <w:vAlign w:val="center"/>
                </w:tcPr>
                <w:p w14:paraId="3F719463">
                  <w:pPr>
                    <w:adjustRightInd w:val="0"/>
                    <w:snapToGrid w:val="0"/>
                    <w:jc w:val="center"/>
                    <w:rPr>
                      <w:rFonts w:hint="default"/>
                      <w:highlight w:val="none"/>
                      <w:u w:val="none"/>
                    </w:rPr>
                  </w:pPr>
                  <w:r>
                    <w:rPr>
                      <w:rFonts w:hint="default"/>
                      <w:highlight w:val="none"/>
                      <w:u w:val="none"/>
                      <w:lang w:val="en-US" w:eastAsia="zh-CN"/>
                    </w:rPr>
                    <w:t>颗粒物</w:t>
                  </w:r>
                </w:p>
              </w:tc>
            </w:tr>
            <w:tr w14:paraId="21B11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832" w:type="pct"/>
                  <w:vMerge w:val="restart"/>
                  <w:tcBorders>
                    <w:top w:val="single" w:color="auto" w:sz="4" w:space="0"/>
                    <w:left w:val="single" w:color="auto" w:sz="4" w:space="0"/>
                    <w:right w:val="single" w:color="auto" w:sz="4" w:space="0"/>
                  </w:tcBorders>
                  <w:noWrap w:val="0"/>
                  <w:vAlign w:val="center"/>
                </w:tcPr>
                <w:p w14:paraId="743DF521">
                  <w:pPr>
                    <w:pStyle w:val="21"/>
                    <w:bidi w:val="0"/>
                    <w:rPr>
                      <w:rFonts w:hint="default"/>
                      <w:highlight w:val="none"/>
                      <w:u w:val="none"/>
                    </w:rPr>
                  </w:pPr>
                  <w:r>
                    <w:rPr>
                      <w:rFonts w:hint="default"/>
                      <w:highlight w:val="none"/>
                      <w:u w:val="none"/>
                    </w:rPr>
                    <w:t>废水</w:t>
                  </w:r>
                </w:p>
              </w:tc>
              <w:tc>
                <w:tcPr>
                  <w:tcW w:w="2235" w:type="pct"/>
                  <w:tcBorders>
                    <w:top w:val="single" w:color="auto" w:sz="4" w:space="0"/>
                    <w:left w:val="single" w:color="auto" w:sz="4" w:space="0"/>
                    <w:bottom w:val="single" w:color="auto" w:sz="4" w:space="0"/>
                    <w:right w:val="single" w:color="auto" w:sz="4" w:space="0"/>
                  </w:tcBorders>
                  <w:noWrap w:val="0"/>
                  <w:vAlign w:val="center"/>
                </w:tcPr>
                <w:p w14:paraId="47E22212">
                  <w:pPr>
                    <w:pStyle w:val="21"/>
                    <w:bidi w:val="0"/>
                    <w:rPr>
                      <w:rFonts w:hint="default"/>
                      <w:highlight w:val="none"/>
                      <w:u w:val="none"/>
                    </w:rPr>
                  </w:pPr>
                  <w:r>
                    <w:rPr>
                      <w:rFonts w:hint="default"/>
                      <w:highlight w:val="none"/>
                      <w:u w:val="none"/>
                    </w:rPr>
                    <w:t>初期雨水</w:t>
                  </w:r>
                </w:p>
              </w:tc>
              <w:tc>
                <w:tcPr>
                  <w:tcW w:w="1932" w:type="pct"/>
                  <w:tcBorders>
                    <w:top w:val="single" w:color="auto" w:sz="4" w:space="0"/>
                    <w:left w:val="single" w:color="auto" w:sz="4" w:space="0"/>
                    <w:right w:val="single" w:color="auto" w:sz="4" w:space="0"/>
                  </w:tcBorders>
                  <w:noWrap w:val="0"/>
                  <w:vAlign w:val="center"/>
                </w:tcPr>
                <w:p w14:paraId="249EF996">
                  <w:pPr>
                    <w:pStyle w:val="21"/>
                    <w:bidi w:val="0"/>
                    <w:rPr>
                      <w:rFonts w:hint="default"/>
                      <w:highlight w:val="none"/>
                      <w:u w:val="none"/>
                    </w:rPr>
                  </w:pPr>
                  <w:r>
                    <w:rPr>
                      <w:rFonts w:hint="default"/>
                      <w:highlight w:val="none"/>
                      <w:u w:val="none"/>
                    </w:rPr>
                    <w:t>SS</w:t>
                  </w:r>
                </w:p>
              </w:tc>
            </w:tr>
            <w:tr w14:paraId="42D38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832" w:type="pct"/>
                  <w:vMerge w:val="continue"/>
                  <w:tcBorders>
                    <w:left w:val="single" w:color="auto" w:sz="4" w:space="0"/>
                    <w:right w:val="single" w:color="auto" w:sz="4" w:space="0"/>
                  </w:tcBorders>
                  <w:noWrap w:val="0"/>
                  <w:vAlign w:val="center"/>
                </w:tcPr>
                <w:p w14:paraId="4BF3B69A">
                  <w:pPr>
                    <w:pStyle w:val="21"/>
                    <w:bidi w:val="0"/>
                    <w:rPr>
                      <w:rFonts w:hint="default"/>
                      <w:highlight w:val="none"/>
                      <w:u w:val="none"/>
                    </w:rPr>
                  </w:pPr>
                </w:p>
              </w:tc>
              <w:tc>
                <w:tcPr>
                  <w:tcW w:w="2235" w:type="pct"/>
                  <w:tcBorders>
                    <w:top w:val="single" w:color="auto" w:sz="4" w:space="0"/>
                    <w:left w:val="single" w:color="auto" w:sz="4" w:space="0"/>
                    <w:bottom w:val="single" w:color="auto" w:sz="4" w:space="0"/>
                    <w:right w:val="single" w:color="auto" w:sz="4" w:space="0"/>
                  </w:tcBorders>
                  <w:noWrap w:val="0"/>
                  <w:vAlign w:val="center"/>
                </w:tcPr>
                <w:p w14:paraId="7AA7C1B6">
                  <w:pPr>
                    <w:pStyle w:val="21"/>
                    <w:bidi w:val="0"/>
                    <w:rPr>
                      <w:rFonts w:hint="default"/>
                      <w:highlight w:val="none"/>
                      <w:u w:val="none"/>
                    </w:rPr>
                  </w:pPr>
                  <w:r>
                    <w:rPr>
                      <w:rFonts w:hint="default"/>
                      <w:highlight w:val="none"/>
                      <w:u w:val="none"/>
                    </w:rPr>
                    <w:t>生产废水</w:t>
                  </w:r>
                </w:p>
              </w:tc>
              <w:tc>
                <w:tcPr>
                  <w:tcW w:w="1932" w:type="pct"/>
                  <w:tcBorders>
                    <w:left w:val="single" w:color="auto" w:sz="4" w:space="0"/>
                    <w:right w:val="single" w:color="auto" w:sz="4" w:space="0"/>
                  </w:tcBorders>
                  <w:noWrap w:val="0"/>
                  <w:vAlign w:val="center"/>
                </w:tcPr>
                <w:p w14:paraId="3A4C469F">
                  <w:pPr>
                    <w:pStyle w:val="21"/>
                    <w:bidi w:val="0"/>
                    <w:rPr>
                      <w:rFonts w:hint="default"/>
                      <w:highlight w:val="none"/>
                      <w:u w:val="none"/>
                    </w:rPr>
                  </w:pPr>
                  <w:r>
                    <w:rPr>
                      <w:rFonts w:hint="default"/>
                      <w:highlight w:val="none"/>
                      <w:u w:val="none"/>
                    </w:rPr>
                    <w:t>SS</w:t>
                  </w:r>
                </w:p>
              </w:tc>
            </w:tr>
            <w:tr w14:paraId="119CD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32" w:type="pct"/>
                  <w:vMerge w:val="continue"/>
                  <w:tcBorders>
                    <w:left w:val="single" w:color="auto" w:sz="4" w:space="0"/>
                    <w:bottom w:val="single" w:color="auto" w:sz="4" w:space="0"/>
                    <w:right w:val="single" w:color="auto" w:sz="4" w:space="0"/>
                  </w:tcBorders>
                  <w:noWrap w:val="0"/>
                  <w:vAlign w:val="center"/>
                </w:tcPr>
                <w:p w14:paraId="17F62F04">
                  <w:pPr>
                    <w:pStyle w:val="21"/>
                    <w:bidi w:val="0"/>
                    <w:rPr>
                      <w:rFonts w:hint="default"/>
                      <w:highlight w:val="none"/>
                      <w:u w:val="none"/>
                    </w:rPr>
                  </w:pPr>
                </w:p>
              </w:tc>
              <w:tc>
                <w:tcPr>
                  <w:tcW w:w="2235" w:type="pct"/>
                  <w:tcBorders>
                    <w:top w:val="single" w:color="auto" w:sz="4" w:space="0"/>
                    <w:left w:val="single" w:color="auto" w:sz="4" w:space="0"/>
                    <w:bottom w:val="single" w:color="auto" w:sz="4" w:space="0"/>
                    <w:right w:val="single" w:color="auto" w:sz="4" w:space="0"/>
                  </w:tcBorders>
                  <w:noWrap w:val="0"/>
                  <w:vAlign w:val="center"/>
                </w:tcPr>
                <w:p w14:paraId="6CC9EEFB">
                  <w:pPr>
                    <w:pStyle w:val="21"/>
                    <w:bidi w:val="0"/>
                    <w:rPr>
                      <w:rFonts w:hint="default"/>
                      <w:highlight w:val="none"/>
                      <w:u w:val="none"/>
                    </w:rPr>
                  </w:pPr>
                  <w:r>
                    <w:rPr>
                      <w:rFonts w:hint="default"/>
                      <w:highlight w:val="none"/>
                      <w:u w:val="none"/>
                    </w:rPr>
                    <w:t>员工生活污水</w:t>
                  </w:r>
                </w:p>
              </w:tc>
              <w:tc>
                <w:tcPr>
                  <w:tcW w:w="1932" w:type="pct"/>
                  <w:tcBorders>
                    <w:left w:val="single" w:color="auto" w:sz="4" w:space="0"/>
                    <w:bottom w:val="single" w:color="auto" w:sz="4" w:space="0"/>
                    <w:right w:val="single" w:color="auto" w:sz="4" w:space="0"/>
                  </w:tcBorders>
                  <w:noWrap w:val="0"/>
                  <w:vAlign w:val="center"/>
                </w:tcPr>
                <w:p w14:paraId="5B4F0B2D">
                  <w:pPr>
                    <w:pStyle w:val="21"/>
                    <w:bidi w:val="0"/>
                    <w:rPr>
                      <w:rFonts w:hint="default"/>
                      <w:highlight w:val="none"/>
                      <w:u w:val="none"/>
                    </w:rPr>
                  </w:pPr>
                  <w:r>
                    <w:rPr>
                      <w:rFonts w:hint="default"/>
                      <w:highlight w:val="none"/>
                      <w:u w:val="none"/>
                    </w:rPr>
                    <w:t>COD</w:t>
                  </w:r>
                  <w:r>
                    <w:rPr>
                      <w:rFonts w:hint="default"/>
                      <w:highlight w:val="none"/>
                      <w:u w:val="none"/>
                      <w:vertAlign w:val="subscript"/>
                    </w:rPr>
                    <w:t>Cr</w:t>
                  </w:r>
                  <w:r>
                    <w:rPr>
                      <w:rFonts w:hint="default"/>
                      <w:highlight w:val="none"/>
                      <w:u w:val="none"/>
                    </w:rPr>
                    <w:t>、氨氮、SS等</w:t>
                  </w:r>
                </w:p>
              </w:tc>
            </w:tr>
            <w:tr w14:paraId="7A106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832" w:type="pct"/>
                  <w:tcBorders>
                    <w:top w:val="single" w:color="auto" w:sz="4" w:space="0"/>
                    <w:left w:val="single" w:color="auto" w:sz="4" w:space="0"/>
                    <w:bottom w:val="single" w:color="auto" w:sz="4" w:space="0"/>
                    <w:right w:val="single" w:color="auto" w:sz="4" w:space="0"/>
                  </w:tcBorders>
                  <w:noWrap w:val="0"/>
                  <w:vAlign w:val="center"/>
                </w:tcPr>
                <w:p w14:paraId="13A19924">
                  <w:pPr>
                    <w:pStyle w:val="21"/>
                    <w:bidi w:val="0"/>
                    <w:rPr>
                      <w:rFonts w:hint="default"/>
                      <w:highlight w:val="none"/>
                      <w:u w:val="none"/>
                    </w:rPr>
                  </w:pPr>
                  <w:r>
                    <w:rPr>
                      <w:rFonts w:hint="default"/>
                      <w:highlight w:val="none"/>
                      <w:u w:val="none"/>
                    </w:rPr>
                    <w:t>噪声</w:t>
                  </w:r>
                </w:p>
              </w:tc>
              <w:tc>
                <w:tcPr>
                  <w:tcW w:w="2235" w:type="pct"/>
                  <w:tcBorders>
                    <w:top w:val="single" w:color="auto" w:sz="4" w:space="0"/>
                    <w:left w:val="single" w:color="auto" w:sz="4" w:space="0"/>
                    <w:bottom w:val="single" w:color="auto" w:sz="4" w:space="0"/>
                    <w:right w:val="single" w:color="auto" w:sz="4" w:space="0"/>
                  </w:tcBorders>
                  <w:noWrap w:val="0"/>
                  <w:vAlign w:val="center"/>
                </w:tcPr>
                <w:p w14:paraId="0C3B7E08">
                  <w:pPr>
                    <w:pStyle w:val="21"/>
                    <w:bidi w:val="0"/>
                    <w:rPr>
                      <w:rFonts w:hint="default"/>
                      <w:highlight w:val="none"/>
                      <w:u w:val="none"/>
                    </w:rPr>
                  </w:pPr>
                  <w:r>
                    <w:rPr>
                      <w:rFonts w:hint="default"/>
                      <w:highlight w:val="none"/>
                      <w:u w:val="none"/>
                    </w:rPr>
                    <w:t>破碎机、</w:t>
                  </w:r>
                  <w:r>
                    <w:rPr>
                      <w:rFonts w:hint="eastAsia"/>
                      <w:highlight w:val="none"/>
                      <w:u w:val="none"/>
                      <w:lang w:eastAsia="zh-CN"/>
                    </w:rPr>
                    <w:t>振动筛</w:t>
                  </w:r>
                  <w:r>
                    <w:rPr>
                      <w:rFonts w:hint="default"/>
                      <w:highlight w:val="none"/>
                      <w:u w:val="none"/>
                    </w:rPr>
                    <w:t>等设备</w:t>
                  </w:r>
                </w:p>
              </w:tc>
              <w:tc>
                <w:tcPr>
                  <w:tcW w:w="1932" w:type="pct"/>
                  <w:tcBorders>
                    <w:top w:val="single" w:color="auto" w:sz="4" w:space="0"/>
                    <w:left w:val="single" w:color="auto" w:sz="4" w:space="0"/>
                    <w:bottom w:val="single" w:color="auto" w:sz="4" w:space="0"/>
                    <w:right w:val="single" w:color="auto" w:sz="4" w:space="0"/>
                  </w:tcBorders>
                  <w:noWrap w:val="0"/>
                  <w:vAlign w:val="center"/>
                </w:tcPr>
                <w:p w14:paraId="27D524D0">
                  <w:pPr>
                    <w:pStyle w:val="21"/>
                    <w:bidi w:val="0"/>
                    <w:rPr>
                      <w:rFonts w:hint="default"/>
                      <w:highlight w:val="none"/>
                      <w:u w:val="none"/>
                    </w:rPr>
                  </w:pPr>
                  <w:r>
                    <w:rPr>
                      <w:rFonts w:hint="default"/>
                      <w:highlight w:val="none"/>
                      <w:u w:val="none"/>
                    </w:rPr>
                    <w:t>噪声</w:t>
                  </w:r>
                </w:p>
              </w:tc>
            </w:tr>
            <w:tr w14:paraId="26A87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2" w:type="pct"/>
                  <w:vMerge w:val="restart"/>
                  <w:tcBorders>
                    <w:top w:val="single" w:color="auto" w:sz="4" w:space="0"/>
                    <w:left w:val="single" w:color="auto" w:sz="4" w:space="0"/>
                    <w:right w:val="single" w:color="auto" w:sz="4" w:space="0"/>
                  </w:tcBorders>
                  <w:noWrap w:val="0"/>
                  <w:vAlign w:val="center"/>
                </w:tcPr>
                <w:p w14:paraId="08F62EC6">
                  <w:pPr>
                    <w:pStyle w:val="21"/>
                    <w:bidi w:val="0"/>
                    <w:rPr>
                      <w:rFonts w:hint="default"/>
                      <w:highlight w:val="none"/>
                      <w:u w:val="none"/>
                    </w:rPr>
                  </w:pPr>
                  <w:r>
                    <w:rPr>
                      <w:rFonts w:hint="default"/>
                      <w:highlight w:val="none"/>
                      <w:u w:val="none"/>
                    </w:rPr>
                    <w:t>固废</w:t>
                  </w:r>
                </w:p>
              </w:tc>
              <w:tc>
                <w:tcPr>
                  <w:tcW w:w="2235" w:type="pct"/>
                  <w:tcBorders>
                    <w:top w:val="single" w:color="auto" w:sz="4" w:space="0"/>
                    <w:left w:val="single" w:color="auto" w:sz="4" w:space="0"/>
                    <w:bottom w:val="single" w:color="auto" w:sz="4" w:space="0"/>
                    <w:right w:val="single" w:color="auto" w:sz="4" w:space="0"/>
                  </w:tcBorders>
                  <w:noWrap w:val="0"/>
                  <w:vAlign w:val="center"/>
                </w:tcPr>
                <w:p w14:paraId="2166FD74">
                  <w:pPr>
                    <w:pStyle w:val="21"/>
                    <w:bidi w:val="0"/>
                    <w:rPr>
                      <w:rFonts w:hint="eastAsia" w:eastAsia="宋体"/>
                      <w:highlight w:val="none"/>
                      <w:u w:val="none"/>
                      <w:lang w:eastAsia="zh-CN"/>
                    </w:rPr>
                  </w:pPr>
                  <w:r>
                    <w:rPr>
                      <w:rFonts w:hint="eastAsia"/>
                      <w:highlight w:val="none"/>
                      <w:u w:val="none"/>
                      <w:lang w:val="en-US" w:eastAsia="zh-CN"/>
                    </w:rPr>
                    <w:t>压泥机</w:t>
                  </w:r>
                </w:p>
              </w:tc>
              <w:tc>
                <w:tcPr>
                  <w:tcW w:w="1932" w:type="pct"/>
                  <w:tcBorders>
                    <w:top w:val="single" w:color="auto" w:sz="4" w:space="0"/>
                    <w:left w:val="single" w:color="auto" w:sz="4" w:space="0"/>
                    <w:bottom w:val="single" w:color="auto" w:sz="4" w:space="0"/>
                    <w:right w:val="single" w:color="auto" w:sz="4" w:space="0"/>
                  </w:tcBorders>
                  <w:noWrap w:val="0"/>
                  <w:vAlign w:val="center"/>
                </w:tcPr>
                <w:p w14:paraId="4FD3E8C7">
                  <w:pPr>
                    <w:pStyle w:val="21"/>
                    <w:bidi w:val="0"/>
                    <w:rPr>
                      <w:rFonts w:hint="default" w:eastAsia="宋体"/>
                      <w:highlight w:val="none"/>
                      <w:u w:val="none"/>
                      <w:lang w:val="en-US" w:eastAsia="zh-CN"/>
                    </w:rPr>
                  </w:pPr>
                  <w:r>
                    <w:rPr>
                      <w:rFonts w:hint="eastAsia"/>
                      <w:highlight w:val="none"/>
                      <w:u w:val="none"/>
                      <w:lang w:val="en-US" w:eastAsia="zh-CN"/>
                    </w:rPr>
                    <w:t>废水处理污泥</w:t>
                  </w:r>
                </w:p>
              </w:tc>
            </w:tr>
            <w:tr w14:paraId="31937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832" w:type="pct"/>
                  <w:vMerge w:val="continue"/>
                  <w:tcBorders>
                    <w:left w:val="single" w:color="auto" w:sz="4" w:space="0"/>
                    <w:right w:val="single" w:color="auto" w:sz="4" w:space="0"/>
                  </w:tcBorders>
                  <w:noWrap w:val="0"/>
                  <w:vAlign w:val="center"/>
                </w:tcPr>
                <w:p w14:paraId="414BE815">
                  <w:pPr>
                    <w:pStyle w:val="21"/>
                    <w:bidi w:val="0"/>
                    <w:rPr>
                      <w:rFonts w:hint="default"/>
                      <w:highlight w:val="none"/>
                      <w:u w:val="none"/>
                    </w:rPr>
                  </w:pPr>
                </w:p>
              </w:tc>
              <w:tc>
                <w:tcPr>
                  <w:tcW w:w="2235" w:type="pct"/>
                  <w:tcBorders>
                    <w:top w:val="single" w:color="auto" w:sz="4" w:space="0"/>
                    <w:left w:val="single" w:color="auto" w:sz="4" w:space="0"/>
                    <w:bottom w:val="single" w:color="auto" w:sz="4" w:space="0"/>
                    <w:right w:val="single" w:color="auto" w:sz="4" w:space="0"/>
                  </w:tcBorders>
                  <w:noWrap w:val="0"/>
                  <w:vAlign w:val="center"/>
                </w:tcPr>
                <w:p w14:paraId="2522C450">
                  <w:pPr>
                    <w:pStyle w:val="21"/>
                    <w:bidi w:val="0"/>
                    <w:rPr>
                      <w:rFonts w:hint="default"/>
                      <w:highlight w:val="none"/>
                      <w:u w:val="none"/>
                    </w:rPr>
                  </w:pPr>
                  <w:r>
                    <w:rPr>
                      <w:rFonts w:hint="default"/>
                      <w:highlight w:val="none"/>
                      <w:u w:val="none"/>
                    </w:rPr>
                    <w:t>员工办公、生活</w:t>
                  </w:r>
                </w:p>
              </w:tc>
              <w:tc>
                <w:tcPr>
                  <w:tcW w:w="1932" w:type="pct"/>
                  <w:tcBorders>
                    <w:top w:val="single" w:color="auto" w:sz="4" w:space="0"/>
                    <w:left w:val="single" w:color="auto" w:sz="4" w:space="0"/>
                    <w:bottom w:val="single" w:color="auto" w:sz="4" w:space="0"/>
                    <w:right w:val="single" w:color="auto" w:sz="4" w:space="0"/>
                  </w:tcBorders>
                  <w:noWrap w:val="0"/>
                  <w:vAlign w:val="center"/>
                </w:tcPr>
                <w:p w14:paraId="77697F78">
                  <w:pPr>
                    <w:pStyle w:val="21"/>
                    <w:bidi w:val="0"/>
                    <w:rPr>
                      <w:rFonts w:hint="default"/>
                      <w:highlight w:val="none"/>
                      <w:u w:val="none"/>
                    </w:rPr>
                  </w:pPr>
                  <w:r>
                    <w:rPr>
                      <w:rFonts w:hint="default"/>
                      <w:highlight w:val="none"/>
                      <w:u w:val="none"/>
                    </w:rPr>
                    <w:t>生活垃圾</w:t>
                  </w:r>
                </w:p>
              </w:tc>
            </w:tr>
          </w:tbl>
          <w:p w14:paraId="6AF07003">
            <w:pPr>
              <w:adjustRightInd w:val="0"/>
              <w:snapToGrid w:val="0"/>
              <w:rPr>
                <w:rFonts w:hint="default" w:ascii="宋体" w:hAnsi="宋体" w:eastAsia="宋体"/>
                <w:bCs/>
                <w:szCs w:val="21"/>
                <w:lang w:val="en-US" w:eastAsia="zh-CN"/>
              </w:rPr>
            </w:pPr>
          </w:p>
        </w:tc>
      </w:tr>
      <w:tr w14:paraId="46B1A4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19" w:hRule="atLeast"/>
          <w:jc w:val="center"/>
        </w:trPr>
        <w:tc>
          <w:tcPr>
            <w:tcW w:w="838" w:type="dxa"/>
            <w:noWrap w:val="0"/>
            <w:vAlign w:val="center"/>
          </w:tcPr>
          <w:p w14:paraId="5D512F6F">
            <w:pPr>
              <w:pStyle w:val="15"/>
              <w:adjustRightInd w:val="0"/>
              <w:snapToGrid w:val="0"/>
              <w:spacing w:before="0" w:beforeAutospacing="0" w:after="0" w:afterAutospacing="0"/>
              <w:jc w:val="center"/>
              <w:rPr>
                <w:rFonts w:cs="宋体"/>
                <w:sz w:val="24"/>
                <w:szCs w:val="24"/>
              </w:rPr>
            </w:pPr>
            <w:r>
              <w:rPr>
                <w:rFonts w:hint="eastAsia" w:cs="宋体"/>
                <w:bCs/>
                <w:kern w:val="2"/>
                <w:sz w:val="24"/>
                <w:szCs w:val="24"/>
                <w:highlight w:val="none"/>
              </w:rPr>
              <w:t>与项目有关的原有环境污染问题</w:t>
            </w:r>
          </w:p>
        </w:tc>
        <w:tc>
          <w:tcPr>
            <w:tcW w:w="8222" w:type="dxa"/>
            <w:noWrap w:val="0"/>
            <w:vAlign w:val="top"/>
          </w:tcPr>
          <w:p w14:paraId="1427F280">
            <w:pPr>
              <w:pStyle w:val="35"/>
              <w:spacing w:line="360" w:lineRule="auto"/>
              <w:ind w:firstLine="480" w:firstLineChars="200"/>
              <w:rPr>
                <w:rFonts w:hint="eastAsia" w:ascii="Times New Roman" w:hAnsi="Times New Roman" w:cs="Times New Roman"/>
                <w:color w:val="auto"/>
                <w:sz w:val="24"/>
                <w:szCs w:val="24"/>
                <w:u w:val="single"/>
                <w:lang w:val="en-US" w:eastAsia="zh-CN"/>
              </w:rPr>
            </w:pPr>
            <w:r>
              <w:rPr>
                <w:rFonts w:hint="eastAsia" w:ascii="Times New Roman" w:hAnsi="Times New Roman" w:cs="Times New Roman"/>
                <w:color w:val="auto"/>
                <w:sz w:val="24"/>
                <w:szCs w:val="24"/>
                <w:u w:val="single"/>
                <w:lang w:val="en-US" w:eastAsia="zh-CN"/>
              </w:rPr>
              <w:t>根据现场踏勘及调查情况，项目用地原为怀化创拓工程有限公司，此前未办理相关环保手续，经生态环境部门依法查处，原法定代表人注销了工商营业执照，不再经营，将部分易拆除设备变卖，少量大型设备、厂房还未拆除完全。原怀化创拓工程有限公司主要采用破碎、筛分、洗砂、制砂湿法工艺生产机制砂产品，主要污染有破碎、筛分工序产生的粉尘以及洗砂工序产生的生产废水等。</w:t>
            </w:r>
          </w:p>
          <w:p w14:paraId="6B7D4CD3">
            <w:pPr>
              <w:pStyle w:val="35"/>
              <w:spacing w:line="360" w:lineRule="auto"/>
              <w:ind w:firstLine="482" w:firstLineChars="200"/>
              <w:rPr>
                <w:rFonts w:hint="default" w:ascii="宋体" w:hAnsi="宋体" w:eastAsia="宋体"/>
                <w:bCs/>
                <w:sz w:val="24"/>
                <w:szCs w:val="24"/>
                <w:lang w:val="en-US" w:eastAsia="zh-CN"/>
              </w:rPr>
            </w:pPr>
            <w:r>
              <w:rPr>
                <w:rFonts w:hint="eastAsia" w:ascii="Times New Roman" w:hAnsi="Times New Roman" w:cs="Times New Roman"/>
                <w:b/>
                <w:bCs/>
                <w:color w:val="auto"/>
                <w:sz w:val="24"/>
                <w:szCs w:val="24"/>
                <w:u w:val="single"/>
              </w:rPr>
              <w:t>遗留环境问题：</w:t>
            </w:r>
            <w:r>
              <w:rPr>
                <w:rFonts w:hint="eastAsia" w:ascii="Times New Roman" w:hAnsi="Times New Roman" w:cs="Times New Roman"/>
                <w:b w:val="0"/>
                <w:bCs w:val="0"/>
                <w:color w:val="auto"/>
                <w:sz w:val="24"/>
                <w:szCs w:val="24"/>
                <w:u w:val="single"/>
                <w:lang w:val="en-US" w:eastAsia="zh-CN"/>
              </w:rPr>
              <w:t>1、</w:t>
            </w:r>
            <w:r>
              <w:rPr>
                <w:rFonts w:hint="eastAsia" w:ascii="Times New Roman" w:hAnsi="Times New Roman" w:cs="Times New Roman"/>
                <w:color w:val="auto"/>
                <w:sz w:val="24"/>
                <w:szCs w:val="24"/>
                <w:u w:val="single"/>
                <w:lang w:val="en-US" w:eastAsia="zh-CN"/>
              </w:rPr>
              <w:t>厂区部分地面未硬化，本环评要求建设单位完善地面硬化情况，防止生产废水对土壤、地下水环境的造成污染；2、</w:t>
            </w:r>
            <w:r>
              <w:rPr>
                <w:rFonts w:hint="eastAsia" w:ascii="Times New Roman" w:hAnsi="Times New Roman" w:cs="Times New Roman"/>
                <w:color w:val="auto"/>
                <w:sz w:val="24"/>
                <w:szCs w:val="24"/>
                <w:u w:val="single"/>
                <w:lang w:eastAsia="zh-CN"/>
              </w:rPr>
              <w:t>原</w:t>
            </w:r>
            <w:r>
              <w:rPr>
                <w:rFonts w:hint="eastAsia" w:ascii="Times New Roman" w:hAnsi="Times New Roman" w:cs="Times New Roman"/>
                <w:color w:val="auto"/>
                <w:sz w:val="24"/>
                <w:szCs w:val="24"/>
                <w:u w:val="single"/>
                <w:lang w:val="en-US" w:eastAsia="zh-CN"/>
              </w:rPr>
              <w:t>有废水设施不够完善，沉淀池容积不满足废水循环，要求建设单位按本次评价要求建设废水处理设施。</w:t>
            </w:r>
          </w:p>
        </w:tc>
      </w:tr>
    </w:tbl>
    <w:p w14:paraId="6EC071AE">
      <w:pPr>
        <w:pStyle w:val="15"/>
        <w:jc w:val="center"/>
        <w:rPr>
          <w:rFonts w:ascii="黑体" w:hAnsi="黑体" w:eastAsia="黑体"/>
          <w:snapToGrid w:val="0"/>
          <w:sz w:val="36"/>
          <w:szCs w:val="36"/>
        </w:rPr>
        <w:sectPr>
          <w:pgSz w:w="11906" w:h="16838"/>
          <w:pgMar w:top="1701" w:right="1531" w:bottom="1701" w:left="1531" w:header="851" w:footer="851" w:gutter="0"/>
          <w:cols w:space="720" w:num="1"/>
          <w:docGrid w:linePitch="312" w:charSpace="0"/>
        </w:sectPr>
      </w:pPr>
    </w:p>
    <w:p w14:paraId="3433DF32">
      <w:pPr>
        <w:pStyle w:val="15"/>
        <w:adjustRightInd w:val="0"/>
        <w:snapToGrid w:val="0"/>
        <w:spacing w:before="0" w:beforeAutospacing="0" w:after="0" w:afterAutospacing="0" w:line="14" w:lineRule="auto"/>
        <w:jc w:val="center"/>
        <w:outlineLvl w:val="9"/>
        <w:rPr>
          <w:rFonts w:hint="eastAsia" w:ascii="黑体" w:hAnsi="黑体" w:eastAsia="黑体"/>
          <w:snapToGrid w:val="0"/>
          <w:sz w:val="30"/>
          <w:szCs w:val="30"/>
        </w:rPr>
      </w:pPr>
    </w:p>
    <w:p w14:paraId="3D7BF528">
      <w:pPr>
        <w:pStyle w:val="15"/>
        <w:jc w:val="center"/>
        <w:outlineLvl w:val="0"/>
        <w:rPr>
          <w:rFonts w:ascii="黑体" w:hAnsi="黑体" w:eastAsia="黑体"/>
          <w:snapToGrid w:val="0"/>
          <w:sz w:val="30"/>
          <w:szCs w:val="30"/>
        </w:rPr>
      </w:pPr>
      <w:bookmarkStart w:id="5" w:name="_Toc22453"/>
      <w:r>
        <w:rPr>
          <w:rFonts w:hint="eastAsia" w:ascii="黑体" w:hAnsi="黑体" w:eastAsia="黑体"/>
          <w:snapToGrid w:val="0"/>
          <w:sz w:val="30"/>
          <w:szCs w:val="30"/>
        </w:rPr>
        <w:t>三、区域环境质量现状、环境保护目标及评价标准</w:t>
      </w:r>
      <w:bookmarkEnd w:id="5"/>
    </w:p>
    <w:tbl>
      <w:tblPr>
        <w:tblStyle w:val="16"/>
        <w:tblW w:w="973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8615"/>
      </w:tblGrid>
      <w:tr w14:paraId="2B3ED0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3" w:type="dxa"/>
            <w:noWrap w:val="0"/>
            <w:vAlign w:val="center"/>
          </w:tcPr>
          <w:p w14:paraId="4CFD07DD">
            <w:pPr>
              <w:adjustRightInd w:val="0"/>
              <w:snapToGrid w:val="0"/>
              <w:jc w:val="center"/>
              <w:rPr>
                <w:rFonts w:hint="eastAsia" w:ascii="宋体" w:hAnsi="宋体" w:cs="宋体"/>
                <w:kern w:val="0"/>
                <w:sz w:val="24"/>
                <w:szCs w:val="24"/>
              </w:rPr>
            </w:pPr>
            <w:r>
              <w:rPr>
                <w:rFonts w:hint="eastAsia" w:ascii="宋体" w:hAnsi="宋体" w:cs="宋体"/>
                <w:kern w:val="0"/>
                <w:sz w:val="24"/>
                <w:szCs w:val="24"/>
              </w:rPr>
              <w:t>区域</w:t>
            </w:r>
          </w:p>
          <w:p w14:paraId="458DA415">
            <w:pPr>
              <w:adjustRightInd w:val="0"/>
              <w:snapToGrid w:val="0"/>
              <w:jc w:val="center"/>
              <w:rPr>
                <w:rFonts w:hint="eastAsia" w:ascii="宋体" w:hAnsi="宋体" w:cs="宋体"/>
                <w:kern w:val="0"/>
                <w:sz w:val="24"/>
                <w:szCs w:val="24"/>
              </w:rPr>
            </w:pPr>
            <w:r>
              <w:rPr>
                <w:rFonts w:hint="eastAsia" w:ascii="宋体" w:hAnsi="宋体" w:cs="宋体"/>
                <w:kern w:val="0"/>
                <w:sz w:val="24"/>
                <w:szCs w:val="24"/>
              </w:rPr>
              <w:t>环境</w:t>
            </w:r>
          </w:p>
          <w:p w14:paraId="7C2B8EAC">
            <w:pPr>
              <w:adjustRightInd w:val="0"/>
              <w:snapToGrid w:val="0"/>
              <w:jc w:val="center"/>
              <w:rPr>
                <w:rFonts w:hint="eastAsia" w:ascii="宋体" w:hAnsi="宋体" w:cs="宋体"/>
                <w:kern w:val="0"/>
                <w:sz w:val="24"/>
                <w:szCs w:val="24"/>
              </w:rPr>
            </w:pPr>
            <w:r>
              <w:rPr>
                <w:rFonts w:hint="eastAsia" w:ascii="宋体" w:hAnsi="宋体" w:cs="宋体"/>
                <w:kern w:val="0"/>
                <w:sz w:val="24"/>
                <w:szCs w:val="24"/>
              </w:rPr>
              <w:t>质量</w:t>
            </w:r>
          </w:p>
          <w:p w14:paraId="61BAD7C5">
            <w:pPr>
              <w:adjustRightInd w:val="0"/>
              <w:snapToGrid w:val="0"/>
              <w:jc w:val="center"/>
              <w:rPr>
                <w:rFonts w:ascii="宋体" w:hAnsi="宋体" w:cs="宋体"/>
                <w:kern w:val="0"/>
                <w:szCs w:val="21"/>
              </w:rPr>
            </w:pPr>
            <w:r>
              <w:rPr>
                <w:rFonts w:hint="eastAsia" w:ascii="宋体" w:hAnsi="宋体" w:cs="宋体"/>
                <w:kern w:val="0"/>
                <w:sz w:val="24"/>
                <w:szCs w:val="24"/>
              </w:rPr>
              <w:t>现状</w:t>
            </w:r>
          </w:p>
        </w:tc>
        <w:tc>
          <w:tcPr>
            <w:tcW w:w="8615" w:type="dxa"/>
            <w:noWrap w:val="0"/>
            <w:vAlign w:val="center"/>
          </w:tcPr>
          <w:p w14:paraId="3AD22192">
            <w:pPr>
              <w:pStyle w:val="20"/>
              <w:bidi w:val="0"/>
              <w:rPr>
                <w:rFonts w:hint="eastAsia" w:eastAsia="宋体"/>
                <w:b/>
                <w:bCs/>
                <w:lang w:val="en-US" w:eastAsia="zh-CN"/>
              </w:rPr>
            </w:pPr>
            <w:r>
              <w:rPr>
                <w:rFonts w:hint="eastAsia"/>
                <w:b/>
                <w:bCs/>
                <w:lang w:val="en-US" w:eastAsia="zh-CN"/>
              </w:rPr>
              <w:t>1、环境空气质量现状调查与评价</w:t>
            </w:r>
          </w:p>
          <w:p w14:paraId="1FEB962C">
            <w:pPr>
              <w:pStyle w:val="20"/>
              <w:bidi w:val="0"/>
              <w:rPr>
                <w:rFonts w:hint="eastAsia"/>
              </w:rPr>
            </w:pPr>
            <w:r>
              <w:rPr>
                <w:rFonts w:hint="eastAsia"/>
                <w:lang w:eastAsia="zh-CN"/>
              </w:rPr>
              <w:t>（</w:t>
            </w:r>
            <w:r>
              <w:rPr>
                <w:rFonts w:hint="eastAsia"/>
                <w:lang w:val="en-US" w:eastAsia="zh-CN"/>
              </w:rPr>
              <w:t>1</w:t>
            </w:r>
            <w:r>
              <w:rPr>
                <w:rFonts w:hint="eastAsia"/>
                <w:lang w:eastAsia="zh-CN"/>
              </w:rPr>
              <w:t>）</w:t>
            </w:r>
            <w:r>
              <w:rPr>
                <w:rFonts w:hint="eastAsia"/>
              </w:rPr>
              <w:t>空气质量达标</w:t>
            </w:r>
            <w:r>
              <w:rPr>
                <w:rFonts w:hint="eastAsia"/>
                <w:lang w:eastAsia="zh-CN"/>
              </w:rPr>
              <w:t>区域</w:t>
            </w:r>
            <w:r>
              <w:rPr>
                <w:rFonts w:hint="eastAsia"/>
              </w:rPr>
              <w:t>判定</w:t>
            </w:r>
          </w:p>
          <w:p w14:paraId="2D6703E0">
            <w:pPr>
              <w:pStyle w:val="20"/>
              <w:bidi w:val="0"/>
              <w:rPr>
                <w:rFonts w:hint="eastAsia"/>
              </w:rPr>
            </w:pPr>
            <w:r>
              <w:rPr>
                <w:rFonts w:hint="eastAsia"/>
              </w:rPr>
              <w:t>根据《环境影响评价技术导则大气环境》(HJ2.22018</w:t>
            </w:r>
            <w:r>
              <w:rPr>
                <w:rFonts w:hint="eastAsia"/>
                <w:lang w:eastAsia="zh-CN"/>
              </w:rPr>
              <w:t>）</w:t>
            </w:r>
            <w:r>
              <w:rPr>
                <w:rFonts w:hint="eastAsia"/>
              </w:rPr>
              <w:t>中“6环境空气质量现状调查与评价”内容，首先需要调查项目所在区域环境质量达标情况，作为项目所在区域是否为达标区的判断依据。</w:t>
            </w:r>
            <w:r>
              <w:rPr>
                <w:rFonts w:hint="eastAsia"/>
                <w:highlight w:val="none"/>
              </w:rPr>
              <w:t>本项目位于湖南省</w:t>
            </w:r>
            <w:r>
              <w:rPr>
                <w:rFonts w:hint="eastAsia"/>
                <w:highlight w:val="none"/>
                <w:lang w:eastAsia="zh-CN"/>
              </w:rPr>
              <w:t>怀化市</w:t>
            </w:r>
            <w:r>
              <w:rPr>
                <w:rFonts w:hint="eastAsia"/>
                <w:highlight w:val="none"/>
                <w:lang w:val="en-US" w:eastAsia="zh-CN"/>
              </w:rPr>
              <w:t>米贝苗族乡富家冲村藩家田组</w:t>
            </w:r>
            <w:r>
              <w:rPr>
                <w:rFonts w:hint="eastAsia"/>
                <w:highlight w:val="none"/>
              </w:rPr>
              <w:t>，</w:t>
            </w:r>
            <w:r>
              <w:rPr>
                <w:rFonts w:hint="eastAsia"/>
              </w:rPr>
              <w:t>其环境空气质量功能区划为二类区，应执行《环境空气质量标准》(GB3095-2012</w:t>
            </w:r>
            <w:r>
              <w:rPr>
                <w:rFonts w:hint="eastAsia"/>
                <w:lang w:eastAsia="zh-CN"/>
              </w:rPr>
              <w:t>）</w:t>
            </w:r>
            <w:r>
              <w:rPr>
                <w:rFonts w:hint="eastAsia"/>
              </w:rPr>
              <w:t>中二级标准及其修改单。</w:t>
            </w:r>
          </w:p>
          <w:p w14:paraId="16178762">
            <w:pPr>
              <w:pStyle w:val="22"/>
              <w:bidi w:val="0"/>
              <w:rPr>
                <w:rFonts w:hint="eastAsia"/>
                <w:lang w:val="en-US" w:eastAsia="zh-CN"/>
              </w:rPr>
            </w:pPr>
            <w:r>
              <w:rPr>
                <w:rFonts w:hint="eastAsia"/>
                <w:lang w:val="en-US" w:eastAsia="zh-CN"/>
              </w:rPr>
              <w:t>2023年新晃侗族自治县大气监测结果统计表 单位：</w:t>
            </w:r>
            <w:r>
              <w:rPr>
                <w:rFonts w:hint="default"/>
                <w:lang w:val="en-US" w:eastAsia="zh-CN"/>
              </w:rPr>
              <w:t>（μg/</w:t>
            </w:r>
            <w:r>
              <w:rPr>
                <w:rFonts w:hint="eastAsia"/>
                <w:lang w:val="en-US" w:eastAsia="zh-CN"/>
              </w:rPr>
              <w:t>m</w:t>
            </w:r>
            <w:r>
              <w:rPr>
                <w:rFonts w:hint="eastAsia"/>
                <w:vertAlign w:val="superscript"/>
                <w:lang w:val="en-US" w:eastAsia="zh-CN"/>
              </w:rPr>
              <w:t>3</w:t>
            </w:r>
            <w:r>
              <w:rPr>
                <w:rFonts w:hint="eastAsia"/>
                <w:lang w:val="en-US" w:eastAsia="zh-CN"/>
              </w:rPr>
              <w:t>）</w:t>
            </w:r>
          </w:p>
          <w:tbl>
            <w:tblPr>
              <w:tblStyle w:val="16"/>
              <w:tblW w:w="4998" w:type="pct"/>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1521"/>
              <w:gridCol w:w="769"/>
              <w:gridCol w:w="792"/>
              <w:gridCol w:w="870"/>
              <w:gridCol w:w="1660"/>
              <w:gridCol w:w="1937"/>
              <w:gridCol w:w="838"/>
            </w:tblGrid>
            <w:tr w14:paraId="5184EEA9">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25" w:hRule="atLeast"/>
                <w:tblHeader/>
                <w:jc w:val="center"/>
              </w:trPr>
              <w:tc>
                <w:tcPr>
                  <w:tcW w:w="906" w:type="pct"/>
                  <w:tcBorders>
                    <w:tl2br w:val="nil"/>
                    <w:tr2bl w:val="nil"/>
                  </w:tcBorders>
                  <w:noWrap w:val="0"/>
                  <w:vAlign w:val="center"/>
                </w:tcPr>
                <w:p w14:paraId="17F7CF3E">
                  <w:pPr>
                    <w:widowControl w:val="0"/>
                    <w:spacing w:line="240" w:lineRule="auto"/>
                    <w:ind w:firstLine="0" w:firstLineChars="0"/>
                    <w:jc w:val="center"/>
                    <w:rPr>
                      <w:rFonts w:hint="default" w:ascii="Times New Roman" w:hAnsi="Times New Roman" w:cs="Times New Roman"/>
                      <w:b/>
                      <w:bCs w:val="0"/>
                      <w:color w:val="auto"/>
                      <w:sz w:val="21"/>
                      <w:szCs w:val="21"/>
                    </w:rPr>
                  </w:pPr>
                  <w:r>
                    <w:rPr>
                      <w:rFonts w:hint="default" w:ascii="Times New Roman" w:hAnsi="Times New Roman" w:cs="Times New Roman"/>
                      <w:b/>
                      <w:bCs w:val="0"/>
                      <w:color w:val="auto"/>
                      <w:sz w:val="21"/>
                      <w:szCs w:val="21"/>
                    </w:rPr>
                    <w:t>基本污染物</w:t>
                  </w:r>
                </w:p>
              </w:tc>
              <w:tc>
                <w:tcPr>
                  <w:tcW w:w="458" w:type="pct"/>
                  <w:tcBorders>
                    <w:tl2br w:val="nil"/>
                    <w:tr2bl w:val="nil"/>
                  </w:tcBorders>
                  <w:noWrap w:val="0"/>
                  <w:vAlign w:val="center"/>
                </w:tcPr>
                <w:p w14:paraId="5A6D47DB">
                  <w:pPr>
                    <w:widowControl w:val="0"/>
                    <w:spacing w:line="240" w:lineRule="auto"/>
                    <w:ind w:firstLine="0" w:firstLineChars="0"/>
                    <w:jc w:val="center"/>
                    <w:rPr>
                      <w:rFonts w:hint="default" w:ascii="Times New Roman" w:hAnsi="Times New Roman" w:cs="Times New Roman"/>
                      <w:b/>
                      <w:bCs/>
                      <w:color w:val="auto"/>
                      <w:sz w:val="21"/>
                      <w:szCs w:val="21"/>
                    </w:rPr>
                  </w:pPr>
                  <w:r>
                    <w:rPr>
                      <w:rFonts w:hint="default" w:ascii="Times New Roman" w:hAnsi="Times New Roman" w:eastAsia="宋体" w:cs="Times New Roman"/>
                      <w:b/>
                      <w:bCs/>
                      <w:color w:val="auto"/>
                      <w:sz w:val="24"/>
                      <w:szCs w:val="24"/>
                    </w:rPr>
                    <w:t>SO</w:t>
                  </w:r>
                  <w:r>
                    <w:rPr>
                      <w:rFonts w:hint="default" w:ascii="Times New Roman" w:hAnsi="Times New Roman" w:eastAsia="宋体" w:cs="Times New Roman"/>
                      <w:b/>
                      <w:bCs/>
                      <w:color w:val="auto"/>
                      <w:sz w:val="24"/>
                      <w:szCs w:val="24"/>
                      <w:vertAlign w:val="subscript"/>
                    </w:rPr>
                    <w:t>2</w:t>
                  </w:r>
                </w:p>
              </w:tc>
              <w:tc>
                <w:tcPr>
                  <w:tcW w:w="472" w:type="pct"/>
                  <w:tcBorders>
                    <w:tl2br w:val="nil"/>
                    <w:tr2bl w:val="nil"/>
                  </w:tcBorders>
                  <w:noWrap w:val="0"/>
                  <w:vAlign w:val="center"/>
                </w:tcPr>
                <w:p w14:paraId="190AEE96">
                  <w:pPr>
                    <w:widowControl w:val="0"/>
                    <w:spacing w:line="240" w:lineRule="auto"/>
                    <w:ind w:firstLine="0" w:firstLineChars="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NO</w:t>
                  </w:r>
                  <w:r>
                    <w:rPr>
                      <w:rFonts w:hint="default" w:ascii="Times New Roman" w:hAnsi="Times New Roman" w:cs="Times New Roman"/>
                      <w:b/>
                      <w:bCs/>
                      <w:color w:val="auto"/>
                      <w:sz w:val="21"/>
                      <w:szCs w:val="21"/>
                      <w:vertAlign w:val="subscript"/>
                    </w:rPr>
                    <w:t>2</w:t>
                  </w:r>
                </w:p>
              </w:tc>
              <w:tc>
                <w:tcPr>
                  <w:tcW w:w="518" w:type="pct"/>
                  <w:tcBorders>
                    <w:tl2br w:val="nil"/>
                    <w:tr2bl w:val="nil"/>
                  </w:tcBorders>
                  <w:noWrap w:val="0"/>
                  <w:vAlign w:val="center"/>
                </w:tcPr>
                <w:p w14:paraId="582D850B">
                  <w:pPr>
                    <w:widowControl w:val="0"/>
                    <w:spacing w:line="240" w:lineRule="auto"/>
                    <w:ind w:firstLine="0" w:firstLineChars="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PM</w:t>
                  </w:r>
                  <w:r>
                    <w:rPr>
                      <w:rFonts w:hint="default" w:ascii="Times New Roman" w:hAnsi="Times New Roman" w:cs="Times New Roman"/>
                      <w:b/>
                      <w:bCs/>
                      <w:color w:val="auto"/>
                      <w:sz w:val="21"/>
                      <w:szCs w:val="21"/>
                      <w:vertAlign w:val="subscript"/>
                    </w:rPr>
                    <w:t>10</w:t>
                  </w:r>
                </w:p>
              </w:tc>
              <w:tc>
                <w:tcPr>
                  <w:tcW w:w="989" w:type="pct"/>
                  <w:tcBorders>
                    <w:tl2br w:val="nil"/>
                    <w:tr2bl w:val="nil"/>
                  </w:tcBorders>
                  <w:noWrap w:val="0"/>
                  <w:vAlign w:val="center"/>
                </w:tcPr>
                <w:p w14:paraId="6C928A73">
                  <w:pPr>
                    <w:widowControl w:val="0"/>
                    <w:spacing w:line="240" w:lineRule="auto"/>
                    <w:ind w:firstLine="0" w:firstLineChars="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CO</w:t>
                  </w:r>
                </w:p>
              </w:tc>
              <w:tc>
                <w:tcPr>
                  <w:tcW w:w="1154" w:type="pct"/>
                  <w:tcBorders>
                    <w:tl2br w:val="nil"/>
                    <w:tr2bl w:val="nil"/>
                  </w:tcBorders>
                  <w:noWrap w:val="0"/>
                  <w:vAlign w:val="center"/>
                </w:tcPr>
                <w:p w14:paraId="5A454F7C">
                  <w:pPr>
                    <w:widowControl w:val="0"/>
                    <w:spacing w:line="240" w:lineRule="auto"/>
                    <w:ind w:firstLine="0" w:firstLineChars="0"/>
                    <w:jc w:val="center"/>
                    <w:rPr>
                      <w:rFonts w:hint="default" w:ascii="Times New Roman" w:hAnsi="Times New Roman" w:cs="Times New Roman"/>
                      <w:b/>
                      <w:bCs/>
                      <w:color w:val="auto"/>
                      <w:sz w:val="21"/>
                      <w:szCs w:val="21"/>
                      <w:vertAlign w:val="subscript"/>
                    </w:rPr>
                  </w:pPr>
                  <w:r>
                    <w:rPr>
                      <w:rFonts w:hint="default" w:ascii="Times New Roman" w:hAnsi="Times New Roman" w:cs="Times New Roman"/>
                      <w:b/>
                      <w:bCs/>
                      <w:color w:val="auto"/>
                      <w:sz w:val="21"/>
                      <w:szCs w:val="21"/>
                    </w:rPr>
                    <w:t>O</w:t>
                  </w:r>
                  <w:r>
                    <w:rPr>
                      <w:rFonts w:hint="default" w:ascii="Times New Roman" w:hAnsi="Times New Roman" w:cs="Times New Roman"/>
                      <w:b/>
                      <w:bCs/>
                      <w:color w:val="auto"/>
                      <w:sz w:val="21"/>
                      <w:szCs w:val="21"/>
                      <w:vertAlign w:val="subscript"/>
                    </w:rPr>
                    <w:t>3</w:t>
                  </w:r>
                </w:p>
                <w:p w14:paraId="08C612F1">
                  <w:pPr>
                    <w:widowControl w:val="0"/>
                    <w:spacing w:line="240" w:lineRule="auto"/>
                    <w:ind w:firstLine="0" w:firstLineChars="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（8小时平均值）</w:t>
                  </w:r>
                </w:p>
              </w:tc>
              <w:tc>
                <w:tcPr>
                  <w:tcW w:w="499" w:type="pct"/>
                  <w:tcBorders>
                    <w:tl2br w:val="nil"/>
                    <w:tr2bl w:val="nil"/>
                  </w:tcBorders>
                  <w:noWrap w:val="0"/>
                  <w:vAlign w:val="center"/>
                </w:tcPr>
                <w:p w14:paraId="28FD7A99">
                  <w:pPr>
                    <w:widowControl w:val="0"/>
                    <w:spacing w:line="240" w:lineRule="auto"/>
                    <w:ind w:firstLine="0" w:firstLineChars="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P</w:t>
                  </w:r>
                  <w:r>
                    <w:rPr>
                      <w:rFonts w:hint="eastAsia"/>
                      <w:color w:val="auto"/>
                      <w:lang w:val="en-US" w:eastAsia="zh-CN"/>
                    </w:rPr>
                    <w:t>M</w:t>
                  </w:r>
                  <w:r>
                    <w:rPr>
                      <w:rFonts w:hint="default"/>
                      <w:color w:val="auto"/>
                      <w:vertAlign w:val="subscript"/>
                    </w:rPr>
                    <w:t>2</w:t>
                  </w:r>
                  <w:r>
                    <w:rPr>
                      <w:rFonts w:hint="default" w:ascii="Times New Roman" w:hAnsi="Times New Roman" w:cs="Times New Roman"/>
                      <w:b/>
                      <w:bCs/>
                      <w:color w:val="auto"/>
                      <w:sz w:val="21"/>
                      <w:szCs w:val="21"/>
                      <w:vertAlign w:val="subscript"/>
                    </w:rPr>
                    <w:t>.5</w:t>
                  </w:r>
                </w:p>
              </w:tc>
            </w:tr>
            <w:tr w14:paraId="04740469">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10" w:hRule="atLeast"/>
                <w:jc w:val="center"/>
              </w:trPr>
              <w:tc>
                <w:tcPr>
                  <w:tcW w:w="906" w:type="pct"/>
                  <w:tcBorders>
                    <w:tl2br w:val="nil"/>
                    <w:tr2bl w:val="nil"/>
                  </w:tcBorders>
                  <w:noWrap w:val="0"/>
                  <w:vAlign w:val="center"/>
                </w:tcPr>
                <w:p w14:paraId="7E1527C1">
                  <w:pPr>
                    <w:widowControl w:val="0"/>
                    <w:spacing w:line="240" w:lineRule="auto"/>
                    <w:ind w:firstLine="0" w:firstLineChars="0"/>
                    <w:jc w:val="center"/>
                    <w:rPr>
                      <w:rFonts w:hint="default" w:ascii="Times New Roman" w:hAnsi="Times New Roman" w:cs="Times New Roman"/>
                      <w:b/>
                      <w:bCs w:val="0"/>
                      <w:color w:val="auto"/>
                      <w:sz w:val="21"/>
                      <w:szCs w:val="21"/>
                    </w:rPr>
                  </w:pPr>
                  <w:r>
                    <w:rPr>
                      <w:rFonts w:hint="default" w:ascii="Times New Roman" w:hAnsi="Times New Roman" w:cs="Times New Roman"/>
                      <w:b/>
                      <w:bCs w:val="0"/>
                      <w:color w:val="auto"/>
                      <w:sz w:val="21"/>
                      <w:szCs w:val="21"/>
                    </w:rPr>
                    <w:t>年均值</w:t>
                  </w:r>
                </w:p>
              </w:tc>
              <w:tc>
                <w:tcPr>
                  <w:tcW w:w="458" w:type="pct"/>
                  <w:tcBorders>
                    <w:tl2br w:val="nil"/>
                    <w:tr2bl w:val="nil"/>
                  </w:tcBorders>
                  <w:noWrap w:val="0"/>
                  <w:vAlign w:val="center"/>
                </w:tcPr>
                <w:p w14:paraId="01E2F41E">
                  <w:pPr>
                    <w:widowControl w:val="0"/>
                    <w:spacing w:line="240" w:lineRule="auto"/>
                    <w:ind w:firstLine="0" w:firstLineChars="0"/>
                    <w:jc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7</w:t>
                  </w:r>
                </w:p>
              </w:tc>
              <w:tc>
                <w:tcPr>
                  <w:tcW w:w="472" w:type="pct"/>
                  <w:tcBorders>
                    <w:tl2br w:val="nil"/>
                    <w:tr2bl w:val="nil"/>
                  </w:tcBorders>
                  <w:noWrap w:val="0"/>
                  <w:vAlign w:val="center"/>
                </w:tcPr>
                <w:p w14:paraId="256732CA">
                  <w:pPr>
                    <w:widowControl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13</w:t>
                  </w:r>
                </w:p>
              </w:tc>
              <w:tc>
                <w:tcPr>
                  <w:tcW w:w="518" w:type="pct"/>
                  <w:tcBorders>
                    <w:tl2br w:val="nil"/>
                    <w:tr2bl w:val="nil"/>
                  </w:tcBorders>
                  <w:noWrap w:val="0"/>
                  <w:vAlign w:val="center"/>
                </w:tcPr>
                <w:p w14:paraId="3A30D067">
                  <w:pPr>
                    <w:widowControl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41</w:t>
                  </w:r>
                </w:p>
              </w:tc>
              <w:tc>
                <w:tcPr>
                  <w:tcW w:w="989" w:type="pct"/>
                  <w:tcBorders>
                    <w:tl2br w:val="nil"/>
                    <w:tr2bl w:val="nil"/>
                  </w:tcBorders>
                  <w:noWrap w:val="0"/>
                  <w:vAlign w:val="center"/>
                </w:tcPr>
                <w:p w14:paraId="49228D50">
                  <w:pPr>
                    <w:widowControl w:val="0"/>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0.9</w:t>
                  </w:r>
                </w:p>
                <w:p w14:paraId="0A7EF3E0">
                  <w:pPr>
                    <w:widowControl w:val="0"/>
                    <w:spacing w:line="240" w:lineRule="auto"/>
                    <w:ind w:firstLine="0" w:firstLineChars="0"/>
                    <w:jc w:val="center"/>
                    <w:rPr>
                      <w:rFonts w:hint="default" w:ascii="Times New Roman" w:hAnsi="Times New Roman" w:cs="Times New Roman"/>
                      <w:color w:val="auto"/>
                      <w:sz w:val="21"/>
                      <w:szCs w:val="21"/>
                    </w:rPr>
                  </w:pPr>
                  <w:r>
                    <w:rPr>
                      <w:rFonts w:hint="eastAsia" w:cs="Times New Roman"/>
                      <w:color w:val="auto"/>
                      <w:sz w:val="21"/>
                      <w:szCs w:val="21"/>
                      <w:lang w:eastAsia="zh-CN"/>
                    </w:rPr>
                    <w:t>（</w:t>
                  </w:r>
                  <w:r>
                    <w:rPr>
                      <w:rFonts w:hint="default" w:ascii="Times New Roman" w:hAnsi="Times New Roman" w:cs="Times New Roman"/>
                      <w:color w:val="auto"/>
                      <w:sz w:val="21"/>
                      <w:szCs w:val="21"/>
                    </w:rPr>
                    <w:t>年95%浓度</w:t>
                  </w:r>
                  <w:r>
                    <w:rPr>
                      <w:rFonts w:hint="eastAsia" w:cs="Times New Roman"/>
                      <w:color w:val="auto"/>
                      <w:sz w:val="21"/>
                      <w:szCs w:val="21"/>
                      <w:lang w:eastAsia="zh-CN"/>
                    </w:rPr>
                    <w:t>）</w:t>
                  </w:r>
                </w:p>
              </w:tc>
              <w:tc>
                <w:tcPr>
                  <w:tcW w:w="1154" w:type="pct"/>
                  <w:tcBorders>
                    <w:tl2br w:val="nil"/>
                    <w:tr2bl w:val="nil"/>
                  </w:tcBorders>
                  <w:noWrap w:val="0"/>
                  <w:vAlign w:val="center"/>
                </w:tcPr>
                <w:p w14:paraId="336776D1">
                  <w:pPr>
                    <w:widowControl w:val="0"/>
                    <w:spacing w:line="240" w:lineRule="auto"/>
                    <w:ind w:firstLine="0" w:firstLineChars="0"/>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110</w:t>
                  </w:r>
                </w:p>
                <w:p w14:paraId="5D7006CE">
                  <w:pPr>
                    <w:widowControl w:val="0"/>
                    <w:spacing w:line="240" w:lineRule="auto"/>
                    <w:ind w:firstLine="0" w:firstLineChars="0"/>
                    <w:jc w:val="center"/>
                    <w:rPr>
                      <w:rFonts w:hint="default" w:ascii="Times New Roman" w:hAnsi="Times New Roman" w:cs="Times New Roman"/>
                      <w:color w:val="auto"/>
                      <w:sz w:val="21"/>
                      <w:szCs w:val="21"/>
                    </w:rPr>
                  </w:pPr>
                  <w:r>
                    <w:rPr>
                      <w:rFonts w:hint="eastAsia" w:cs="Times New Roman"/>
                      <w:color w:val="auto"/>
                      <w:sz w:val="21"/>
                      <w:szCs w:val="21"/>
                      <w:lang w:eastAsia="zh-CN"/>
                    </w:rPr>
                    <w:t>（</w:t>
                  </w:r>
                  <w:r>
                    <w:rPr>
                      <w:rFonts w:hint="default" w:ascii="Times New Roman" w:hAnsi="Times New Roman" w:cs="Times New Roman"/>
                      <w:color w:val="auto"/>
                      <w:sz w:val="21"/>
                      <w:szCs w:val="21"/>
                    </w:rPr>
                    <w:t>年90%浓度</w:t>
                  </w:r>
                  <w:r>
                    <w:rPr>
                      <w:rFonts w:hint="eastAsia" w:cs="Times New Roman"/>
                      <w:color w:val="auto"/>
                      <w:sz w:val="21"/>
                      <w:szCs w:val="21"/>
                      <w:lang w:eastAsia="zh-CN"/>
                    </w:rPr>
                    <w:t>）</w:t>
                  </w:r>
                </w:p>
              </w:tc>
              <w:tc>
                <w:tcPr>
                  <w:tcW w:w="499" w:type="pct"/>
                  <w:tcBorders>
                    <w:tl2br w:val="nil"/>
                    <w:tr2bl w:val="nil"/>
                  </w:tcBorders>
                  <w:noWrap w:val="0"/>
                  <w:vAlign w:val="center"/>
                </w:tcPr>
                <w:p w14:paraId="3429BDFF">
                  <w:pPr>
                    <w:widowControl w:val="0"/>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27</w:t>
                  </w:r>
                </w:p>
              </w:tc>
            </w:tr>
            <w:tr w14:paraId="768EAC2E">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906" w:type="pct"/>
                  <w:tcBorders>
                    <w:tl2br w:val="nil"/>
                    <w:tr2bl w:val="nil"/>
                  </w:tcBorders>
                  <w:noWrap w:val="0"/>
                  <w:vAlign w:val="center"/>
                </w:tcPr>
                <w:p w14:paraId="25270341">
                  <w:pPr>
                    <w:widowControl w:val="0"/>
                    <w:spacing w:line="240" w:lineRule="auto"/>
                    <w:ind w:firstLine="0" w:firstLineChars="0"/>
                    <w:jc w:val="center"/>
                    <w:rPr>
                      <w:rFonts w:hint="default" w:ascii="Times New Roman" w:hAnsi="Times New Roman" w:cs="Times New Roman"/>
                      <w:b/>
                      <w:bCs w:val="0"/>
                      <w:color w:val="auto"/>
                      <w:sz w:val="21"/>
                      <w:szCs w:val="21"/>
                    </w:rPr>
                  </w:pPr>
                  <w:r>
                    <w:rPr>
                      <w:rFonts w:hint="default" w:ascii="Times New Roman" w:hAnsi="Times New Roman" w:cs="Times New Roman"/>
                      <w:b/>
                      <w:bCs w:val="0"/>
                      <w:color w:val="auto"/>
                      <w:sz w:val="21"/>
                      <w:szCs w:val="21"/>
                    </w:rPr>
                    <w:t>评价指标值</w:t>
                  </w:r>
                </w:p>
              </w:tc>
              <w:tc>
                <w:tcPr>
                  <w:tcW w:w="458" w:type="pct"/>
                  <w:tcBorders>
                    <w:tl2br w:val="nil"/>
                    <w:tr2bl w:val="nil"/>
                  </w:tcBorders>
                  <w:noWrap w:val="0"/>
                  <w:vAlign w:val="center"/>
                </w:tcPr>
                <w:p w14:paraId="6E94E381">
                  <w:pPr>
                    <w:widowControl w:val="0"/>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60</w:t>
                  </w:r>
                </w:p>
              </w:tc>
              <w:tc>
                <w:tcPr>
                  <w:tcW w:w="472" w:type="pct"/>
                  <w:tcBorders>
                    <w:tl2br w:val="nil"/>
                    <w:tr2bl w:val="nil"/>
                  </w:tcBorders>
                  <w:noWrap w:val="0"/>
                  <w:vAlign w:val="center"/>
                </w:tcPr>
                <w:p w14:paraId="1C7B53B7">
                  <w:pPr>
                    <w:widowControl w:val="0"/>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40</w:t>
                  </w:r>
                </w:p>
              </w:tc>
              <w:tc>
                <w:tcPr>
                  <w:tcW w:w="518" w:type="pct"/>
                  <w:tcBorders>
                    <w:tl2br w:val="nil"/>
                    <w:tr2bl w:val="nil"/>
                  </w:tcBorders>
                  <w:noWrap w:val="0"/>
                  <w:vAlign w:val="center"/>
                </w:tcPr>
                <w:p w14:paraId="3891CCD0">
                  <w:pPr>
                    <w:widowControl w:val="0"/>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70</w:t>
                  </w:r>
                </w:p>
              </w:tc>
              <w:tc>
                <w:tcPr>
                  <w:tcW w:w="989" w:type="pct"/>
                  <w:tcBorders>
                    <w:tl2br w:val="nil"/>
                    <w:tr2bl w:val="nil"/>
                  </w:tcBorders>
                  <w:noWrap w:val="0"/>
                  <w:vAlign w:val="center"/>
                </w:tcPr>
                <w:p w14:paraId="6E1524B4">
                  <w:pPr>
                    <w:widowControl w:val="0"/>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1154" w:type="pct"/>
                  <w:tcBorders>
                    <w:tl2br w:val="nil"/>
                    <w:tr2bl w:val="nil"/>
                  </w:tcBorders>
                  <w:noWrap w:val="0"/>
                  <w:vAlign w:val="center"/>
                </w:tcPr>
                <w:p w14:paraId="338629EA">
                  <w:pPr>
                    <w:widowControl w:val="0"/>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160</w:t>
                  </w:r>
                </w:p>
              </w:tc>
              <w:tc>
                <w:tcPr>
                  <w:tcW w:w="499" w:type="pct"/>
                  <w:tcBorders>
                    <w:tl2br w:val="nil"/>
                    <w:tr2bl w:val="nil"/>
                  </w:tcBorders>
                  <w:noWrap w:val="0"/>
                  <w:vAlign w:val="center"/>
                </w:tcPr>
                <w:p w14:paraId="7BC9CDBB">
                  <w:pPr>
                    <w:widowControl w:val="0"/>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35</w:t>
                  </w:r>
                </w:p>
              </w:tc>
            </w:tr>
            <w:tr w14:paraId="6CD7C0C8">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12" w:hRule="atLeast"/>
                <w:jc w:val="center"/>
              </w:trPr>
              <w:tc>
                <w:tcPr>
                  <w:tcW w:w="906" w:type="pct"/>
                  <w:tcBorders>
                    <w:tl2br w:val="nil"/>
                    <w:tr2bl w:val="nil"/>
                  </w:tcBorders>
                  <w:noWrap w:val="0"/>
                  <w:vAlign w:val="center"/>
                </w:tcPr>
                <w:p w14:paraId="2F17E5F8">
                  <w:pPr>
                    <w:jc w:val="center"/>
                    <w:rPr>
                      <w:rFonts w:hint="default" w:ascii="Times New Roman" w:hAnsi="Times New Roman" w:cs="Times New Roman"/>
                      <w:b/>
                      <w:bCs w:val="0"/>
                      <w:color w:val="auto"/>
                      <w:sz w:val="21"/>
                      <w:szCs w:val="21"/>
                    </w:rPr>
                  </w:pPr>
                  <w:r>
                    <w:rPr>
                      <w:rFonts w:hint="default" w:ascii="Times New Roman" w:hAnsi="Times New Roman" w:cs="Times New Roman"/>
                      <w:b/>
                      <w:bCs w:val="0"/>
                      <w:color w:val="auto"/>
                      <w:sz w:val="21"/>
                      <w:szCs w:val="21"/>
                    </w:rPr>
                    <w:t>达标情况</w:t>
                  </w:r>
                </w:p>
              </w:tc>
              <w:tc>
                <w:tcPr>
                  <w:tcW w:w="458" w:type="pct"/>
                  <w:tcBorders>
                    <w:tl2br w:val="nil"/>
                    <w:tr2bl w:val="nil"/>
                  </w:tcBorders>
                  <w:noWrap w:val="0"/>
                  <w:vAlign w:val="center"/>
                </w:tcPr>
                <w:p w14:paraId="0896727E">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达标</w:t>
                  </w:r>
                </w:p>
              </w:tc>
              <w:tc>
                <w:tcPr>
                  <w:tcW w:w="472" w:type="pct"/>
                  <w:tcBorders>
                    <w:tl2br w:val="nil"/>
                    <w:tr2bl w:val="nil"/>
                  </w:tcBorders>
                  <w:noWrap w:val="0"/>
                  <w:vAlign w:val="center"/>
                </w:tcPr>
                <w:p w14:paraId="3CBAFD92">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达标</w:t>
                  </w:r>
                </w:p>
              </w:tc>
              <w:tc>
                <w:tcPr>
                  <w:tcW w:w="518" w:type="pct"/>
                  <w:tcBorders>
                    <w:tl2br w:val="nil"/>
                    <w:tr2bl w:val="nil"/>
                  </w:tcBorders>
                  <w:noWrap w:val="0"/>
                  <w:vAlign w:val="center"/>
                </w:tcPr>
                <w:p w14:paraId="4A2AF9D2">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达标</w:t>
                  </w:r>
                </w:p>
              </w:tc>
              <w:tc>
                <w:tcPr>
                  <w:tcW w:w="989" w:type="pct"/>
                  <w:tcBorders>
                    <w:tl2br w:val="nil"/>
                    <w:tr2bl w:val="nil"/>
                  </w:tcBorders>
                  <w:noWrap w:val="0"/>
                  <w:vAlign w:val="center"/>
                </w:tcPr>
                <w:p w14:paraId="2D1B7A98">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达标</w:t>
                  </w:r>
                </w:p>
              </w:tc>
              <w:tc>
                <w:tcPr>
                  <w:tcW w:w="1154" w:type="pct"/>
                  <w:tcBorders>
                    <w:tl2br w:val="nil"/>
                    <w:tr2bl w:val="nil"/>
                  </w:tcBorders>
                  <w:noWrap w:val="0"/>
                  <w:vAlign w:val="center"/>
                </w:tcPr>
                <w:p w14:paraId="147A2C85">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达标</w:t>
                  </w:r>
                </w:p>
              </w:tc>
              <w:tc>
                <w:tcPr>
                  <w:tcW w:w="499" w:type="pct"/>
                  <w:tcBorders>
                    <w:tl2br w:val="nil"/>
                    <w:tr2bl w:val="nil"/>
                  </w:tcBorders>
                  <w:noWrap w:val="0"/>
                  <w:vAlign w:val="center"/>
                </w:tcPr>
                <w:p w14:paraId="64C1FD0F">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达标</w:t>
                  </w:r>
                </w:p>
              </w:tc>
            </w:tr>
          </w:tbl>
          <w:p w14:paraId="456CEA3C">
            <w:pPr>
              <w:pStyle w:val="20"/>
              <w:bidi w:val="0"/>
              <w:rPr>
                <w:rFonts w:hint="eastAsia"/>
                <w:lang w:val="en-US" w:eastAsia="zh-CN"/>
              </w:rPr>
            </w:pPr>
            <w:r>
              <w:rPr>
                <w:rFonts w:hint="eastAsia"/>
                <w:lang w:val="en-US" w:eastAsia="zh-CN"/>
              </w:rPr>
              <w:t>根据上表数据可知，环境空气中</w:t>
            </w:r>
            <w:r>
              <w:rPr>
                <w:rFonts w:hint="default"/>
              </w:rPr>
              <w:t>SO</w:t>
            </w:r>
            <w:r>
              <w:rPr>
                <w:rFonts w:hint="default"/>
                <w:vertAlign w:val="subscript"/>
              </w:rPr>
              <w:t>2</w:t>
            </w:r>
            <w:r>
              <w:rPr>
                <w:rFonts w:hint="eastAsia"/>
                <w:lang w:val="en-US" w:eastAsia="zh-CN"/>
              </w:rPr>
              <w:t>、</w:t>
            </w:r>
            <w:r>
              <w:rPr>
                <w:rFonts w:hint="default"/>
                <w:lang w:val="en-US" w:eastAsia="zh-CN"/>
              </w:rPr>
              <w:t>NO</w:t>
            </w:r>
            <w:r>
              <w:rPr>
                <w:rFonts w:hint="default"/>
                <w:vertAlign w:val="subscript"/>
                <w:lang w:val="en-US" w:eastAsia="zh-CN"/>
              </w:rPr>
              <w:t>2</w:t>
            </w:r>
            <w:r>
              <w:rPr>
                <w:rFonts w:hint="eastAsia"/>
                <w:lang w:val="en-US" w:eastAsia="zh-CN"/>
              </w:rPr>
              <w:t>、</w:t>
            </w:r>
            <w:r>
              <w:rPr>
                <w:rFonts w:hint="default"/>
                <w:lang w:val="en-US" w:eastAsia="zh-CN"/>
              </w:rPr>
              <w:t>PM</w:t>
            </w:r>
            <w:r>
              <w:rPr>
                <w:rFonts w:hint="default"/>
                <w:vertAlign w:val="subscript"/>
                <w:lang w:val="en-US" w:eastAsia="zh-CN"/>
              </w:rPr>
              <w:t>10</w:t>
            </w:r>
            <w:r>
              <w:rPr>
                <w:rFonts w:hint="eastAsia"/>
                <w:lang w:val="en-US" w:eastAsia="zh-CN"/>
              </w:rPr>
              <w:t>、</w:t>
            </w:r>
            <w:r>
              <w:rPr>
                <w:rFonts w:hint="default"/>
                <w:lang w:val="en-US" w:eastAsia="zh-CN"/>
              </w:rPr>
              <w:t>P</w:t>
            </w:r>
            <w:r>
              <w:rPr>
                <w:rFonts w:hint="eastAsia"/>
                <w:lang w:val="en-US" w:eastAsia="zh-CN"/>
              </w:rPr>
              <w:t>M</w:t>
            </w:r>
            <w:r>
              <w:rPr>
                <w:rFonts w:hint="default"/>
                <w:vertAlign w:val="subscript"/>
              </w:rPr>
              <w:t>2</w:t>
            </w:r>
            <w:r>
              <w:rPr>
                <w:rFonts w:hint="default"/>
                <w:vertAlign w:val="subscript"/>
                <w:lang w:val="en-US" w:eastAsia="zh-CN"/>
              </w:rPr>
              <w:t>.5</w:t>
            </w:r>
            <w:r>
              <w:rPr>
                <w:rFonts w:hint="eastAsia"/>
                <w:lang w:val="en-US" w:eastAsia="zh-CN"/>
              </w:rPr>
              <w:t>、年均值，</w:t>
            </w:r>
            <w:r>
              <w:rPr>
                <w:rFonts w:hint="default"/>
                <w:lang w:val="en-US" w:eastAsia="zh-CN"/>
              </w:rPr>
              <w:t>CO</w:t>
            </w:r>
            <w:r>
              <w:rPr>
                <w:rFonts w:hint="eastAsia"/>
                <w:lang w:val="en-US" w:eastAsia="zh-CN"/>
              </w:rPr>
              <w:t>浓度日均值、</w:t>
            </w:r>
            <w:r>
              <w:rPr>
                <w:rFonts w:hint="default"/>
                <w:lang w:val="en-US" w:eastAsia="zh-CN"/>
              </w:rPr>
              <w:t>O</w:t>
            </w:r>
            <w:r>
              <w:rPr>
                <w:rFonts w:hint="default"/>
                <w:vertAlign w:val="subscript"/>
                <w:lang w:val="en-US" w:eastAsia="zh-CN"/>
              </w:rPr>
              <w:t>3</w:t>
            </w:r>
            <w:r>
              <w:rPr>
                <w:rFonts w:hint="eastAsia"/>
                <w:lang w:val="en-US" w:eastAsia="zh-CN"/>
              </w:rPr>
              <w:t>的</w:t>
            </w:r>
            <w:r>
              <w:rPr>
                <w:rFonts w:hint="default"/>
                <w:lang w:val="en-US" w:eastAsia="zh-CN"/>
              </w:rPr>
              <w:t>8h</w:t>
            </w:r>
            <w:r>
              <w:rPr>
                <w:rFonts w:hint="eastAsia"/>
                <w:lang w:val="en-US" w:eastAsia="zh-CN"/>
              </w:rPr>
              <w:t>平均浓度满足《环境空气质量标准》（</w:t>
            </w:r>
            <w:r>
              <w:rPr>
                <w:rFonts w:hint="default"/>
                <w:lang w:val="en-US" w:eastAsia="zh-CN"/>
              </w:rPr>
              <w:t>GB3095-2012</w:t>
            </w:r>
            <w:r>
              <w:rPr>
                <w:rFonts w:hint="eastAsia"/>
                <w:lang w:val="en-US" w:eastAsia="zh-CN"/>
              </w:rPr>
              <w:t>）二级标准要求，项目所在区域新晃侗族自治县大气环境质量现状为达标区。</w:t>
            </w:r>
          </w:p>
          <w:p w14:paraId="43791208">
            <w:pPr>
              <w:pStyle w:val="20"/>
              <w:bidi w:val="0"/>
              <w:rPr>
                <w:rFonts w:hint="eastAsia"/>
                <w:b/>
                <w:bCs/>
                <w:lang w:val="en-US" w:eastAsia="zh-CN"/>
              </w:rPr>
            </w:pPr>
            <w:r>
              <w:rPr>
                <w:rFonts w:hint="eastAsia"/>
                <w:b/>
                <w:bCs/>
                <w:lang w:val="en-US" w:eastAsia="zh-CN"/>
              </w:rPr>
              <w:t>（</w:t>
            </w:r>
            <w:r>
              <w:rPr>
                <w:rFonts w:hint="default"/>
                <w:b/>
                <w:bCs/>
                <w:lang w:val="en-US" w:eastAsia="zh-CN"/>
              </w:rPr>
              <w:t>2</w:t>
            </w:r>
            <w:r>
              <w:rPr>
                <w:rFonts w:hint="eastAsia"/>
                <w:b/>
                <w:bCs/>
                <w:lang w:val="en-US" w:eastAsia="zh-CN"/>
              </w:rPr>
              <w:t>）特征因子现状调查与评价</w:t>
            </w:r>
          </w:p>
          <w:p w14:paraId="15825E14">
            <w:pPr>
              <w:pStyle w:val="20"/>
              <w:bidi w:val="0"/>
              <w:rPr>
                <w:rFonts w:hint="default"/>
                <w:lang w:val="en-US" w:eastAsia="zh-CN"/>
              </w:rPr>
            </w:pPr>
            <w:r>
              <w:rPr>
                <w:rFonts w:hint="default"/>
                <w:lang w:val="en-US" w:eastAsia="zh-CN"/>
              </w:rPr>
              <w:t>项目大气污染物主要有颗粒物（TSP），为了解特征污染物</w:t>
            </w:r>
            <w:r>
              <w:rPr>
                <w:rFonts w:hint="eastAsia"/>
                <w:lang w:val="en-US" w:eastAsia="zh-CN"/>
              </w:rPr>
              <w:t>颗粒物</w:t>
            </w:r>
            <w:r>
              <w:rPr>
                <w:rFonts w:hint="default"/>
                <w:lang w:val="en-US" w:eastAsia="zh-CN"/>
              </w:rPr>
              <w:t>区域浓度现状</w:t>
            </w:r>
            <w:r>
              <w:rPr>
                <w:rFonts w:hint="eastAsia"/>
                <w:lang w:val="en-US" w:eastAsia="zh-CN"/>
              </w:rPr>
              <w:t>，建设单位委托湖南乾诚检测有限公司</w:t>
            </w:r>
            <w:r>
              <w:rPr>
                <w:rFonts w:hint="default"/>
                <w:lang w:val="en-US" w:eastAsia="zh-CN"/>
              </w:rPr>
              <w:t>于</w:t>
            </w:r>
            <w:r>
              <w:rPr>
                <w:rFonts w:hint="eastAsia"/>
                <w:lang w:val="en-US" w:eastAsia="zh-CN"/>
              </w:rPr>
              <w:t>2024</w:t>
            </w:r>
            <w:r>
              <w:rPr>
                <w:rFonts w:hint="default"/>
                <w:highlight w:val="none"/>
                <w:lang w:val="en-US" w:eastAsia="zh-CN"/>
              </w:rPr>
              <w:t>年</w:t>
            </w:r>
            <w:r>
              <w:rPr>
                <w:rFonts w:hint="eastAsia"/>
                <w:highlight w:val="none"/>
                <w:lang w:val="en-US" w:eastAsia="zh-CN"/>
              </w:rPr>
              <w:t>12</w:t>
            </w:r>
            <w:r>
              <w:rPr>
                <w:rFonts w:hint="default"/>
                <w:highlight w:val="none"/>
                <w:lang w:val="en-US" w:eastAsia="zh-CN"/>
              </w:rPr>
              <w:t>月</w:t>
            </w:r>
            <w:r>
              <w:rPr>
                <w:rFonts w:hint="eastAsia"/>
                <w:highlight w:val="none"/>
                <w:lang w:val="en-US" w:eastAsia="zh-CN"/>
              </w:rPr>
              <w:t>12</w:t>
            </w:r>
            <w:r>
              <w:rPr>
                <w:rFonts w:hint="default"/>
                <w:highlight w:val="none"/>
                <w:lang w:val="en-US" w:eastAsia="zh-CN"/>
              </w:rPr>
              <w:t>日至</w:t>
            </w:r>
            <w:r>
              <w:rPr>
                <w:rFonts w:hint="eastAsia"/>
                <w:highlight w:val="none"/>
                <w:lang w:val="en-US" w:eastAsia="zh-CN"/>
              </w:rPr>
              <w:t>12</w:t>
            </w:r>
            <w:r>
              <w:rPr>
                <w:rFonts w:hint="default"/>
                <w:highlight w:val="none"/>
                <w:lang w:val="en-US" w:eastAsia="zh-CN"/>
              </w:rPr>
              <w:t>月</w:t>
            </w:r>
            <w:r>
              <w:rPr>
                <w:rFonts w:hint="eastAsia"/>
                <w:highlight w:val="none"/>
                <w:lang w:val="en-US" w:eastAsia="zh-CN"/>
              </w:rPr>
              <w:t>14</w:t>
            </w:r>
            <w:r>
              <w:rPr>
                <w:rFonts w:hint="default"/>
                <w:highlight w:val="none"/>
                <w:lang w:val="en-US" w:eastAsia="zh-CN"/>
              </w:rPr>
              <w:t>日</w:t>
            </w:r>
            <w:r>
              <w:rPr>
                <w:rFonts w:hint="default"/>
                <w:lang w:val="en-US" w:eastAsia="zh-CN"/>
              </w:rPr>
              <w:t>进行了</w:t>
            </w:r>
            <w:r>
              <w:rPr>
                <w:rFonts w:hint="eastAsia"/>
                <w:lang w:val="en-US" w:eastAsia="zh-CN"/>
              </w:rPr>
              <w:t>采样</w:t>
            </w:r>
            <w:r>
              <w:rPr>
                <w:rFonts w:hint="default"/>
                <w:lang w:val="en-US" w:eastAsia="zh-CN"/>
              </w:rPr>
              <w:t>监测。</w:t>
            </w:r>
          </w:p>
          <w:p w14:paraId="00F71933">
            <w:pPr>
              <w:pStyle w:val="20"/>
              <w:bidi w:val="0"/>
              <w:rPr>
                <w:rFonts w:hint="eastAsia"/>
              </w:rPr>
            </w:pPr>
            <w:r>
              <w:rPr>
                <w:rFonts w:hint="eastAsia"/>
              </w:rPr>
              <w:t>1）监测点位</w:t>
            </w:r>
          </w:p>
          <w:p w14:paraId="711BC438">
            <w:pPr>
              <w:pStyle w:val="20"/>
              <w:bidi w:val="0"/>
              <w:rPr>
                <w:rFonts w:hint="eastAsia"/>
                <w:lang w:eastAsia="zh-CN"/>
              </w:rPr>
            </w:pPr>
            <w:r>
              <w:rPr>
                <w:rFonts w:hint="eastAsia"/>
              </w:rPr>
              <w:t>本次特征因子现状监测设</w:t>
            </w:r>
            <w:r>
              <w:rPr>
                <w:rFonts w:hint="default"/>
                <w:lang w:val="en-US" w:eastAsia="zh-CN"/>
              </w:rPr>
              <w:t>厂界下风向</w:t>
            </w:r>
            <w:r>
              <w:rPr>
                <w:rFonts w:hint="eastAsia"/>
                <w:lang w:val="en-US" w:eastAsia="zh-CN"/>
              </w:rPr>
              <w:t>50m处1</w:t>
            </w:r>
            <w:r>
              <w:rPr>
                <w:rFonts w:hint="eastAsia"/>
              </w:rPr>
              <w:t>个现状监测点</w:t>
            </w:r>
            <w:r>
              <w:rPr>
                <w:rFonts w:hint="eastAsia"/>
                <w:lang w:eastAsia="zh-CN"/>
              </w:rPr>
              <w:t>。</w:t>
            </w:r>
          </w:p>
          <w:p w14:paraId="23ED7242">
            <w:pPr>
              <w:pStyle w:val="20"/>
              <w:bidi w:val="0"/>
              <w:rPr>
                <w:rFonts w:hint="eastAsia"/>
                <w:lang w:val="en-US" w:eastAsia="zh-CN"/>
              </w:rPr>
            </w:pPr>
            <w:r>
              <w:rPr>
                <w:rFonts w:hint="eastAsia"/>
                <w:lang w:val="en-US" w:eastAsia="zh-CN"/>
              </w:rPr>
              <w:t>2）监测因子</w:t>
            </w:r>
          </w:p>
          <w:p w14:paraId="5AC928A1">
            <w:pPr>
              <w:pStyle w:val="20"/>
              <w:bidi w:val="0"/>
              <w:rPr>
                <w:rFonts w:hint="default"/>
                <w:lang w:val="en-US" w:eastAsia="zh-CN"/>
              </w:rPr>
            </w:pPr>
            <w:r>
              <w:rPr>
                <w:rFonts w:hint="eastAsia"/>
                <w:lang w:val="en-US" w:eastAsia="zh-CN"/>
              </w:rPr>
              <w:t>总悬浮颗粒物，连续监测三天</w:t>
            </w:r>
          </w:p>
          <w:p w14:paraId="5A95E97D">
            <w:pPr>
              <w:pStyle w:val="20"/>
              <w:bidi w:val="0"/>
              <w:rPr>
                <w:rFonts w:hint="eastAsia"/>
                <w:lang w:val="en-US" w:eastAsia="zh-CN"/>
              </w:rPr>
            </w:pPr>
            <w:r>
              <w:rPr>
                <w:rFonts w:hint="eastAsia"/>
                <w:lang w:val="en-US" w:eastAsia="zh-CN"/>
              </w:rPr>
              <w:t>3）评价标准</w:t>
            </w:r>
          </w:p>
          <w:p w14:paraId="4C452BD8">
            <w:pPr>
              <w:pStyle w:val="20"/>
              <w:bidi w:val="0"/>
              <w:rPr>
                <w:rFonts w:hint="eastAsia"/>
                <w:lang w:val="en-US" w:eastAsia="zh-CN"/>
              </w:rPr>
            </w:pPr>
            <w:r>
              <w:rPr>
                <w:rFonts w:hint="eastAsia"/>
                <w:lang w:val="en-US" w:eastAsia="zh-CN"/>
              </w:rPr>
              <w:t>项目所在地执行《环境空气质量标准》（GB3095-012）</w:t>
            </w:r>
          </w:p>
          <w:p w14:paraId="1FCA1125">
            <w:pPr>
              <w:pStyle w:val="20"/>
              <w:bidi w:val="0"/>
              <w:rPr>
                <w:rFonts w:hint="default"/>
                <w:lang w:val="en-US" w:eastAsia="zh-CN"/>
              </w:rPr>
            </w:pPr>
            <w:r>
              <w:rPr>
                <w:rFonts w:hint="eastAsia"/>
                <w:lang w:val="en-US" w:eastAsia="zh-CN"/>
              </w:rPr>
              <w:t>4）监测结果分析</w:t>
            </w:r>
          </w:p>
          <w:p w14:paraId="2431946A">
            <w:pPr>
              <w:pStyle w:val="22"/>
              <w:bidi w:val="0"/>
              <w:rPr>
                <w:rFonts w:hint="eastAsia"/>
                <w:lang w:val="en-US" w:eastAsia="zh-CN"/>
              </w:rPr>
            </w:pPr>
            <w:r>
              <w:rPr>
                <w:rFonts w:hint="eastAsia"/>
                <w:lang w:eastAsia="zh-CN"/>
              </w:rPr>
              <w:t>环境空气</w:t>
            </w:r>
            <w:r>
              <w:t>质量</w:t>
            </w:r>
            <w:r>
              <w:rPr>
                <w:rFonts w:hint="eastAsia"/>
                <w:lang w:val="en-US" w:eastAsia="zh-CN"/>
              </w:rPr>
              <w:t>特征因子</w:t>
            </w:r>
            <w:r>
              <w:t>监测结果</w:t>
            </w:r>
          </w:p>
          <w:tbl>
            <w:tblPr>
              <w:tblStyle w:val="16"/>
              <w:tblW w:w="47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1456"/>
              <w:gridCol w:w="1270"/>
              <w:gridCol w:w="1384"/>
              <w:gridCol w:w="1147"/>
              <w:gridCol w:w="1274"/>
            </w:tblGrid>
            <w:tr w14:paraId="5429C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887" w:type="pct"/>
                  <w:vMerge w:val="restart"/>
                  <w:tcBorders>
                    <w:tl2br w:val="nil"/>
                    <w:tr2bl w:val="nil"/>
                  </w:tcBorders>
                  <w:noWrap/>
                  <w:vAlign w:val="center"/>
                </w:tcPr>
                <w:p w14:paraId="155B5439">
                  <w:pPr>
                    <w:overflowPunct w:val="0"/>
                    <w:autoSpaceDE w:val="0"/>
                    <w:adjustRightInd w:val="0"/>
                    <w:snapToGrid w:val="0"/>
                    <w:jc w:val="center"/>
                    <w:textAlignment w:val="baseline"/>
                    <w:rPr>
                      <w:rFonts w:hint="default" w:eastAsia="宋体"/>
                      <w:b/>
                      <w:bCs/>
                      <w:color w:val="auto"/>
                      <w:kern w:val="0"/>
                      <w:szCs w:val="21"/>
                      <w:highlight w:val="none"/>
                      <w:u w:val="none" w:color="auto"/>
                      <w:lang w:val="en-US" w:eastAsia="zh-CN"/>
                    </w:rPr>
                  </w:pPr>
                  <w:r>
                    <w:rPr>
                      <w:rFonts w:hint="eastAsia" w:eastAsia="宋体"/>
                      <w:b/>
                      <w:bCs/>
                      <w:color w:val="auto"/>
                      <w:kern w:val="0"/>
                      <w:szCs w:val="21"/>
                      <w:highlight w:val="none"/>
                      <w:u w:val="none" w:color="auto"/>
                      <w:lang w:val="en-US" w:eastAsia="zh-CN"/>
                    </w:rPr>
                    <w:t>采样点位</w:t>
                  </w:r>
                </w:p>
              </w:tc>
              <w:tc>
                <w:tcPr>
                  <w:tcW w:w="916" w:type="pct"/>
                  <w:vMerge w:val="restart"/>
                  <w:tcBorders>
                    <w:tl2br w:val="nil"/>
                    <w:tr2bl w:val="nil"/>
                  </w:tcBorders>
                  <w:noWrap/>
                  <w:vAlign w:val="center"/>
                </w:tcPr>
                <w:p w14:paraId="4A62FFD9">
                  <w:pPr>
                    <w:overflowPunct w:val="0"/>
                    <w:autoSpaceDE w:val="0"/>
                    <w:adjustRightInd w:val="0"/>
                    <w:snapToGrid w:val="0"/>
                    <w:jc w:val="center"/>
                    <w:textAlignment w:val="baseline"/>
                    <w:rPr>
                      <w:rFonts w:hint="eastAsia" w:eastAsia="宋体"/>
                      <w:b/>
                      <w:bCs/>
                      <w:color w:val="auto"/>
                      <w:kern w:val="0"/>
                      <w:szCs w:val="21"/>
                      <w:highlight w:val="none"/>
                      <w:u w:val="none" w:color="auto"/>
                      <w:lang w:val="en-US" w:eastAsia="zh-CN"/>
                    </w:rPr>
                  </w:pPr>
                  <w:r>
                    <w:rPr>
                      <w:rFonts w:hint="eastAsia" w:eastAsia="宋体"/>
                      <w:b/>
                      <w:bCs/>
                      <w:color w:val="auto"/>
                      <w:kern w:val="0"/>
                      <w:szCs w:val="21"/>
                      <w:highlight w:val="none"/>
                      <w:u w:val="none" w:color="auto"/>
                      <w:lang w:val="en-US" w:eastAsia="zh-CN"/>
                    </w:rPr>
                    <w:t>检测项目</w:t>
                  </w:r>
                </w:p>
              </w:tc>
              <w:tc>
                <w:tcPr>
                  <w:tcW w:w="2392" w:type="pct"/>
                  <w:gridSpan w:val="3"/>
                  <w:tcBorders>
                    <w:tl2br w:val="nil"/>
                    <w:tr2bl w:val="nil"/>
                  </w:tcBorders>
                  <w:noWrap/>
                  <w:vAlign w:val="center"/>
                </w:tcPr>
                <w:p w14:paraId="028CCA3C">
                  <w:pPr>
                    <w:overflowPunct w:val="0"/>
                    <w:autoSpaceDE w:val="0"/>
                    <w:adjustRightInd w:val="0"/>
                    <w:snapToGrid w:val="0"/>
                    <w:jc w:val="center"/>
                    <w:textAlignment w:val="baseline"/>
                    <w:rPr>
                      <w:rFonts w:hint="eastAsia" w:eastAsia="宋体"/>
                      <w:b/>
                      <w:bCs/>
                      <w:color w:val="auto"/>
                      <w:kern w:val="0"/>
                      <w:szCs w:val="21"/>
                      <w:highlight w:val="none"/>
                      <w:u w:val="none" w:color="auto"/>
                      <w:lang w:eastAsia="zh-CN"/>
                    </w:rPr>
                  </w:pPr>
                  <w:r>
                    <w:rPr>
                      <w:rFonts w:hint="eastAsia" w:eastAsia="宋体"/>
                      <w:b/>
                      <w:bCs/>
                      <w:color w:val="auto"/>
                      <w:kern w:val="0"/>
                      <w:szCs w:val="21"/>
                      <w:highlight w:val="none"/>
                      <w:u w:val="none" w:color="auto"/>
                      <w:lang w:val="en-US" w:eastAsia="zh-CN"/>
                    </w:rPr>
                    <w:t>检测日期及检测结果</w:t>
                  </w:r>
                </w:p>
              </w:tc>
              <w:tc>
                <w:tcPr>
                  <w:tcW w:w="802" w:type="pct"/>
                  <w:vMerge w:val="restart"/>
                  <w:tcBorders>
                    <w:tl2br w:val="nil"/>
                    <w:tr2bl w:val="nil"/>
                  </w:tcBorders>
                  <w:noWrap/>
                  <w:vAlign w:val="center"/>
                </w:tcPr>
                <w:p w14:paraId="6112D526">
                  <w:pPr>
                    <w:overflowPunct w:val="0"/>
                    <w:autoSpaceDE w:val="0"/>
                    <w:adjustRightInd w:val="0"/>
                    <w:snapToGrid w:val="0"/>
                    <w:jc w:val="center"/>
                    <w:textAlignment w:val="baseline"/>
                    <w:rPr>
                      <w:rFonts w:hint="default" w:eastAsia="宋体"/>
                      <w:b/>
                      <w:bCs/>
                      <w:color w:val="auto"/>
                      <w:kern w:val="0"/>
                      <w:szCs w:val="21"/>
                      <w:highlight w:val="none"/>
                      <w:u w:val="none" w:color="auto"/>
                      <w:lang w:val="en-US" w:eastAsia="zh-CN"/>
                    </w:rPr>
                  </w:pPr>
                  <w:r>
                    <w:rPr>
                      <w:rFonts w:hint="eastAsia"/>
                      <w:b/>
                      <w:bCs/>
                      <w:color w:val="auto"/>
                      <w:kern w:val="0"/>
                      <w:szCs w:val="21"/>
                      <w:highlight w:val="none"/>
                      <w:u w:val="none" w:color="auto"/>
                      <w:lang w:val="en-US" w:eastAsia="zh-CN"/>
                    </w:rPr>
                    <w:t>标准限值（mg/</w:t>
                  </w:r>
                  <w:r>
                    <w:rPr>
                      <w:rFonts w:hint="eastAsia" w:ascii="Times New Roman" w:hAnsi="Times New Roman" w:eastAsia="宋体" w:cs="Times New Roman"/>
                      <w:b/>
                      <w:bCs/>
                      <w:color w:val="auto"/>
                      <w:szCs w:val="28"/>
                      <w:highlight w:val="none"/>
                      <w:u w:val="none"/>
                      <w:lang w:val="en-US" w:eastAsia="zh-CN"/>
                    </w:rPr>
                    <w:t>m</w:t>
                  </w:r>
                  <w:r>
                    <w:rPr>
                      <w:rFonts w:hint="eastAsia" w:ascii="Times New Roman" w:hAnsi="Times New Roman" w:eastAsia="宋体" w:cs="Times New Roman"/>
                      <w:b/>
                      <w:bCs/>
                      <w:color w:val="auto"/>
                      <w:szCs w:val="28"/>
                      <w:highlight w:val="none"/>
                      <w:u w:val="none"/>
                      <w:vertAlign w:val="superscript"/>
                      <w:lang w:val="en-US" w:eastAsia="zh-CN"/>
                    </w:rPr>
                    <w:t>3</w:t>
                  </w:r>
                  <w:r>
                    <w:rPr>
                      <w:rFonts w:hint="eastAsia"/>
                      <w:b/>
                      <w:bCs/>
                      <w:color w:val="auto"/>
                      <w:kern w:val="0"/>
                      <w:szCs w:val="21"/>
                      <w:highlight w:val="none"/>
                      <w:u w:val="none" w:color="auto"/>
                      <w:lang w:val="en-US" w:eastAsia="zh-CN"/>
                    </w:rPr>
                    <w:t>）</w:t>
                  </w:r>
                </w:p>
              </w:tc>
            </w:tr>
            <w:tr w14:paraId="4D93D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87" w:type="pct"/>
                  <w:vMerge w:val="continue"/>
                  <w:tcBorders>
                    <w:tl2br w:val="nil"/>
                    <w:tr2bl w:val="nil"/>
                  </w:tcBorders>
                  <w:noWrap/>
                  <w:vAlign w:val="center"/>
                </w:tcPr>
                <w:p w14:paraId="41C2AE78">
                  <w:pPr>
                    <w:rPr>
                      <w:rFonts w:hint="default"/>
                      <w:color w:val="auto"/>
                      <w:highlight w:val="none"/>
                      <w:u w:val="none" w:color="auto"/>
                      <w:lang w:val="en-US" w:eastAsia="zh-CN"/>
                    </w:rPr>
                  </w:pPr>
                </w:p>
              </w:tc>
              <w:tc>
                <w:tcPr>
                  <w:tcW w:w="916" w:type="pct"/>
                  <w:vMerge w:val="continue"/>
                  <w:tcBorders>
                    <w:tl2br w:val="nil"/>
                    <w:tr2bl w:val="nil"/>
                  </w:tcBorders>
                  <w:noWrap/>
                  <w:vAlign w:val="center"/>
                </w:tcPr>
                <w:p w14:paraId="7209C0B7">
                  <w:pPr>
                    <w:jc w:val="center"/>
                    <w:rPr>
                      <w:rFonts w:hint="eastAsia" w:eastAsia="宋体"/>
                      <w:color w:val="auto"/>
                      <w:highlight w:val="none"/>
                      <w:u w:val="none" w:color="auto"/>
                      <w:lang w:val="en-US" w:eastAsia="zh-CN"/>
                    </w:rPr>
                  </w:pPr>
                </w:p>
              </w:tc>
              <w:tc>
                <w:tcPr>
                  <w:tcW w:w="799" w:type="pct"/>
                  <w:tcBorders>
                    <w:tl2br w:val="nil"/>
                    <w:tr2bl w:val="nil"/>
                  </w:tcBorders>
                  <w:noWrap/>
                  <w:vAlign w:val="center"/>
                </w:tcPr>
                <w:p w14:paraId="3D966FED">
                  <w:pPr>
                    <w:rPr>
                      <w:rFonts w:hint="default" w:eastAsia="宋体"/>
                      <w:b/>
                      <w:bCs/>
                      <w:color w:val="auto"/>
                      <w:highlight w:val="none"/>
                      <w:u w:val="none" w:color="auto"/>
                      <w:lang w:val="en-US" w:eastAsia="zh-CN"/>
                    </w:rPr>
                  </w:pPr>
                  <w:r>
                    <w:rPr>
                      <w:rFonts w:hint="eastAsia"/>
                      <w:b/>
                      <w:bCs/>
                      <w:color w:val="auto"/>
                      <w:highlight w:val="none"/>
                      <w:u w:val="none" w:color="auto"/>
                      <w:lang w:val="en-US" w:eastAsia="zh-CN"/>
                    </w:rPr>
                    <w:t>2024.12.12</w:t>
                  </w:r>
                </w:p>
              </w:tc>
              <w:tc>
                <w:tcPr>
                  <w:tcW w:w="871" w:type="pct"/>
                  <w:tcBorders>
                    <w:tl2br w:val="nil"/>
                    <w:tr2bl w:val="nil"/>
                  </w:tcBorders>
                  <w:noWrap/>
                  <w:vAlign w:val="center"/>
                </w:tcPr>
                <w:p w14:paraId="15AFA108">
                  <w:pPr>
                    <w:overflowPunct w:val="0"/>
                    <w:autoSpaceDE w:val="0"/>
                    <w:adjustRightInd w:val="0"/>
                    <w:snapToGrid w:val="0"/>
                    <w:jc w:val="center"/>
                    <w:textAlignment w:val="baseline"/>
                    <w:rPr>
                      <w:rFonts w:hint="default" w:eastAsia="宋体"/>
                      <w:b/>
                      <w:bCs/>
                      <w:color w:val="auto"/>
                      <w:kern w:val="0"/>
                      <w:szCs w:val="21"/>
                      <w:highlight w:val="none"/>
                      <w:u w:val="none" w:color="auto"/>
                      <w:lang w:val="en-US" w:eastAsia="zh-CN"/>
                    </w:rPr>
                  </w:pPr>
                  <w:r>
                    <w:rPr>
                      <w:rFonts w:hint="eastAsia"/>
                      <w:b/>
                      <w:bCs/>
                      <w:color w:val="auto"/>
                      <w:highlight w:val="none"/>
                      <w:u w:val="none" w:color="auto"/>
                      <w:lang w:val="en-US" w:eastAsia="zh-CN"/>
                    </w:rPr>
                    <w:t>2024.12.12</w:t>
                  </w:r>
                </w:p>
              </w:tc>
              <w:tc>
                <w:tcPr>
                  <w:tcW w:w="721" w:type="pct"/>
                  <w:tcBorders>
                    <w:tl2br w:val="nil"/>
                    <w:tr2bl w:val="nil"/>
                  </w:tcBorders>
                  <w:noWrap/>
                  <w:vAlign w:val="center"/>
                </w:tcPr>
                <w:p w14:paraId="279A77D0">
                  <w:pPr>
                    <w:overflowPunct w:val="0"/>
                    <w:autoSpaceDE w:val="0"/>
                    <w:adjustRightInd w:val="0"/>
                    <w:snapToGrid w:val="0"/>
                    <w:jc w:val="center"/>
                    <w:textAlignment w:val="baseline"/>
                    <w:rPr>
                      <w:rFonts w:hint="default" w:eastAsia="宋体"/>
                      <w:b/>
                      <w:bCs/>
                      <w:color w:val="auto"/>
                      <w:kern w:val="0"/>
                      <w:szCs w:val="21"/>
                      <w:highlight w:val="none"/>
                      <w:u w:val="none" w:color="auto"/>
                      <w:lang w:val="en-US" w:eastAsia="zh-CN"/>
                    </w:rPr>
                  </w:pPr>
                  <w:r>
                    <w:rPr>
                      <w:rFonts w:hint="eastAsia"/>
                      <w:b/>
                      <w:bCs/>
                      <w:color w:val="auto"/>
                      <w:highlight w:val="none"/>
                      <w:u w:val="none" w:color="auto"/>
                      <w:lang w:val="en-US" w:eastAsia="zh-CN"/>
                    </w:rPr>
                    <w:t>2024.12.12</w:t>
                  </w:r>
                </w:p>
              </w:tc>
              <w:tc>
                <w:tcPr>
                  <w:tcW w:w="802" w:type="pct"/>
                  <w:vMerge w:val="continue"/>
                  <w:tcBorders>
                    <w:tl2br w:val="nil"/>
                    <w:tr2bl w:val="nil"/>
                  </w:tcBorders>
                  <w:noWrap/>
                  <w:vAlign w:val="center"/>
                </w:tcPr>
                <w:p w14:paraId="2B7219B1">
                  <w:pPr>
                    <w:overflowPunct w:val="0"/>
                    <w:autoSpaceDE w:val="0"/>
                    <w:adjustRightInd w:val="0"/>
                    <w:snapToGrid w:val="0"/>
                    <w:jc w:val="center"/>
                    <w:textAlignment w:val="baseline"/>
                    <w:rPr>
                      <w:rFonts w:eastAsia="Times New Roman"/>
                      <w:color w:val="auto"/>
                      <w:kern w:val="0"/>
                      <w:szCs w:val="21"/>
                      <w:highlight w:val="none"/>
                      <w:u w:val="none" w:color="auto"/>
                    </w:rPr>
                  </w:pPr>
                </w:p>
              </w:tc>
            </w:tr>
            <w:tr w14:paraId="0035C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87" w:type="pct"/>
                  <w:tcBorders>
                    <w:tl2br w:val="nil"/>
                    <w:tr2bl w:val="nil"/>
                  </w:tcBorders>
                  <w:noWrap/>
                  <w:vAlign w:val="center"/>
                </w:tcPr>
                <w:p w14:paraId="0D1B09DB">
                  <w:pPr>
                    <w:overflowPunct w:val="0"/>
                    <w:autoSpaceDE w:val="0"/>
                    <w:adjustRightInd w:val="0"/>
                    <w:snapToGrid w:val="0"/>
                    <w:jc w:val="center"/>
                    <w:textAlignment w:val="baseline"/>
                    <w:rPr>
                      <w:rFonts w:hint="default" w:eastAsia="宋体"/>
                      <w:color w:val="auto"/>
                      <w:kern w:val="0"/>
                      <w:szCs w:val="21"/>
                      <w:highlight w:val="none"/>
                      <w:u w:val="none" w:color="auto"/>
                      <w:lang w:val="en-US" w:eastAsia="zh-CN"/>
                    </w:rPr>
                  </w:pPr>
                  <w:r>
                    <w:rPr>
                      <w:rFonts w:hint="default" w:eastAsia="宋体"/>
                      <w:color w:val="auto"/>
                      <w:kern w:val="0"/>
                      <w:szCs w:val="21"/>
                      <w:highlight w:val="none"/>
                      <w:u w:val="none" w:color="auto"/>
                      <w:lang w:val="en-US" w:eastAsia="zh-CN"/>
                    </w:rPr>
                    <w:t>G1项目厂址主导下风向50m处</w:t>
                  </w:r>
                </w:p>
              </w:tc>
              <w:tc>
                <w:tcPr>
                  <w:tcW w:w="916" w:type="pct"/>
                  <w:tcBorders>
                    <w:tl2br w:val="nil"/>
                    <w:tr2bl w:val="nil"/>
                  </w:tcBorders>
                  <w:noWrap/>
                  <w:vAlign w:val="center"/>
                </w:tcPr>
                <w:p w14:paraId="5EFB0942">
                  <w:pPr>
                    <w:overflowPunct w:val="0"/>
                    <w:autoSpaceDE w:val="0"/>
                    <w:adjustRightInd w:val="0"/>
                    <w:snapToGrid w:val="0"/>
                    <w:jc w:val="center"/>
                    <w:textAlignment w:val="baseline"/>
                    <w:rPr>
                      <w:rFonts w:hint="default" w:eastAsia="宋体"/>
                      <w:color w:val="auto"/>
                      <w:kern w:val="0"/>
                      <w:szCs w:val="21"/>
                      <w:highlight w:val="none"/>
                      <w:u w:val="none" w:color="auto"/>
                      <w:lang w:val="en-US" w:eastAsia="zh-CN"/>
                    </w:rPr>
                  </w:pPr>
                  <w:r>
                    <w:rPr>
                      <w:rFonts w:hint="eastAsia"/>
                      <w:color w:val="auto"/>
                      <w:kern w:val="0"/>
                      <w:szCs w:val="21"/>
                      <w:highlight w:val="none"/>
                      <w:u w:val="none" w:color="auto"/>
                      <w:lang w:val="en-US" w:eastAsia="zh-CN"/>
                    </w:rPr>
                    <w:t>总悬浮颗粒物</w:t>
                  </w:r>
                </w:p>
              </w:tc>
              <w:tc>
                <w:tcPr>
                  <w:tcW w:w="799" w:type="pct"/>
                  <w:tcBorders>
                    <w:tl2br w:val="nil"/>
                    <w:tr2bl w:val="nil"/>
                  </w:tcBorders>
                  <w:noWrap/>
                  <w:vAlign w:val="center"/>
                </w:tcPr>
                <w:p w14:paraId="38857249">
                  <w:pPr>
                    <w:overflowPunct w:val="0"/>
                    <w:autoSpaceDE w:val="0"/>
                    <w:adjustRightInd w:val="0"/>
                    <w:snapToGrid w:val="0"/>
                    <w:jc w:val="center"/>
                    <w:textAlignment w:val="baseline"/>
                    <w:rPr>
                      <w:rFonts w:hint="default" w:eastAsia="宋体"/>
                      <w:color w:val="auto"/>
                      <w:kern w:val="0"/>
                      <w:szCs w:val="21"/>
                      <w:highlight w:val="none"/>
                      <w:u w:val="none" w:color="auto"/>
                      <w:lang w:val="en-US" w:eastAsia="zh-CN"/>
                    </w:rPr>
                  </w:pPr>
                  <w:r>
                    <w:rPr>
                      <w:rFonts w:hint="eastAsia"/>
                      <w:color w:val="auto"/>
                      <w:kern w:val="0"/>
                      <w:szCs w:val="21"/>
                      <w:highlight w:val="none"/>
                      <w:u w:val="none" w:color="auto"/>
                      <w:lang w:val="en-US" w:eastAsia="zh-CN"/>
                    </w:rPr>
                    <w:t>0.109</w:t>
                  </w:r>
                </w:p>
              </w:tc>
              <w:tc>
                <w:tcPr>
                  <w:tcW w:w="871" w:type="pct"/>
                  <w:tcBorders>
                    <w:tl2br w:val="nil"/>
                    <w:tr2bl w:val="nil"/>
                  </w:tcBorders>
                  <w:noWrap/>
                  <w:vAlign w:val="center"/>
                </w:tcPr>
                <w:p w14:paraId="015A1737">
                  <w:pPr>
                    <w:overflowPunct w:val="0"/>
                    <w:autoSpaceDE w:val="0"/>
                    <w:adjustRightInd w:val="0"/>
                    <w:snapToGrid w:val="0"/>
                    <w:jc w:val="center"/>
                    <w:textAlignment w:val="baseline"/>
                    <w:rPr>
                      <w:rFonts w:hint="default" w:eastAsia="宋体"/>
                      <w:color w:val="auto"/>
                      <w:kern w:val="0"/>
                      <w:szCs w:val="21"/>
                      <w:highlight w:val="none"/>
                      <w:u w:val="none" w:color="auto"/>
                      <w:lang w:val="en-US" w:eastAsia="zh-CN"/>
                    </w:rPr>
                  </w:pPr>
                  <w:r>
                    <w:rPr>
                      <w:rFonts w:hint="eastAsia"/>
                      <w:color w:val="auto"/>
                      <w:kern w:val="0"/>
                      <w:szCs w:val="21"/>
                      <w:highlight w:val="none"/>
                      <w:u w:val="none" w:color="auto"/>
                      <w:lang w:val="en-US" w:eastAsia="zh-CN"/>
                    </w:rPr>
                    <w:t>0.106</w:t>
                  </w:r>
                </w:p>
              </w:tc>
              <w:tc>
                <w:tcPr>
                  <w:tcW w:w="721" w:type="pct"/>
                  <w:tcBorders>
                    <w:tl2br w:val="nil"/>
                    <w:tr2bl w:val="nil"/>
                  </w:tcBorders>
                  <w:noWrap/>
                  <w:vAlign w:val="center"/>
                </w:tcPr>
                <w:p w14:paraId="735449E3">
                  <w:pPr>
                    <w:overflowPunct w:val="0"/>
                    <w:autoSpaceDE w:val="0"/>
                    <w:adjustRightInd w:val="0"/>
                    <w:snapToGrid w:val="0"/>
                    <w:jc w:val="center"/>
                    <w:textAlignment w:val="baseline"/>
                    <w:rPr>
                      <w:rFonts w:hint="default" w:eastAsia="宋体"/>
                      <w:color w:val="auto"/>
                      <w:kern w:val="0"/>
                      <w:szCs w:val="21"/>
                      <w:highlight w:val="none"/>
                      <w:u w:val="none" w:color="auto"/>
                      <w:lang w:val="en-US" w:eastAsia="zh-CN"/>
                    </w:rPr>
                  </w:pPr>
                  <w:r>
                    <w:rPr>
                      <w:rFonts w:hint="eastAsia"/>
                      <w:color w:val="auto"/>
                      <w:kern w:val="0"/>
                      <w:szCs w:val="21"/>
                      <w:highlight w:val="none"/>
                      <w:u w:val="none" w:color="auto"/>
                      <w:lang w:val="en-US" w:eastAsia="zh-CN"/>
                    </w:rPr>
                    <w:t>0.102</w:t>
                  </w:r>
                </w:p>
              </w:tc>
              <w:tc>
                <w:tcPr>
                  <w:tcW w:w="802" w:type="pct"/>
                  <w:tcBorders>
                    <w:tl2br w:val="nil"/>
                    <w:tr2bl w:val="nil"/>
                  </w:tcBorders>
                  <w:noWrap/>
                  <w:vAlign w:val="center"/>
                </w:tcPr>
                <w:p w14:paraId="23C18183">
                  <w:pPr>
                    <w:overflowPunct w:val="0"/>
                    <w:autoSpaceDE w:val="0"/>
                    <w:adjustRightInd w:val="0"/>
                    <w:snapToGrid w:val="0"/>
                    <w:jc w:val="center"/>
                    <w:textAlignment w:val="baseline"/>
                    <w:rPr>
                      <w:rFonts w:hint="default" w:eastAsia="宋体"/>
                      <w:color w:val="auto"/>
                      <w:kern w:val="0"/>
                      <w:szCs w:val="21"/>
                      <w:highlight w:val="none"/>
                      <w:u w:val="none" w:color="auto"/>
                      <w:lang w:val="en-US" w:eastAsia="zh-CN"/>
                    </w:rPr>
                  </w:pPr>
                  <w:r>
                    <w:rPr>
                      <w:rFonts w:hint="eastAsia"/>
                      <w:color w:val="auto"/>
                      <w:kern w:val="0"/>
                      <w:szCs w:val="21"/>
                      <w:highlight w:val="none"/>
                      <w:u w:val="none" w:color="auto"/>
                      <w:lang w:val="en-US" w:eastAsia="zh-CN"/>
                    </w:rPr>
                    <w:t>0.3</w:t>
                  </w:r>
                </w:p>
              </w:tc>
            </w:tr>
            <w:tr w14:paraId="1A2DB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5000" w:type="pct"/>
                  <w:gridSpan w:val="6"/>
                  <w:tcBorders>
                    <w:tl2br w:val="nil"/>
                    <w:tr2bl w:val="nil"/>
                  </w:tcBorders>
                  <w:noWrap/>
                  <w:vAlign w:val="center"/>
                </w:tcPr>
                <w:p w14:paraId="565776EE">
                  <w:pPr>
                    <w:overflowPunct w:val="0"/>
                    <w:autoSpaceDE w:val="0"/>
                    <w:adjustRightInd w:val="0"/>
                    <w:snapToGrid w:val="0"/>
                    <w:jc w:val="center"/>
                    <w:textAlignment w:val="baseline"/>
                    <w:rPr>
                      <w:rFonts w:hint="default"/>
                      <w:color w:val="auto"/>
                      <w:kern w:val="0"/>
                      <w:szCs w:val="21"/>
                      <w:highlight w:val="none"/>
                      <w:u w:val="none" w:color="auto"/>
                      <w:lang w:val="en-US" w:eastAsia="zh-CN"/>
                    </w:rPr>
                  </w:pPr>
                  <w:r>
                    <w:rPr>
                      <w:rFonts w:hint="eastAsia"/>
                      <w:color w:val="auto"/>
                      <w:kern w:val="0"/>
                      <w:szCs w:val="21"/>
                      <w:highlight w:val="none"/>
                      <w:u w:val="none" w:color="auto"/>
                      <w:lang w:val="en-US" w:eastAsia="zh-CN"/>
                    </w:rPr>
                    <w:t>备注：执行《环境空气质量标准》（GB3095-012）表2中24小时平均二级浓度限值。</w:t>
                  </w:r>
                </w:p>
              </w:tc>
            </w:tr>
          </w:tbl>
          <w:p w14:paraId="3260712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color w:val="auto"/>
                <w:u w:val="none"/>
                <w:lang w:val="en-US" w:eastAsia="zh-CN"/>
              </w:rPr>
            </w:pPr>
            <w:r>
              <w:rPr>
                <w:rFonts w:hint="default" w:ascii="Times New Roman" w:hAnsi="Times New Roman" w:cs="Times New Roman"/>
                <w:color w:val="auto"/>
                <w:sz w:val="24"/>
                <w:szCs w:val="24"/>
                <w:highlight w:val="none"/>
                <w:u w:val="none" w:color="auto"/>
                <w:lang w:val="en-US" w:eastAsia="zh-CN"/>
              </w:rPr>
              <w:t>根据上表可知，总悬浮颗粒物</w:t>
            </w:r>
            <w:r>
              <w:rPr>
                <w:rFonts w:hint="eastAsia" w:cs="Times New Roman"/>
                <w:color w:val="auto"/>
                <w:sz w:val="24"/>
                <w:szCs w:val="24"/>
                <w:highlight w:val="none"/>
                <w:u w:val="none" w:color="auto"/>
                <w:lang w:val="en-US" w:eastAsia="zh-CN"/>
              </w:rPr>
              <w:t>监测浓度符合执行《环境空气质量标准》（GB3095-012）表2中24小时平均二级浓度限值</w:t>
            </w:r>
            <w:r>
              <w:rPr>
                <w:rFonts w:hint="eastAsia" w:ascii="Times New Roman" w:hAnsi="Times New Roman" w:eastAsia="宋体" w:cs="Times New Roman"/>
                <w:color w:val="auto"/>
                <w:sz w:val="24"/>
                <w:szCs w:val="24"/>
                <w:highlight w:val="none"/>
                <w:u w:val="none" w:color="auto"/>
                <w:lang w:val="en-US" w:eastAsia="zh-CN"/>
              </w:rPr>
              <w:t>。</w:t>
            </w:r>
          </w:p>
          <w:p w14:paraId="01E6EA18">
            <w:pPr>
              <w:pStyle w:val="20"/>
              <w:bidi w:val="0"/>
              <w:rPr>
                <w:rFonts w:hint="eastAsia"/>
                <w:b/>
                <w:bCs/>
                <w:lang w:val="en-US" w:eastAsia="zh-CN"/>
              </w:rPr>
            </w:pPr>
            <w:r>
              <w:rPr>
                <w:rFonts w:hint="eastAsia"/>
                <w:b/>
                <w:bCs/>
                <w:lang w:val="en-US" w:eastAsia="zh-CN"/>
              </w:rPr>
              <w:t>2、地表水环境质量现状调查与评价</w:t>
            </w:r>
          </w:p>
          <w:p w14:paraId="5FEC8527">
            <w:pPr>
              <w:keepNext w:val="0"/>
              <w:keepLines w:val="0"/>
              <w:pageBreakBefore w:val="0"/>
              <w:widowControl w:val="0"/>
              <w:kinsoku/>
              <w:wordWrap/>
              <w:overflowPunct/>
              <w:topLinePunct w:val="0"/>
              <w:autoSpaceDE/>
              <w:autoSpaceDN/>
              <w:bidi w:val="0"/>
              <w:adjustRightInd/>
              <w:snapToGrid/>
              <w:spacing w:line="360" w:lineRule="auto"/>
              <w:ind w:firstLine="460" w:firstLineChars="200"/>
              <w:jc w:val="both"/>
              <w:textAlignment w:val="auto"/>
              <w:rPr>
                <w:kern w:val="0"/>
                <w:sz w:val="24"/>
                <w:u w:val="single"/>
              </w:rPr>
            </w:pPr>
            <w:r>
              <w:rPr>
                <w:rFonts w:hint="default" w:ascii="宋体" w:hAnsi="宋体" w:eastAsia="宋体" w:cs="宋体"/>
                <w:spacing w:val="-5"/>
                <w:sz w:val="24"/>
                <w:szCs w:val="24"/>
                <w:u w:val="single"/>
                <w:lang w:val="en-US" w:eastAsia="zh-CN"/>
              </w:rPr>
              <w:t>评价区域内与本项目有关的主要地表水系为</w:t>
            </w:r>
            <w:r>
              <w:rPr>
                <w:rFonts w:hint="eastAsia" w:ascii="宋体" w:hAnsi="宋体" w:eastAsia="宋体" w:cs="宋体"/>
                <w:spacing w:val="-5"/>
                <w:sz w:val="24"/>
                <w:szCs w:val="24"/>
                <w:u w:val="single"/>
                <w:lang w:val="en-US" w:eastAsia="zh-CN"/>
              </w:rPr>
              <w:t>碧涌溪-沅江</w:t>
            </w:r>
            <w:r>
              <w:rPr>
                <w:rFonts w:hint="eastAsia" w:ascii="宋体" w:hAnsi="宋体" w:cs="宋体"/>
                <w:spacing w:val="-5"/>
                <w:sz w:val="24"/>
                <w:szCs w:val="24"/>
                <w:u w:val="single"/>
                <w:lang w:val="en-US" w:eastAsia="zh-CN"/>
              </w:rPr>
              <w:t>，</w:t>
            </w:r>
            <w:r>
              <w:rPr>
                <w:rFonts w:ascii="宋体" w:hAnsi="宋体" w:eastAsia="宋体" w:cs="宋体"/>
                <w:spacing w:val="-5"/>
                <w:sz w:val="24"/>
                <w:szCs w:val="24"/>
                <w:u w:val="single"/>
              </w:rPr>
              <w:t>碧涌溪属长江流域，洞庭湖水系，沅水</w:t>
            </w:r>
            <w:r>
              <w:rPr>
                <w:rFonts w:hint="eastAsia" w:ascii="宋体" w:hAnsi="宋体" w:cs="宋体"/>
                <w:spacing w:val="-5"/>
                <w:sz w:val="24"/>
                <w:szCs w:val="24"/>
                <w:u w:val="single"/>
                <w:lang w:val="en-US" w:eastAsia="zh-CN"/>
              </w:rPr>
              <w:t>一级</w:t>
            </w:r>
            <w:r>
              <w:rPr>
                <w:rFonts w:ascii="宋体" w:hAnsi="宋体" w:eastAsia="宋体" w:cs="宋体"/>
                <w:spacing w:val="-5"/>
                <w:sz w:val="24"/>
                <w:szCs w:val="24"/>
                <w:u w:val="single"/>
              </w:rPr>
              <w:t>支流，发源于</w:t>
            </w:r>
            <w:r>
              <w:rPr>
                <w:rFonts w:hint="eastAsia" w:ascii="宋体" w:hAnsi="宋体" w:cs="宋体"/>
                <w:spacing w:val="-5"/>
                <w:sz w:val="24"/>
                <w:szCs w:val="24"/>
                <w:u w:val="single"/>
                <w:lang w:eastAsia="zh-CN"/>
              </w:rPr>
              <w:t>新晃侗族自治县</w:t>
            </w:r>
            <w:r>
              <w:rPr>
                <w:rFonts w:ascii="宋体" w:hAnsi="宋体" w:eastAsia="宋体" w:cs="宋体"/>
                <w:spacing w:val="-5"/>
                <w:sz w:val="24"/>
                <w:szCs w:val="24"/>
                <w:u w:val="single"/>
              </w:rPr>
              <w:t>境内中寨</w:t>
            </w:r>
            <w:r>
              <w:rPr>
                <w:rFonts w:ascii="宋体" w:hAnsi="宋体" w:eastAsia="宋体" w:cs="宋体"/>
                <w:spacing w:val="-4"/>
                <w:sz w:val="24"/>
                <w:szCs w:val="24"/>
                <w:u w:val="single"/>
              </w:rPr>
              <w:t>镇计寨村，由西向东流经</w:t>
            </w:r>
            <w:r>
              <w:rPr>
                <w:rFonts w:hint="eastAsia" w:ascii="宋体" w:hAnsi="宋体" w:cs="宋体"/>
                <w:spacing w:val="-4"/>
                <w:sz w:val="24"/>
                <w:szCs w:val="24"/>
                <w:u w:val="single"/>
                <w:lang w:eastAsia="zh-CN"/>
              </w:rPr>
              <w:t>新晃侗族自治县</w:t>
            </w:r>
            <w:r>
              <w:rPr>
                <w:rFonts w:ascii="宋体" w:hAnsi="宋体" w:eastAsia="宋体" w:cs="宋体"/>
                <w:spacing w:val="-4"/>
                <w:sz w:val="24"/>
                <w:szCs w:val="24"/>
                <w:u w:val="single"/>
              </w:rPr>
              <w:t>中寨镇的计寨村、大寨村、中</w:t>
            </w:r>
            <w:r>
              <w:rPr>
                <w:rFonts w:ascii="宋体" w:hAnsi="宋体" w:eastAsia="宋体" w:cs="宋体"/>
                <w:spacing w:val="-5"/>
                <w:sz w:val="24"/>
                <w:szCs w:val="24"/>
                <w:u w:val="single"/>
              </w:rPr>
              <w:t>寨村、头家村、半江村，米贝乡的练溪村、米贝村、富家冲村共</w:t>
            </w:r>
            <w:r>
              <w:rPr>
                <w:rFonts w:ascii="宋体" w:hAnsi="宋体" w:eastAsia="宋体" w:cs="宋体"/>
                <w:spacing w:val="-31"/>
                <w:sz w:val="24"/>
                <w:szCs w:val="24"/>
                <w:u w:val="single"/>
              </w:rPr>
              <w:t xml:space="preserve"> </w:t>
            </w:r>
            <w:r>
              <w:rPr>
                <w:rFonts w:ascii="Times New Roman" w:hAnsi="Times New Roman" w:eastAsia="Times New Roman" w:cs="Times New Roman"/>
                <w:spacing w:val="-5"/>
                <w:sz w:val="24"/>
                <w:szCs w:val="24"/>
                <w:u w:val="single"/>
              </w:rPr>
              <w:t xml:space="preserve">8 </w:t>
            </w:r>
            <w:r>
              <w:rPr>
                <w:rFonts w:ascii="宋体" w:hAnsi="宋体" w:eastAsia="宋体" w:cs="宋体"/>
                <w:spacing w:val="-5"/>
                <w:sz w:val="24"/>
                <w:szCs w:val="24"/>
                <w:u w:val="single"/>
              </w:rPr>
              <w:t>个行政村，于滑板溪进入芷</w:t>
            </w:r>
            <w:r>
              <w:rPr>
                <w:rFonts w:ascii="宋体" w:hAnsi="宋体" w:eastAsia="宋体" w:cs="宋体"/>
                <w:spacing w:val="-10"/>
                <w:sz w:val="24"/>
                <w:szCs w:val="24"/>
                <w:u w:val="single"/>
              </w:rPr>
              <w:t>江县。碧涌溪流域总集雨面积</w:t>
            </w:r>
            <w:r>
              <w:rPr>
                <w:rFonts w:hint="default" w:ascii="Times New Roman" w:hAnsi="Times New Roman" w:eastAsia="宋体" w:cs="Times New Roman"/>
                <w:spacing w:val="-10"/>
                <w:sz w:val="24"/>
                <w:szCs w:val="24"/>
                <w:u w:val="single"/>
              </w:rPr>
              <w:t>442km</w:t>
            </w:r>
            <w:r>
              <w:rPr>
                <w:rFonts w:hint="default" w:ascii="Times New Roman" w:hAnsi="Times New Roman" w:eastAsia="宋体" w:cs="Times New Roman"/>
                <w:spacing w:val="-10"/>
                <w:sz w:val="24"/>
                <w:szCs w:val="24"/>
                <w:u w:val="single"/>
                <w:vertAlign w:val="superscript"/>
              </w:rPr>
              <w:t>2</w:t>
            </w:r>
            <w:r>
              <w:rPr>
                <w:rFonts w:hint="default" w:ascii="Times New Roman" w:hAnsi="Times New Roman" w:eastAsia="宋体" w:cs="Times New Roman"/>
                <w:spacing w:val="-10"/>
                <w:sz w:val="24"/>
                <w:szCs w:val="24"/>
                <w:u w:val="single"/>
              </w:rPr>
              <w:t>，干流全长64km，干流平均坡降 4.19‰</w:t>
            </w:r>
            <w:r>
              <w:rPr>
                <w:rFonts w:ascii="宋体" w:hAnsi="宋体" w:eastAsia="宋体" w:cs="宋体"/>
                <w:spacing w:val="-10"/>
                <w:sz w:val="24"/>
                <w:szCs w:val="24"/>
                <w:u w:val="single"/>
              </w:rPr>
              <w:t>。</w:t>
            </w:r>
          </w:p>
          <w:p w14:paraId="5B1A1390">
            <w:pPr>
              <w:pStyle w:val="20"/>
              <w:bidi w:val="0"/>
              <w:rPr>
                <w:rFonts w:hint="default"/>
                <w:lang w:val="en-US" w:eastAsia="zh-CN"/>
              </w:rPr>
            </w:pPr>
            <w:r>
              <w:rPr>
                <w:rFonts w:hint="default"/>
                <w:lang w:val="en-US" w:eastAsia="zh-CN"/>
              </w:rPr>
              <w:t>为了解区域地表水环境质量现状，本</w:t>
            </w:r>
            <w:r>
              <w:rPr>
                <w:rFonts w:hint="eastAsia"/>
                <w:lang w:val="en-US" w:eastAsia="zh-CN"/>
              </w:rPr>
              <w:t>次</w:t>
            </w:r>
            <w:r>
              <w:rPr>
                <w:rFonts w:hint="default"/>
                <w:lang w:val="en-US" w:eastAsia="zh-CN"/>
              </w:rPr>
              <w:t>环评引用</w:t>
            </w:r>
            <w:r>
              <w:rPr>
                <w:rFonts w:hint="eastAsia"/>
                <w:lang w:val="en-US" w:eastAsia="zh-CN"/>
              </w:rPr>
              <w:t>怀化市生态环境局2025年2月7日发布的</w:t>
            </w:r>
            <w:r>
              <w:rPr>
                <w:rFonts w:hint="default"/>
                <w:lang w:val="en-US" w:eastAsia="zh-CN"/>
              </w:rPr>
              <w:t>《2024年12月怀化市水环境质量</w:t>
            </w:r>
            <w:r>
              <w:rPr>
                <w:rFonts w:hint="eastAsia"/>
                <w:lang w:val="en-US" w:eastAsia="zh-CN"/>
              </w:rPr>
              <w:t>状况</w:t>
            </w:r>
            <w:r>
              <w:rPr>
                <w:rFonts w:hint="default"/>
                <w:lang w:val="en-US" w:eastAsia="zh-CN"/>
              </w:rPr>
              <w:t>公报》中</w:t>
            </w:r>
            <w:r>
              <w:rPr>
                <w:rFonts w:hint="eastAsia"/>
                <w:lang w:val="en-US" w:eastAsia="zh-CN"/>
              </w:rPr>
              <w:t>2024</w:t>
            </w:r>
            <w:r>
              <w:rPr>
                <w:rFonts w:hint="default"/>
                <w:lang w:val="en-US" w:eastAsia="zh-CN"/>
              </w:rPr>
              <w:t>年</w:t>
            </w:r>
            <w:r>
              <w:rPr>
                <w:rFonts w:hint="eastAsia"/>
                <w:lang w:val="en-US" w:eastAsia="zh-CN"/>
              </w:rPr>
              <w:t>12月</w:t>
            </w:r>
            <w:r>
              <w:rPr>
                <w:rFonts w:hint="default"/>
                <w:lang w:val="en-US" w:eastAsia="zh-CN"/>
              </w:rPr>
              <w:t>怀化市考核断面水质状况</w:t>
            </w:r>
            <w:r>
              <w:rPr>
                <w:rFonts w:hint="eastAsia"/>
                <w:lang w:val="en-US" w:eastAsia="zh-CN"/>
              </w:rPr>
              <w:t>，具体评价情况如下图所示</w:t>
            </w:r>
            <w:r>
              <w:rPr>
                <w:rFonts w:hint="default"/>
                <w:lang w:val="en-US" w:eastAsia="zh-CN"/>
              </w:rPr>
              <w:t>：</w:t>
            </w:r>
          </w:p>
          <w:p w14:paraId="54A5B1C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color w:val="000000"/>
                <w:sz w:val="24"/>
                <w:lang w:eastAsia="zh-CN"/>
              </w:rPr>
            </w:pPr>
            <w:r>
              <w:rPr>
                <w:sz w:val="24"/>
              </w:rPr>
              <mc:AlternateContent>
                <mc:Choice Requires="wps">
                  <w:drawing>
                    <wp:anchor distT="0" distB="0" distL="114300" distR="114300" simplePos="0" relativeHeight="251659264" behindDoc="0" locked="0" layoutInCell="1" allowOverlap="1">
                      <wp:simplePos x="0" y="0"/>
                      <wp:positionH relativeFrom="column">
                        <wp:posOffset>86360</wp:posOffset>
                      </wp:positionH>
                      <wp:positionV relativeFrom="paragraph">
                        <wp:posOffset>1190625</wp:posOffset>
                      </wp:positionV>
                      <wp:extent cx="5244465" cy="468630"/>
                      <wp:effectExtent l="6350" t="6350" r="6985" b="20320"/>
                      <wp:wrapNone/>
                      <wp:docPr id="36" name="矩形 36"/>
                      <wp:cNvGraphicFramePr/>
                      <a:graphic xmlns:a="http://schemas.openxmlformats.org/drawingml/2006/main">
                        <a:graphicData uri="http://schemas.microsoft.com/office/word/2010/wordprocessingShape">
                          <wps:wsp>
                            <wps:cNvSpPr/>
                            <wps:spPr>
                              <a:xfrm>
                                <a:off x="1879600" y="1975485"/>
                                <a:ext cx="5244465" cy="468630"/>
                              </a:xfrm>
                              <a:prstGeom prst="rect">
                                <a:avLst/>
                              </a:prstGeom>
                              <a:noFill/>
                              <a:ln>
                                <a:solidFill>
                                  <a:srgbClr val="FF0000"/>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8pt;margin-top:93.75pt;height:36.9pt;width:412.95pt;z-index:251659264;v-text-anchor:middle;mso-width-relative:page;mso-height-relative:page;" filled="f" stroked="t" coordsize="21600,21600" o:gfxdata="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CWPp+zWAAAACgEAAA8AAAAAAAAAAQAgAAAAIgAAAGRy&#10;cy9kb3ducmV2LnhtbFBLAQIUABQAAAAIAIdO4kBG6QzmeQIAANkEAAAOAAAAAAAAAAEAIAAAACUB&#10;AABkcnMvZTJvRG9jLnhtbFBLBQYAAAAABgAGAFkBAAAQBgAAAAA=&#10;">
                      <v:fill on="f" focussize="0,0"/>
                      <v:stroke weight="1pt" color="#FF0000 [2404]" miterlimit="8" joinstyle="miter"/>
                      <v:imagedata o:title=""/>
                      <o:lock v:ext="edit" aspectratio="f"/>
                    </v:rect>
                  </w:pict>
                </mc:Fallback>
              </mc:AlternateContent>
            </w:r>
            <w:r>
              <w:drawing>
                <wp:inline distT="0" distB="0" distL="114300" distR="114300">
                  <wp:extent cx="5333365" cy="5252085"/>
                  <wp:effectExtent l="0" t="0" r="635" b="5715"/>
                  <wp:docPr id="3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
                          <pic:cNvPicPr>
                            <a:picLocks noChangeAspect="1"/>
                          </pic:cNvPicPr>
                        </pic:nvPicPr>
                        <pic:blipFill>
                          <a:blip r:embed="rId9"/>
                          <a:stretch>
                            <a:fillRect/>
                          </a:stretch>
                        </pic:blipFill>
                        <pic:spPr>
                          <a:xfrm>
                            <a:off x="0" y="0"/>
                            <a:ext cx="5333365" cy="5252085"/>
                          </a:xfrm>
                          <a:prstGeom prst="rect">
                            <a:avLst/>
                          </a:prstGeom>
                          <a:noFill/>
                          <a:ln>
                            <a:noFill/>
                          </a:ln>
                        </pic:spPr>
                      </pic:pic>
                    </a:graphicData>
                  </a:graphic>
                </wp:inline>
              </w:drawing>
            </w:r>
          </w:p>
          <w:p w14:paraId="5E969282">
            <w:pPr>
              <w:pStyle w:val="24"/>
              <w:bidi w:val="0"/>
              <w:rPr>
                <w:rFonts w:hint="default" w:ascii="Times New Roman" w:hAnsi="Times New Roman" w:eastAsia="宋体" w:cs="Times New Roman"/>
                <w:b/>
                <w:bCs/>
                <w:kern w:val="2"/>
                <w:szCs w:val="24"/>
                <w:highlight w:val="none"/>
                <w:lang w:val="en-US" w:eastAsia="zh-CN" w:bidi="ar-SA"/>
              </w:rPr>
            </w:pPr>
            <w:r>
              <w:rPr>
                <w:rFonts w:hint="default"/>
                <w:lang w:val="en-US" w:eastAsia="zh-CN"/>
              </w:rPr>
              <w:t>20</w:t>
            </w:r>
            <w:r>
              <w:rPr>
                <w:rFonts w:hint="eastAsia"/>
                <w:lang w:val="en-US" w:eastAsia="zh-CN"/>
              </w:rPr>
              <w:t>24</w:t>
            </w:r>
            <w:r>
              <w:rPr>
                <w:rFonts w:hint="default"/>
                <w:lang w:val="en-US" w:eastAsia="zh-CN"/>
              </w:rPr>
              <w:t>年</w:t>
            </w:r>
            <w:r>
              <w:rPr>
                <w:rFonts w:hint="eastAsia"/>
                <w:lang w:val="en-US" w:eastAsia="zh-CN"/>
              </w:rPr>
              <w:t>12月沅江干流考核断面水质状况</w:t>
            </w:r>
          </w:p>
          <w:p w14:paraId="2918A4CD">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80" w:firstLineChars="200"/>
              <w:textAlignment w:val="auto"/>
              <w:rPr>
                <w:rFonts w:hint="eastAsia" w:eastAsia="宋体" w:cs="Times New Roman"/>
                <w:color w:val="000000"/>
                <w:kern w:val="0"/>
                <w:sz w:val="24"/>
                <w:szCs w:val="24"/>
                <w:u w:val="single"/>
                <w:lang w:val="en-US" w:eastAsia="zh-CN" w:bidi="ar"/>
              </w:rPr>
            </w:pPr>
            <w:r>
              <w:rPr>
                <w:rFonts w:hint="default" w:ascii="Times New Roman" w:hAnsi="Times New Roman" w:eastAsia="宋体" w:cs="Times New Roman"/>
                <w:color w:val="000000"/>
                <w:kern w:val="0"/>
                <w:sz w:val="24"/>
                <w:szCs w:val="24"/>
                <w:u w:val="single"/>
                <w:lang w:val="en-US" w:eastAsia="zh-CN" w:bidi="ar"/>
              </w:rPr>
              <w:t>由监测结果可知：项目支流汇入到</w:t>
            </w:r>
            <w:r>
              <w:rPr>
                <w:rFonts w:hint="eastAsia" w:eastAsia="宋体" w:cs="Times New Roman"/>
                <w:color w:val="000000"/>
                <w:kern w:val="0"/>
                <w:sz w:val="24"/>
                <w:szCs w:val="24"/>
                <w:u w:val="single"/>
                <w:lang w:val="en-US" w:eastAsia="zh-CN" w:bidi="ar"/>
              </w:rPr>
              <w:t>沅江</w:t>
            </w:r>
            <w:r>
              <w:rPr>
                <w:rFonts w:hint="default" w:ascii="Times New Roman" w:hAnsi="Times New Roman" w:eastAsia="宋体" w:cs="Times New Roman"/>
                <w:sz w:val="24"/>
                <w:szCs w:val="24"/>
                <w:u w:val="single"/>
                <w:lang w:val="en-US" w:eastAsia="zh-CN"/>
              </w:rPr>
              <w:t>下游临近断面</w:t>
            </w:r>
            <w:r>
              <w:rPr>
                <w:rFonts w:hint="eastAsia" w:eastAsia="宋体" w:cs="Times New Roman"/>
                <w:sz w:val="24"/>
                <w:szCs w:val="24"/>
                <w:u w:val="single"/>
                <w:lang w:val="en-US" w:eastAsia="zh-CN"/>
              </w:rPr>
              <w:t>小江村、深溪口</w:t>
            </w:r>
            <w:r>
              <w:rPr>
                <w:rFonts w:hint="default" w:ascii="Times New Roman" w:hAnsi="Times New Roman" w:eastAsia="宋体" w:cs="Times New Roman"/>
                <w:sz w:val="24"/>
                <w:szCs w:val="24"/>
                <w:u w:val="single"/>
                <w:lang w:val="en-US" w:eastAsia="zh-CN"/>
              </w:rPr>
              <w:t>情况</w:t>
            </w:r>
            <w:r>
              <w:rPr>
                <w:rFonts w:hint="default" w:ascii="Times New Roman" w:hAnsi="Times New Roman" w:eastAsia="宋体" w:cs="Times New Roman"/>
                <w:color w:val="000000"/>
                <w:kern w:val="0"/>
                <w:sz w:val="24"/>
                <w:szCs w:val="24"/>
                <w:u w:val="single"/>
                <w:lang w:val="en-US" w:eastAsia="zh-CN" w:bidi="ar"/>
              </w:rPr>
              <w:t>各项监测因子均符合《地表水环境质量标准》（GB3838-2002）Ⅱ类水质标准要求</w:t>
            </w:r>
            <w:r>
              <w:rPr>
                <w:rFonts w:hint="eastAsia" w:ascii="Times New Roman" w:hAnsi="Times New Roman" w:eastAsia="宋体" w:cs="Times New Roman"/>
                <w:color w:val="000000"/>
                <w:kern w:val="0"/>
                <w:sz w:val="24"/>
                <w:szCs w:val="24"/>
                <w:u w:val="single"/>
                <w:lang w:val="en-US" w:eastAsia="zh-CN" w:bidi="ar"/>
              </w:rPr>
              <w:t>，地表水水质质量良好</w:t>
            </w:r>
            <w:r>
              <w:rPr>
                <w:rFonts w:hint="eastAsia" w:eastAsia="宋体" w:cs="Times New Roman"/>
                <w:color w:val="000000"/>
                <w:kern w:val="0"/>
                <w:sz w:val="24"/>
                <w:szCs w:val="24"/>
                <w:u w:val="single"/>
                <w:lang w:val="en-US" w:eastAsia="zh-CN" w:bidi="ar"/>
              </w:rPr>
              <w:t>。</w:t>
            </w:r>
          </w:p>
          <w:p w14:paraId="49CC93C3">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80" w:firstLineChars="200"/>
              <w:textAlignment w:val="auto"/>
              <w:rPr>
                <w:rFonts w:hint="eastAsia" w:eastAsia="宋体" w:cs="Times New Roman"/>
                <w:color w:val="000000"/>
                <w:kern w:val="0"/>
                <w:sz w:val="24"/>
                <w:szCs w:val="24"/>
                <w:highlight w:val="none"/>
                <w:u w:val="single"/>
                <w:lang w:val="en-US" w:eastAsia="zh-CN" w:bidi="ar"/>
              </w:rPr>
            </w:pPr>
            <w:r>
              <w:rPr>
                <w:rFonts w:hint="eastAsia" w:eastAsia="宋体" w:cs="Times New Roman"/>
                <w:color w:val="000000"/>
                <w:kern w:val="0"/>
                <w:sz w:val="24"/>
                <w:szCs w:val="24"/>
                <w:highlight w:val="none"/>
                <w:u w:val="single"/>
                <w:lang w:val="en-US" w:eastAsia="zh-CN" w:bidi="ar"/>
              </w:rPr>
              <w:t>为进一步了解</w:t>
            </w:r>
            <w:r>
              <w:rPr>
                <w:rFonts w:hint="default" w:ascii="宋体" w:hAnsi="宋体" w:eastAsia="宋体" w:cs="宋体"/>
                <w:spacing w:val="-5"/>
                <w:sz w:val="24"/>
                <w:szCs w:val="24"/>
                <w:highlight w:val="none"/>
                <w:u w:val="single"/>
                <w:lang w:val="en-US" w:eastAsia="zh-CN"/>
              </w:rPr>
              <w:t>评价区域内</w:t>
            </w:r>
            <w:r>
              <w:rPr>
                <w:rFonts w:hint="eastAsia" w:ascii="宋体" w:hAnsi="宋体" w:eastAsia="宋体" w:cs="宋体"/>
                <w:spacing w:val="-5"/>
                <w:sz w:val="24"/>
                <w:szCs w:val="24"/>
                <w:highlight w:val="none"/>
                <w:u w:val="single"/>
                <w:lang w:val="en-US" w:eastAsia="zh-CN"/>
              </w:rPr>
              <w:t>地表水环境现状，</w:t>
            </w:r>
            <w:r>
              <w:rPr>
                <w:rFonts w:hint="eastAsia" w:eastAsia="宋体" w:cs="Times New Roman"/>
                <w:color w:val="000000"/>
                <w:kern w:val="0"/>
                <w:sz w:val="24"/>
                <w:szCs w:val="24"/>
                <w:highlight w:val="none"/>
                <w:u w:val="single"/>
                <w:lang w:val="en-US" w:eastAsia="zh-CN" w:bidi="ar"/>
              </w:rPr>
              <w:t>引用怀化市生态环境局新晃分局2024年1月对新晃鑫鑫金峰矿业有限责任公司尾矿库入河排口上、下游碧涌溪断面监测数据</w:t>
            </w:r>
            <w:r>
              <w:rPr>
                <w:rFonts w:hint="default" w:ascii="Times New Roman" w:hAnsi="Times New Roman" w:eastAsia="宋体" w:cs="Times New Roman"/>
                <w:color w:val="000000"/>
                <w:kern w:val="0"/>
                <w:sz w:val="24"/>
                <w:szCs w:val="24"/>
                <w:highlight w:val="none"/>
                <w:u w:val="single"/>
                <w:lang w:val="en-US" w:eastAsia="zh-CN" w:bidi="ar"/>
              </w:rPr>
              <w:t>。</w:t>
            </w:r>
            <w:r>
              <w:rPr>
                <w:rFonts w:hint="eastAsia" w:eastAsia="宋体" w:cs="Times New Roman"/>
                <w:color w:val="000000"/>
                <w:kern w:val="0"/>
                <w:sz w:val="24"/>
                <w:szCs w:val="24"/>
                <w:highlight w:val="none"/>
                <w:u w:val="single"/>
                <w:lang w:val="en-US" w:eastAsia="zh-CN" w:bidi="ar"/>
              </w:rPr>
              <w:t>具体监测数据见表13。</w:t>
            </w:r>
          </w:p>
          <w:p w14:paraId="3898581F">
            <w:pPr>
              <w:rPr>
                <w:rFonts w:hint="eastAsia" w:eastAsia="宋体" w:cs="Times New Roman"/>
                <w:color w:val="000000"/>
                <w:kern w:val="0"/>
                <w:sz w:val="24"/>
                <w:szCs w:val="24"/>
                <w:highlight w:val="none"/>
                <w:u w:val="single"/>
                <w:lang w:val="en-US" w:eastAsia="zh-CN" w:bidi="ar"/>
              </w:rPr>
            </w:pPr>
          </w:p>
          <w:p w14:paraId="19492E4E">
            <w:pPr>
              <w:pStyle w:val="2"/>
              <w:rPr>
                <w:rFonts w:hint="eastAsia" w:eastAsia="宋体" w:cs="Times New Roman"/>
                <w:color w:val="000000"/>
                <w:kern w:val="0"/>
                <w:sz w:val="24"/>
                <w:szCs w:val="24"/>
                <w:highlight w:val="none"/>
                <w:u w:val="single"/>
                <w:lang w:val="en-US" w:eastAsia="zh-CN" w:bidi="ar"/>
              </w:rPr>
            </w:pPr>
          </w:p>
          <w:p w14:paraId="47B0C55D">
            <w:pPr>
              <w:pStyle w:val="2"/>
              <w:rPr>
                <w:rFonts w:hint="eastAsia" w:eastAsia="宋体" w:cs="Times New Roman"/>
                <w:color w:val="000000"/>
                <w:kern w:val="0"/>
                <w:sz w:val="24"/>
                <w:szCs w:val="24"/>
                <w:highlight w:val="none"/>
                <w:u w:val="single"/>
                <w:lang w:val="en-US" w:eastAsia="zh-CN" w:bidi="ar"/>
              </w:rPr>
            </w:pPr>
          </w:p>
          <w:p w14:paraId="70FFE808">
            <w:pPr>
              <w:pStyle w:val="2"/>
              <w:rPr>
                <w:rFonts w:hint="eastAsia" w:eastAsia="宋体" w:cs="Times New Roman"/>
                <w:color w:val="000000"/>
                <w:kern w:val="0"/>
                <w:sz w:val="24"/>
                <w:szCs w:val="24"/>
                <w:highlight w:val="none"/>
                <w:u w:val="single"/>
                <w:lang w:val="en-US" w:eastAsia="zh-CN" w:bidi="ar"/>
              </w:rPr>
            </w:pPr>
          </w:p>
          <w:p w14:paraId="246128AF">
            <w:pPr>
              <w:pStyle w:val="2"/>
              <w:rPr>
                <w:rFonts w:hint="default" w:eastAsia="宋体" w:cs="Times New Roman"/>
                <w:color w:val="000000"/>
                <w:kern w:val="0"/>
                <w:sz w:val="24"/>
                <w:szCs w:val="24"/>
                <w:highlight w:val="none"/>
                <w:u w:val="single"/>
                <w:lang w:val="en-US" w:eastAsia="zh-CN" w:bidi="ar"/>
              </w:rPr>
            </w:pPr>
          </w:p>
          <w:p w14:paraId="13758FAC">
            <w:pPr>
              <w:pStyle w:val="22"/>
              <w:bidi w:val="0"/>
              <w:rPr>
                <w:rFonts w:hint="default"/>
                <w:lang w:val="en-US" w:eastAsia="zh-CN"/>
              </w:rPr>
            </w:pPr>
            <w:r>
              <w:rPr>
                <w:rFonts w:hint="eastAsia"/>
                <w:lang w:val="en-US" w:eastAsia="zh-CN"/>
              </w:rPr>
              <w:t xml:space="preserve">水环境质量现状监测结果表 </w:t>
            </w:r>
          </w:p>
          <w:tbl>
            <w:tblPr>
              <w:tblStyle w:val="17"/>
              <w:tblW w:w="8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785"/>
              <w:gridCol w:w="1650"/>
              <w:gridCol w:w="1511"/>
              <w:gridCol w:w="1509"/>
              <w:gridCol w:w="1503"/>
            </w:tblGrid>
            <w:tr w14:paraId="020A2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vMerge w:val="restart"/>
                  <w:vAlign w:val="center"/>
                </w:tcPr>
                <w:p w14:paraId="04059DD7">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eastAsia="宋体" w:cs="Times New Roman"/>
                      <w:b/>
                      <w:bCs/>
                      <w:color w:val="000000"/>
                      <w:kern w:val="0"/>
                      <w:sz w:val="21"/>
                      <w:szCs w:val="21"/>
                      <w:highlight w:val="none"/>
                      <w:u w:val="single"/>
                      <w:vertAlign w:val="baseline"/>
                      <w:lang w:val="en-US" w:eastAsia="zh-CN" w:bidi="ar"/>
                    </w:rPr>
                  </w:pPr>
                  <w:r>
                    <w:rPr>
                      <w:rFonts w:hint="default" w:ascii="Times New Roman" w:hAnsi="Times New Roman" w:eastAsia="宋体" w:cs="Times New Roman"/>
                      <w:b/>
                      <w:bCs/>
                      <w:color w:val="000000"/>
                      <w:kern w:val="0"/>
                      <w:sz w:val="21"/>
                      <w:szCs w:val="21"/>
                      <w:highlight w:val="none"/>
                      <w:u w:val="single"/>
                      <w:vertAlign w:val="baseline"/>
                      <w:lang w:val="en-US" w:eastAsia="zh-CN" w:bidi="ar"/>
                    </w:rPr>
                    <w:t>监测因子</w:t>
                  </w:r>
                </w:p>
              </w:tc>
              <w:tc>
                <w:tcPr>
                  <w:tcW w:w="785" w:type="dxa"/>
                  <w:vMerge w:val="restart"/>
                  <w:vAlign w:val="center"/>
                </w:tcPr>
                <w:p w14:paraId="5723DB4C">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eastAsia="宋体" w:cs="Times New Roman"/>
                      <w:b/>
                      <w:bCs/>
                      <w:color w:val="000000"/>
                      <w:kern w:val="0"/>
                      <w:sz w:val="21"/>
                      <w:szCs w:val="21"/>
                      <w:highlight w:val="none"/>
                      <w:u w:val="single"/>
                      <w:vertAlign w:val="baseline"/>
                      <w:lang w:val="en-US" w:eastAsia="zh-CN" w:bidi="ar"/>
                    </w:rPr>
                  </w:pPr>
                  <w:r>
                    <w:rPr>
                      <w:rFonts w:hint="eastAsia" w:eastAsia="宋体" w:cs="Times New Roman"/>
                      <w:b/>
                      <w:bCs/>
                      <w:color w:val="000000"/>
                      <w:kern w:val="0"/>
                      <w:sz w:val="21"/>
                      <w:szCs w:val="21"/>
                      <w:highlight w:val="none"/>
                      <w:u w:val="single"/>
                      <w:vertAlign w:val="baseline"/>
                      <w:lang w:val="en-US" w:eastAsia="zh-CN" w:bidi="ar"/>
                    </w:rPr>
                    <w:t>单位</w:t>
                  </w:r>
                </w:p>
              </w:tc>
              <w:tc>
                <w:tcPr>
                  <w:tcW w:w="4670" w:type="dxa"/>
                  <w:gridSpan w:val="3"/>
                  <w:vAlign w:val="center"/>
                </w:tcPr>
                <w:p w14:paraId="02DAB658">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default" w:eastAsia="宋体" w:cs="Times New Roman"/>
                      <w:b/>
                      <w:bCs/>
                      <w:color w:val="000000"/>
                      <w:kern w:val="0"/>
                      <w:sz w:val="21"/>
                      <w:szCs w:val="21"/>
                      <w:highlight w:val="none"/>
                      <w:u w:val="single"/>
                      <w:vertAlign w:val="baseline"/>
                      <w:lang w:val="en-US" w:eastAsia="zh-CN" w:bidi="ar"/>
                    </w:rPr>
                  </w:pPr>
                  <w:r>
                    <w:rPr>
                      <w:rFonts w:hint="eastAsia" w:eastAsia="宋体" w:cs="Times New Roman"/>
                      <w:b/>
                      <w:bCs/>
                      <w:color w:val="000000"/>
                      <w:kern w:val="0"/>
                      <w:sz w:val="21"/>
                      <w:szCs w:val="21"/>
                      <w:highlight w:val="none"/>
                      <w:u w:val="single"/>
                      <w:vertAlign w:val="baseline"/>
                      <w:lang w:val="en-US" w:eastAsia="zh-CN" w:bidi="ar"/>
                    </w:rPr>
                    <w:t>检测点位及检测结果</w:t>
                  </w:r>
                </w:p>
              </w:tc>
              <w:tc>
                <w:tcPr>
                  <w:tcW w:w="1503" w:type="dxa"/>
                  <w:vMerge w:val="restart"/>
                  <w:vAlign w:val="center"/>
                </w:tcPr>
                <w:p w14:paraId="6B103FA5">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eastAsia="宋体" w:cs="Times New Roman"/>
                      <w:b/>
                      <w:bCs/>
                      <w:color w:val="000000"/>
                      <w:kern w:val="0"/>
                      <w:sz w:val="21"/>
                      <w:szCs w:val="21"/>
                      <w:highlight w:val="none"/>
                      <w:u w:val="single"/>
                      <w:vertAlign w:val="baseline"/>
                      <w:lang w:val="en-US" w:eastAsia="zh-CN" w:bidi="ar"/>
                    </w:rPr>
                  </w:pPr>
                  <w:r>
                    <w:rPr>
                      <w:rFonts w:hint="eastAsia" w:eastAsia="宋体" w:cs="Times New Roman"/>
                      <w:b/>
                      <w:bCs/>
                      <w:color w:val="000000"/>
                      <w:kern w:val="0"/>
                      <w:sz w:val="21"/>
                      <w:szCs w:val="21"/>
                      <w:highlight w:val="none"/>
                      <w:u w:val="single"/>
                      <w:vertAlign w:val="baseline"/>
                      <w:lang w:val="en-US" w:eastAsia="zh-CN" w:bidi="ar"/>
                    </w:rPr>
                    <w:t>参考标准限值</w:t>
                  </w:r>
                </w:p>
              </w:tc>
            </w:tr>
            <w:tr w14:paraId="12A84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vMerge w:val="continue"/>
                  <w:vAlign w:val="center"/>
                </w:tcPr>
                <w:p w14:paraId="2D374AA1">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eastAsia="宋体" w:cs="Times New Roman"/>
                      <w:b/>
                      <w:bCs/>
                      <w:color w:val="000000"/>
                      <w:kern w:val="0"/>
                      <w:sz w:val="21"/>
                      <w:szCs w:val="21"/>
                      <w:highlight w:val="none"/>
                      <w:u w:val="single"/>
                      <w:vertAlign w:val="baseline"/>
                      <w:lang w:val="en-US" w:eastAsia="zh-CN" w:bidi="ar"/>
                    </w:rPr>
                  </w:pPr>
                </w:p>
              </w:tc>
              <w:tc>
                <w:tcPr>
                  <w:tcW w:w="785" w:type="dxa"/>
                  <w:vMerge w:val="continue"/>
                  <w:vAlign w:val="center"/>
                </w:tcPr>
                <w:p w14:paraId="7E08F7CF">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eastAsia="宋体" w:cs="Times New Roman"/>
                      <w:b/>
                      <w:bCs/>
                      <w:color w:val="000000"/>
                      <w:kern w:val="0"/>
                      <w:sz w:val="21"/>
                      <w:szCs w:val="21"/>
                      <w:highlight w:val="none"/>
                      <w:u w:val="single"/>
                      <w:vertAlign w:val="baseline"/>
                      <w:lang w:val="en-US" w:eastAsia="zh-CN" w:bidi="ar"/>
                    </w:rPr>
                  </w:pPr>
                </w:p>
              </w:tc>
              <w:tc>
                <w:tcPr>
                  <w:tcW w:w="1650" w:type="dxa"/>
                  <w:vAlign w:val="center"/>
                </w:tcPr>
                <w:p w14:paraId="552064B6">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eastAsia="宋体" w:cs="Times New Roman"/>
                      <w:b/>
                      <w:bCs/>
                      <w:color w:val="000000"/>
                      <w:kern w:val="0"/>
                      <w:sz w:val="21"/>
                      <w:szCs w:val="21"/>
                      <w:highlight w:val="none"/>
                      <w:u w:val="single"/>
                      <w:vertAlign w:val="baseline"/>
                      <w:lang w:val="en-US" w:eastAsia="zh-CN" w:bidi="ar"/>
                    </w:rPr>
                  </w:pPr>
                  <w:r>
                    <w:rPr>
                      <w:rFonts w:hint="eastAsia" w:eastAsia="宋体" w:cs="Times New Roman"/>
                      <w:b/>
                      <w:bCs/>
                      <w:color w:val="000000"/>
                      <w:kern w:val="0"/>
                      <w:sz w:val="21"/>
                      <w:szCs w:val="21"/>
                      <w:highlight w:val="none"/>
                      <w:u w:val="single"/>
                      <w:vertAlign w:val="baseline"/>
                      <w:lang w:val="en-US" w:eastAsia="zh-CN" w:bidi="ar"/>
                    </w:rPr>
                    <w:t>尾矿库入河排口上游50米</w:t>
                  </w:r>
                </w:p>
              </w:tc>
              <w:tc>
                <w:tcPr>
                  <w:tcW w:w="1511" w:type="dxa"/>
                  <w:vAlign w:val="center"/>
                </w:tcPr>
                <w:p w14:paraId="07A94AB3">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eastAsia="宋体" w:cs="Times New Roman"/>
                      <w:b/>
                      <w:bCs/>
                      <w:color w:val="000000"/>
                      <w:kern w:val="0"/>
                      <w:sz w:val="21"/>
                      <w:szCs w:val="21"/>
                      <w:highlight w:val="none"/>
                      <w:u w:val="single"/>
                      <w:vertAlign w:val="baseline"/>
                      <w:lang w:val="en-US" w:eastAsia="zh-CN" w:bidi="ar"/>
                    </w:rPr>
                  </w:pPr>
                  <w:r>
                    <w:rPr>
                      <w:rFonts w:hint="eastAsia" w:eastAsia="宋体" w:cs="Times New Roman"/>
                      <w:b/>
                      <w:bCs/>
                      <w:color w:val="000000"/>
                      <w:kern w:val="0"/>
                      <w:sz w:val="21"/>
                      <w:szCs w:val="21"/>
                      <w:highlight w:val="none"/>
                      <w:u w:val="single"/>
                      <w:vertAlign w:val="baseline"/>
                      <w:lang w:val="en-US" w:eastAsia="zh-CN" w:bidi="ar"/>
                    </w:rPr>
                    <w:t>尾矿库入河排口入河口</w:t>
                  </w:r>
                </w:p>
              </w:tc>
              <w:tc>
                <w:tcPr>
                  <w:tcW w:w="1509" w:type="dxa"/>
                  <w:vAlign w:val="center"/>
                </w:tcPr>
                <w:p w14:paraId="2E8F32F1">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eastAsia="宋体" w:cs="Times New Roman"/>
                      <w:b/>
                      <w:bCs/>
                      <w:color w:val="000000"/>
                      <w:kern w:val="0"/>
                      <w:sz w:val="21"/>
                      <w:szCs w:val="21"/>
                      <w:highlight w:val="none"/>
                      <w:u w:val="single"/>
                      <w:vertAlign w:val="baseline"/>
                      <w:lang w:val="en-US" w:eastAsia="zh-CN" w:bidi="ar"/>
                    </w:rPr>
                  </w:pPr>
                  <w:r>
                    <w:rPr>
                      <w:rFonts w:hint="eastAsia" w:eastAsia="宋体" w:cs="Times New Roman"/>
                      <w:b/>
                      <w:bCs/>
                      <w:color w:val="000000"/>
                      <w:kern w:val="0"/>
                      <w:sz w:val="21"/>
                      <w:szCs w:val="21"/>
                      <w:highlight w:val="none"/>
                      <w:u w:val="single"/>
                      <w:vertAlign w:val="baseline"/>
                      <w:lang w:val="en-US" w:eastAsia="zh-CN" w:bidi="ar"/>
                    </w:rPr>
                    <w:t>尾矿库入河排口下游100米</w:t>
                  </w:r>
                </w:p>
              </w:tc>
              <w:tc>
                <w:tcPr>
                  <w:tcW w:w="1503" w:type="dxa"/>
                  <w:vMerge w:val="continue"/>
                  <w:vAlign w:val="center"/>
                </w:tcPr>
                <w:p w14:paraId="5164475F">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eastAsia="宋体" w:cs="Times New Roman"/>
                      <w:b/>
                      <w:bCs/>
                      <w:color w:val="000000"/>
                      <w:kern w:val="0"/>
                      <w:sz w:val="21"/>
                      <w:szCs w:val="21"/>
                      <w:highlight w:val="none"/>
                      <w:u w:val="single"/>
                      <w:vertAlign w:val="baseline"/>
                      <w:lang w:val="en-US" w:eastAsia="zh-CN" w:bidi="ar"/>
                    </w:rPr>
                  </w:pPr>
                </w:p>
              </w:tc>
            </w:tr>
            <w:tr w14:paraId="4FCD4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vAlign w:val="center"/>
                </w:tcPr>
                <w:p w14:paraId="6806F8C9">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eastAsia="宋体" w:cs="Times New Roman"/>
                      <w:color w:val="000000"/>
                      <w:kern w:val="0"/>
                      <w:sz w:val="21"/>
                      <w:szCs w:val="21"/>
                      <w:highlight w:val="none"/>
                      <w:u w:val="single"/>
                      <w:vertAlign w:val="baseline"/>
                      <w:lang w:val="en-US" w:eastAsia="zh-CN" w:bidi="ar"/>
                    </w:rPr>
                  </w:pPr>
                  <w:r>
                    <w:rPr>
                      <w:rFonts w:hint="default" w:ascii="Times New Roman" w:hAnsi="Times New Roman" w:eastAsia="宋体" w:cs="Times New Roman"/>
                      <w:color w:val="000000"/>
                      <w:kern w:val="0"/>
                      <w:sz w:val="21"/>
                      <w:szCs w:val="21"/>
                      <w:highlight w:val="none"/>
                      <w:u w:val="single"/>
                      <w:vertAlign w:val="baseline"/>
                      <w:lang w:val="en-US" w:eastAsia="zh-CN" w:bidi="ar"/>
                    </w:rPr>
                    <w:t>pH值</w:t>
                  </w:r>
                </w:p>
              </w:tc>
              <w:tc>
                <w:tcPr>
                  <w:tcW w:w="785" w:type="dxa"/>
                  <w:vAlign w:val="center"/>
                </w:tcPr>
                <w:p w14:paraId="59DA4B65">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eastAsia="宋体" w:cs="Times New Roman"/>
                      <w:color w:val="000000"/>
                      <w:kern w:val="0"/>
                      <w:sz w:val="21"/>
                      <w:szCs w:val="21"/>
                      <w:highlight w:val="none"/>
                      <w:u w:val="single"/>
                      <w:vertAlign w:val="baseline"/>
                      <w:lang w:val="en-US" w:eastAsia="zh-CN" w:bidi="ar"/>
                    </w:rPr>
                  </w:pPr>
                  <w:r>
                    <w:rPr>
                      <w:rFonts w:hint="eastAsia" w:eastAsia="宋体" w:cs="Times New Roman"/>
                      <w:color w:val="000000"/>
                      <w:kern w:val="0"/>
                      <w:sz w:val="21"/>
                      <w:szCs w:val="21"/>
                      <w:highlight w:val="none"/>
                      <w:u w:val="single"/>
                      <w:vertAlign w:val="baseline"/>
                      <w:lang w:val="en-US" w:eastAsia="zh-CN" w:bidi="ar"/>
                    </w:rPr>
                    <w:t>无量纲</w:t>
                  </w:r>
                </w:p>
              </w:tc>
              <w:tc>
                <w:tcPr>
                  <w:tcW w:w="1650" w:type="dxa"/>
                  <w:vAlign w:val="center"/>
                </w:tcPr>
                <w:p w14:paraId="6F0018C5">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eastAsia="宋体" w:cs="Times New Roman"/>
                      <w:color w:val="000000"/>
                      <w:kern w:val="0"/>
                      <w:sz w:val="21"/>
                      <w:szCs w:val="21"/>
                      <w:highlight w:val="none"/>
                      <w:u w:val="single"/>
                      <w:vertAlign w:val="baseline"/>
                      <w:lang w:val="en-US" w:eastAsia="zh-CN" w:bidi="ar"/>
                    </w:rPr>
                  </w:pPr>
                  <w:r>
                    <w:rPr>
                      <w:rFonts w:hint="eastAsia" w:eastAsia="宋体" w:cs="Times New Roman"/>
                      <w:color w:val="000000"/>
                      <w:kern w:val="0"/>
                      <w:sz w:val="21"/>
                      <w:szCs w:val="21"/>
                      <w:highlight w:val="none"/>
                      <w:u w:val="single"/>
                      <w:vertAlign w:val="baseline"/>
                      <w:lang w:val="en-US" w:eastAsia="zh-CN" w:bidi="ar"/>
                    </w:rPr>
                    <w:t>7.4</w:t>
                  </w:r>
                </w:p>
              </w:tc>
              <w:tc>
                <w:tcPr>
                  <w:tcW w:w="1511" w:type="dxa"/>
                  <w:vAlign w:val="center"/>
                </w:tcPr>
                <w:p w14:paraId="19793C4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eastAsia="宋体" w:cs="Times New Roman"/>
                      <w:color w:val="000000"/>
                      <w:kern w:val="0"/>
                      <w:sz w:val="21"/>
                      <w:szCs w:val="21"/>
                      <w:highlight w:val="none"/>
                      <w:u w:val="single"/>
                      <w:vertAlign w:val="baseline"/>
                      <w:lang w:val="en-US" w:eastAsia="zh-CN" w:bidi="ar"/>
                    </w:rPr>
                  </w:pPr>
                  <w:r>
                    <w:rPr>
                      <w:rFonts w:hint="eastAsia" w:cs="Times New Roman"/>
                      <w:color w:val="000000"/>
                      <w:kern w:val="0"/>
                      <w:sz w:val="21"/>
                      <w:szCs w:val="21"/>
                      <w:highlight w:val="none"/>
                      <w:u w:val="single"/>
                      <w:vertAlign w:val="baseline"/>
                      <w:lang w:val="en-US" w:eastAsia="zh-CN" w:bidi="ar"/>
                    </w:rPr>
                    <w:t>7.3</w:t>
                  </w:r>
                </w:p>
              </w:tc>
              <w:tc>
                <w:tcPr>
                  <w:tcW w:w="1509" w:type="dxa"/>
                  <w:vAlign w:val="center"/>
                </w:tcPr>
                <w:p w14:paraId="1E255DD6">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eastAsia="宋体" w:cs="Times New Roman"/>
                      <w:color w:val="000000"/>
                      <w:kern w:val="0"/>
                      <w:sz w:val="21"/>
                      <w:szCs w:val="21"/>
                      <w:highlight w:val="none"/>
                      <w:u w:val="single"/>
                      <w:vertAlign w:val="baseline"/>
                      <w:lang w:val="en-US" w:eastAsia="zh-CN" w:bidi="ar"/>
                    </w:rPr>
                  </w:pPr>
                  <w:r>
                    <w:rPr>
                      <w:rFonts w:hint="eastAsia" w:eastAsia="宋体" w:cs="Times New Roman"/>
                      <w:color w:val="000000"/>
                      <w:kern w:val="0"/>
                      <w:sz w:val="21"/>
                      <w:szCs w:val="21"/>
                      <w:highlight w:val="none"/>
                      <w:u w:val="single"/>
                      <w:vertAlign w:val="baseline"/>
                      <w:lang w:val="en-US" w:eastAsia="zh-CN" w:bidi="ar"/>
                    </w:rPr>
                    <w:t>7.4</w:t>
                  </w:r>
                </w:p>
              </w:tc>
              <w:tc>
                <w:tcPr>
                  <w:tcW w:w="1503" w:type="dxa"/>
                  <w:shd w:val="clear" w:color="auto" w:fill="auto"/>
                  <w:vAlign w:val="center"/>
                </w:tcPr>
                <w:p w14:paraId="18E22D19">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snapToGrid/>
                      <w:color w:val="000000"/>
                      <w:kern w:val="0"/>
                      <w:sz w:val="21"/>
                      <w:szCs w:val="21"/>
                      <w:highlight w:val="none"/>
                      <w:u w:val="single"/>
                      <w:vertAlign w:val="baseline"/>
                      <w:lang w:val="en-US" w:eastAsia="zh-CN" w:bidi="ar"/>
                    </w:rPr>
                  </w:pPr>
                  <w:r>
                    <w:rPr>
                      <w:rFonts w:hint="eastAsia" w:eastAsia="宋体" w:cs="Times New Roman"/>
                      <w:color w:val="000000"/>
                      <w:kern w:val="0"/>
                      <w:sz w:val="21"/>
                      <w:szCs w:val="21"/>
                      <w:highlight w:val="none"/>
                      <w:u w:val="single"/>
                      <w:vertAlign w:val="baseline"/>
                      <w:lang w:val="en-US" w:eastAsia="zh-CN" w:bidi="ar"/>
                    </w:rPr>
                    <w:t>6~9</w:t>
                  </w:r>
                </w:p>
              </w:tc>
            </w:tr>
            <w:tr w14:paraId="09961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vAlign w:val="center"/>
                </w:tcPr>
                <w:p w14:paraId="5B701F01">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eastAsia="宋体" w:cs="Times New Roman"/>
                      <w:color w:val="000000"/>
                      <w:kern w:val="0"/>
                      <w:sz w:val="21"/>
                      <w:szCs w:val="21"/>
                      <w:highlight w:val="none"/>
                      <w:u w:val="single"/>
                      <w:vertAlign w:val="baseline"/>
                      <w:lang w:val="en-US" w:eastAsia="zh-CN" w:bidi="ar"/>
                    </w:rPr>
                  </w:pPr>
                  <w:r>
                    <w:rPr>
                      <w:rFonts w:hint="eastAsia" w:eastAsia="宋体" w:cs="Times New Roman"/>
                      <w:color w:val="000000"/>
                      <w:kern w:val="0"/>
                      <w:sz w:val="21"/>
                      <w:szCs w:val="21"/>
                      <w:highlight w:val="none"/>
                      <w:u w:val="single"/>
                      <w:vertAlign w:val="baseline"/>
                      <w:lang w:val="en-US" w:eastAsia="zh-CN" w:bidi="ar"/>
                    </w:rPr>
                    <w:t>氟化物</w:t>
                  </w:r>
                </w:p>
              </w:tc>
              <w:tc>
                <w:tcPr>
                  <w:tcW w:w="785" w:type="dxa"/>
                  <w:vAlign w:val="center"/>
                </w:tcPr>
                <w:p w14:paraId="23B64C4C">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eastAsia="宋体" w:cs="Times New Roman"/>
                      <w:color w:val="000000"/>
                      <w:kern w:val="0"/>
                      <w:sz w:val="21"/>
                      <w:szCs w:val="21"/>
                      <w:highlight w:val="none"/>
                      <w:u w:val="single"/>
                      <w:vertAlign w:val="baseline"/>
                      <w:lang w:val="en-US" w:eastAsia="zh-CN" w:bidi="ar"/>
                    </w:rPr>
                  </w:pPr>
                  <w:r>
                    <w:rPr>
                      <w:rFonts w:hint="eastAsia" w:eastAsia="宋体" w:cs="Times New Roman"/>
                      <w:color w:val="000000"/>
                      <w:kern w:val="0"/>
                      <w:sz w:val="21"/>
                      <w:szCs w:val="21"/>
                      <w:highlight w:val="none"/>
                      <w:u w:val="single"/>
                      <w:vertAlign w:val="baseline"/>
                      <w:lang w:val="en-US" w:eastAsia="zh-CN" w:bidi="ar"/>
                    </w:rPr>
                    <w:t>mg/L</w:t>
                  </w:r>
                </w:p>
              </w:tc>
              <w:tc>
                <w:tcPr>
                  <w:tcW w:w="1650" w:type="dxa"/>
                  <w:vAlign w:val="center"/>
                </w:tcPr>
                <w:p w14:paraId="5A0EB1B9">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eastAsia="宋体" w:cs="Times New Roman"/>
                      <w:color w:val="000000"/>
                      <w:kern w:val="0"/>
                      <w:sz w:val="21"/>
                      <w:szCs w:val="21"/>
                      <w:highlight w:val="none"/>
                      <w:u w:val="single"/>
                      <w:vertAlign w:val="baseline"/>
                      <w:lang w:val="en-US" w:eastAsia="zh-CN" w:bidi="ar"/>
                    </w:rPr>
                  </w:pPr>
                  <w:r>
                    <w:rPr>
                      <w:rFonts w:hint="eastAsia" w:eastAsia="宋体" w:cs="Times New Roman"/>
                      <w:color w:val="000000"/>
                      <w:kern w:val="0"/>
                      <w:sz w:val="21"/>
                      <w:szCs w:val="21"/>
                      <w:highlight w:val="none"/>
                      <w:u w:val="single"/>
                      <w:vertAlign w:val="baseline"/>
                      <w:lang w:val="en-US" w:eastAsia="zh-CN" w:bidi="ar"/>
                    </w:rPr>
                    <w:t>0.049</w:t>
                  </w:r>
                </w:p>
              </w:tc>
              <w:tc>
                <w:tcPr>
                  <w:tcW w:w="1511" w:type="dxa"/>
                  <w:vAlign w:val="center"/>
                </w:tcPr>
                <w:p w14:paraId="72F760F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eastAsia="宋体" w:cs="Times New Roman"/>
                      <w:color w:val="000000"/>
                      <w:kern w:val="0"/>
                      <w:sz w:val="21"/>
                      <w:szCs w:val="21"/>
                      <w:highlight w:val="none"/>
                      <w:u w:val="single"/>
                      <w:vertAlign w:val="baseline"/>
                      <w:lang w:val="en-US" w:eastAsia="zh-CN" w:bidi="ar"/>
                    </w:rPr>
                  </w:pPr>
                  <w:r>
                    <w:rPr>
                      <w:rFonts w:hint="eastAsia" w:cs="Times New Roman"/>
                      <w:color w:val="000000"/>
                      <w:kern w:val="0"/>
                      <w:sz w:val="21"/>
                      <w:szCs w:val="21"/>
                      <w:highlight w:val="none"/>
                      <w:u w:val="single"/>
                      <w:vertAlign w:val="baseline"/>
                      <w:lang w:val="en-US" w:eastAsia="zh-CN" w:bidi="ar"/>
                    </w:rPr>
                    <w:t>0.609</w:t>
                  </w:r>
                </w:p>
              </w:tc>
              <w:tc>
                <w:tcPr>
                  <w:tcW w:w="1509" w:type="dxa"/>
                  <w:vAlign w:val="center"/>
                </w:tcPr>
                <w:p w14:paraId="782818CC">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eastAsia="宋体" w:cs="Times New Roman"/>
                      <w:color w:val="000000"/>
                      <w:kern w:val="0"/>
                      <w:sz w:val="21"/>
                      <w:szCs w:val="21"/>
                      <w:highlight w:val="none"/>
                      <w:u w:val="single"/>
                      <w:vertAlign w:val="baseline"/>
                      <w:lang w:val="en-US" w:eastAsia="zh-CN" w:bidi="ar"/>
                    </w:rPr>
                  </w:pPr>
                  <w:r>
                    <w:rPr>
                      <w:rFonts w:hint="eastAsia" w:eastAsia="宋体" w:cs="Times New Roman"/>
                      <w:color w:val="000000"/>
                      <w:kern w:val="0"/>
                      <w:sz w:val="21"/>
                      <w:szCs w:val="21"/>
                      <w:highlight w:val="none"/>
                      <w:u w:val="single"/>
                      <w:vertAlign w:val="baseline"/>
                      <w:lang w:val="en-US" w:eastAsia="zh-CN" w:bidi="ar"/>
                    </w:rPr>
                    <w:t>0.062</w:t>
                  </w:r>
                </w:p>
              </w:tc>
              <w:tc>
                <w:tcPr>
                  <w:tcW w:w="1503" w:type="dxa"/>
                  <w:shd w:val="clear" w:color="auto" w:fill="auto"/>
                  <w:vAlign w:val="center"/>
                </w:tcPr>
                <w:p w14:paraId="51597FE1">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snapToGrid/>
                      <w:color w:val="000000"/>
                      <w:kern w:val="0"/>
                      <w:sz w:val="21"/>
                      <w:szCs w:val="21"/>
                      <w:highlight w:val="none"/>
                      <w:u w:val="single"/>
                      <w:vertAlign w:val="baseline"/>
                      <w:lang w:val="en-US" w:eastAsia="zh-CN" w:bidi="ar"/>
                    </w:rPr>
                  </w:pPr>
                  <w:r>
                    <w:rPr>
                      <w:rFonts w:hint="eastAsia" w:eastAsia="宋体" w:cs="Times New Roman"/>
                      <w:color w:val="000000"/>
                      <w:kern w:val="0"/>
                      <w:sz w:val="21"/>
                      <w:szCs w:val="21"/>
                      <w:highlight w:val="none"/>
                      <w:u w:val="single"/>
                      <w:vertAlign w:val="baseline"/>
                      <w:lang w:val="en-US" w:eastAsia="zh-CN" w:bidi="ar"/>
                    </w:rPr>
                    <w:t>1.0</w:t>
                  </w:r>
                </w:p>
              </w:tc>
            </w:tr>
            <w:tr w14:paraId="19338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vAlign w:val="center"/>
                </w:tcPr>
                <w:p w14:paraId="6B146AC6">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eastAsia="宋体" w:cs="Times New Roman"/>
                      <w:color w:val="000000"/>
                      <w:kern w:val="0"/>
                      <w:sz w:val="21"/>
                      <w:szCs w:val="21"/>
                      <w:highlight w:val="none"/>
                      <w:u w:val="single"/>
                      <w:vertAlign w:val="baseline"/>
                      <w:lang w:val="en-US" w:eastAsia="zh-CN" w:bidi="ar"/>
                    </w:rPr>
                  </w:pPr>
                  <w:r>
                    <w:rPr>
                      <w:rFonts w:hint="eastAsia" w:eastAsia="宋体" w:cs="Times New Roman"/>
                      <w:color w:val="000000"/>
                      <w:kern w:val="0"/>
                      <w:sz w:val="21"/>
                      <w:szCs w:val="21"/>
                      <w:highlight w:val="none"/>
                      <w:u w:val="single"/>
                      <w:vertAlign w:val="baseline"/>
                      <w:lang w:val="en-US" w:eastAsia="zh-CN" w:bidi="ar"/>
                    </w:rPr>
                    <w:t>高锰酸盐指数</w:t>
                  </w:r>
                </w:p>
              </w:tc>
              <w:tc>
                <w:tcPr>
                  <w:tcW w:w="785" w:type="dxa"/>
                  <w:vAlign w:val="center"/>
                </w:tcPr>
                <w:p w14:paraId="5F08352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eastAsia="宋体" w:cs="Times New Roman"/>
                      <w:color w:val="000000"/>
                      <w:kern w:val="0"/>
                      <w:sz w:val="21"/>
                      <w:szCs w:val="21"/>
                      <w:highlight w:val="none"/>
                      <w:u w:val="single"/>
                      <w:vertAlign w:val="baseline"/>
                      <w:lang w:val="en-US" w:eastAsia="zh-CN" w:bidi="ar"/>
                    </w:rPr>
                  </w:pPr>
                  <w:r>
                    <w:rPr>
                      <w:rFonts w:hint="eastAsia" w:eastAsia="宋体" w:cs="Times New Roman"/>
                      <w:color w:val="000000"/>
                      <w:kern w:val="0"/>
                      <w:sz w:val="21"/>
                      <w:szCs w:val="21"/>
                      <w:highlight w:val="none"/>
                      <w:u w:val="single"/>
                      <w:vertAlign w:val="baseline"/>
                      <w:lang w:val="en-US" w:eastAsia="zh-CN" w:bidi="ar"/>
                    </w:rPr>
                    <w:t>mg/L</w:t>
                  </w:r>
                </w:p>
              </w:tc>
              <w:tc>
                <w:tcPr>
                  <w:tcW w:w="1650" w:type="dxa"/>
                  <w:vAlign w:val="center"/>
                </w:tcPr>
                <w:p w14:paraId="62BCDE16">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eastAsia="宋体" w:cs="Times New Roman"/>
                      <w:color w:val="000000"/>
                      <w:kern w:val="0"/>
                      <w:sz w:val="21"/>
                      <w:szCs w:val="21"/>
                      <w:highlight w:val="none"/>
                      <w:u w:val="single"/>
                      <w:vertAlign w:val="baseline"/>
                      <w:lang w:val="en-US" w:eastAsia="zh-CN" w:bidi="ar"/>
                    </w:rPr>
                  </w:pPr>
                  <w:r>
                    <w:rPr>
                      <w:rFonts w:hint="eastAsia" w:eastAsia="宋体" w:cs="Times New Roman"/>
                      <w:color w:val="000000"/>
                      <w:kern w:val="0"/>
                      <w:sz w:val="21"/>
                      <w:szCs w:val="21"/>
                      <w:highlight w:val="none"/>
                      <w:u w:val="single"/>
                      <w:vertAlign w:val="baseline"/>
                      <w:lang w:val="en-US" w:eastAsia="zh-CN" w:bidi="ar"/>
                    </w:rPr>
                    <w:t>0.5</w:t>
                  </w:r>
                </w:p>
              </w:tc>
              <w:tc>
                <w:tcPr>
                  <w:tcW w:w="1511" w:type="dxa"/>
                  <w:vAlign w:val="center"/>
                </w:tcPr>
                <w:p w14:paraId="0087182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eastAsia="宋体" w:cs="Times New Roman"/>
                      <w:color w:val="000000"/>
                      <w:kern w:val="0"/>
                      <w:sz w:val="21"/>
                      <w:szCs w:val="21"/>
                      <w:highlight w:val="none"/>
                      <w:u w:val="single"/>
                      <w:vertAlign w:val="baseline"/>
                      <w:lang w:val="en-US" w:eastAsia="zh-CN" w:bidi="ar"/>
                    </w:rPr>
                  </w:pPr>
                  <w:r>
                    <w:rPr>
                      <w:rFonts w:hint="eastAsia" w:cs="Times New Roman"/>
                      <w:color w:val="000000"/>
                      <w:kern w:val="0"/>
                      <w:sz w:val="21"/>
                      <w:szCs w:val="21"/>
                      <w:highlight w:val="none"/>
                      <w:u w:val="single"/>
                      <w:vertAlign w:val="baseline"/>
                      <w:lang w:val="en-US" w:eastAsia="zh-CN" w:bidi="ar"/>
                    </w:rPr>
                    <w:t>0.8</w:t>
                  </w:r>
                </w:p>
              </w:tc>
              <w:tc>
                <w:tcPr>
                  <w:tcW w:w="1509" w:type="dxa"/>
                  <w:vAlign w:val="center"/>
                </w:tcPr>
                <w:p w14:paraId="7DE0B9CB">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eastAsia="宋体" w:cs="Times New Roman"/>
                      <w:color w:val="000000"/>
                      <w:kern w:val="0"/>
                      <w:sz w:val="21"/>
                      <w:szCs w:val="21"/>
                      <w:highlight w:val="none"/>
                      <w:u w:val="single"/>
                      <w:vertAlign w:val="baseline"/>
                      <w:lang w:val="en-US" w:eastAsia="zh-CN" w:bidi="ar"/>
                    </w:rPr>
                  </w:pPr>
                  <w:r>
                    <w:rPr>
                      <w:rFonts w:hint="eastAsia" w:eastAsia="宋体" w:cs="Times New Roman"/>
                      <w:color w:val="000000"/>
                      <w:kern w:val="0"/>
                      <w:sz w:val="21"/>
                      <w:szCs w:val="21"/>
                      <w:highlight w:val="none"/>
                      <w:u w:val="single"/>
                      <w:vertAlign w:val="baseline"/>
                      <w:lang w:val="en-US" w:eastAsia="zh-CN" w:bidi="ar"/>
                    </w:rPr>
                    <w:t>0.5L</w:t>
                  </w:r>
                </w:p>
              </w:tc>
              <w:tc>
                <w:tcPr>
                  <w:tcW w:w="1503" w:type="dxa"/>
                  <w:shd w:val="clear" w:color="auto" w:fill="auto"/>
                  <w:vAlign w:val="center"/>
                </w:tcPr>
                <w:p w14:paraId="710AEA09">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snapToGrid/>
                      <w:color w:val="000000"/>
                      <w:kern w:val="0"/>
                      <w:sz w:val="21"/>
                      <w:szCs w:val="21"/>
                      <w:highlight w:val="none"/>
                      <w:u w:val="single"/>
                      <w:vertAlign w:val="baseline"/>
                      <w:lang w:val="en-US" w:eastAsia="zh-CN" w:bidi="ar"/>
                    </w:rPr>
                  </w:pPr>
                  <w:r>
                    <w:rPr>
                      <w:rFonts w:hint="eastAsia" w:eastAsia="宋体" w:cs="Times New Roman"/>
                      <w:color w:val="000000"/>
                      <w:kern w:val="0"/>
                      <w:sz w:val="21"/>
                      <w:szCs w:val="21"/>
                      <w:highlight w:val="none"/>
                      <w:u w:val="single"/>
                      <w:vertAlign w:val="baseline"/>
                      <w:lang w:val="en-US" w:eastAsia="zh-CN" w:bidi="ar"/>
                    </w:rPr>
                    <w:t>6</w:t>
                  </w:r>
                </w:p>
              </w:tc>
            </w:tr>
            <w:tr w14:paraId="60739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vAlign w:val="center"/>
                </w:tcPr>
                <w:p w14:paraId="2DD1B420">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eastAsia="宋体" w:cs="Times New Roman"/>
                      <w:color w:val="000000"/>
                      <w:kern w:val="0"/>
                      <w:sz w:val="21"/>
                      <w:szCs w:val="21"/>
                      <w:highlight w:val="none"/>
                      <w:u w:val="single"/>
                      <w:vertAlign w:val="baseline"/>
                      <w:lang w:val="en-US" w:eastAsia="zh-CN" w:bidi="ar"/>
                    </w:rPr>
                  </w:pPr>
                  <w:r>
                    <w:rPr>
                      <w:rFonts w:hint="eastAsia" w:eastAsia="宋体" w:cs="Times New Roman"/>
                      <w:color w:val="000000"/>
                      <w:kern w:val="0"/>
                      <w:sz w:val="21"/>
                      <w:szCs w:val="21"/>
                      <w:highlight w:val="none"/>
                      <w:u w:val="single"/>
                      <w:vertAlign w:val="baseline"/>
                      <w:lang w:val="en-US" w:eastAsia="zh-CN" w:bidi="ar"/>
                    </w:rPr>
                    <w:t>汞</w:t>
                  </w:r>
                </w:p>
              </w:tc>
              <w:tc>
                <w:tcPr>
                  <w:tcW w:w="785" w:type="dxa"/>
                  <w:vAlign w:val="center"/>
                </w:tcPr>
                <w:p w14:paraId="3911C1A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eastAsia="宋体" w:cs="Times New Roman"/>
                      <w:color w:val="000000"/>
                      <w:kern w:val="0"/>
                      <w:sz w:val="21"/>
                      <w:szCs w:val="21"/>
                      <w:highlight w:val="none"/>
                      <w:u w:val="single"/>
                      <w:vertAlign w:val="baseline"/>
                      <w:lang w:val="en-US" w:eastAsia="zh-CN" w:bidi="ar"/>
                    </w:rPr>
                  </w:pPr>
                  <w:r>
                    <w:rPr>
                      <w:rFonts w:hint="eastAsia" w:eastAsia="宋体" w:cs="Times New Roman"/>
                      <w:color w:val="000000"/>
                      <w:kern w:val="0"/>
                      <w:sz w:val="21"/>
                      <w:szCs w:val="21"/>
                      <w:highlight w:val="none"/>
                      <w:u w:val="single"/>
                      <w:vertAlign w:val="baseline"/>
                      <w:lang w:val="en-US" w:eastAsia="zh-CN" w:bidi="ar"/>
                    </w:rPr>
                    <w:t>mg/L</w:t>
                  </w:r>
                </w:p>
              </w:tc>
              <w:tc>
                <w:tcPr>
                  <w:tcW w:w="1650" w:type="dxa"/>
                  <w:vAlign w:val="center"/>
                </w:tcPr>
                <w:p w14:paraId="59C2FA3D">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eastAsia="宋体" w:cs="Times New Roman"/>
                      <w:color w:val="000000"/>
                      <w:kern w:val="0"/>
                      <w:sz w:val="21"/>
                      <w:szCs w:val="21"/>
                      <w:highlight w:val="none"/>
                      <w:u w:val="single"/>
                      <w:vertAlign w:val="baseline"/>
                      <w:lang w:val="en-US" w:eastAsia="zh-CN" w:bidi="ar"/>
                    </w:rPr>
                  </w:pPr>
                  <w:r>
                    <w:rPr>
                      <w:rFonts w:hint="eastAsia" w:eastAsia="宋体" w:cs="Times New Roman"/>
                      <w:color w:val="000000"/>
                      <w:kern w:val="0"/>
                      <w:sz w:val="21"/>
                      <w:szCs w:val="21"/>
                      <w:highlight w:val="none"/>
                      <w:u w:val="single"/>
                      <w:vertAlign w:val="baseline"/>
                      <w:lang w:val="en-US" w:eastAsia="zh-CN" w:bidi="ar"/>
                    </w:rPr>
                    <w:t>0.00004L</w:t>
                  </w:r>
                </w:p>
              </w:tc>
              <w:tc>
                <w:tcPr>
                  <w:tcW w:w="1511" w:type="dxa"/>
                  <w:vAlign w:val="center"/>
                </w:tcPr>
                <w:p w14:paraId="58E2D2F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eastAsia="宋体" w:cs="Times New Roman"/>
                      <w:color w:val="000000"/>
                      <w:kern w:val="0"/>
                      <w:sz w:val="21"/>
                      <w:szCs w:val="21"/>
                      <w:highlight w:val="none"/>
                      <w:u w:val="single"/>
                      <w:vertAlign w:val="baseline"/>
                      <w:lang w:val="en-US" w:eastAsia="zh-CN" w:bidi="ar"/>
                    </w:rPr>
                  </w:pPr>
                  <w:r>
                    <w:rPr>
                      <w:rFonts w:hint="eastAsia" w:cs="Times New Roman"/>
                      <w:color w:val="000000"/>
                      <w:kern w:val="0"/>
                      <w:sz w:val="21"/>
                      <w:szCs w:val="21"/>
                      <w:highlight w:val="none"/>
                      <w:u w:val="single"/>
                      <w:vertAlign w:val="baseline"/>
                      <w:lang w:val="en-US" w:eastAsia="zh-CN" w:bidi="ar"/>
                    </w:rPr>
                    <w:t>0.00004L</w:t>
                  </w:r>
                </w:p>
              </w:tc>
              <w:tc>
                <w:tcPr>
                  <w:tcW w:w="1509" w:type="dxa"/>
                  <w:vAlign w:val="center"/>
                </w:tcPr>
                <w:p w14:paraId="4C633720">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eastAsia="宋体" w:cs="Times New Roman"/>
                      <w:color w:val="000000"/>
                      <w:kern w:val="0"/>
                      <w:sz w:val="21"/>
                      <w:szCs w:val="21"/>
                      <w:highlight w:val="none"/>
                      <w:u w:val="single"/>
                      <w:vertAlign w:val="baseline"/>
                      <w:lang w:val="en-US" w:eastAsia="zh-CN" w:bidi="ar"/>
                    </w:rPr>
                  </w:pPr>
                  <w:r>
                    <w:rPr>
                      <w:rFonts w:hint="eastAsia" w:eastAsia="宋体" w:cs="Times New Roman"/>
                      <w:color w:val="000000"/>
                      <w:kern w:val="0"/>
                      <w:sz w:val="21"/>
                      <w:szCs w:val="21"/>
                      <w:highlight w:val="none"/>
                      <w:u w:val="single"/>
                      <w:vertAlign w:val="baseline"/>
                      <w:lang w:val="en-US" w:eastAsia="zh-CN" w:bidi="ar"/>
                    </w:rPr>
                    <w:t>0.00004L</w:t>
                  </w:r>
                </w:p>
              </w:tc>
              <w:tc>
                <w:tcPr>
                  <w:tcW w:w="1503" w:type="dxa"/>
                  <w:shd w:val="clear" w:color="auto" w:fill="auto"/>
                  <w:vAlign w:val="center"/>
                </w:tcPr>
                <w:p w14:paraId="557C47C4">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snapToGrid/>
                      <w:color w:val="000000"/>
                      <w:kern w:val="0"/>
                      <w:sz w:val="21"/>
                      <w:szCs w:val="21"/>
                      <w:highlight w:val="none"/>
                      <w:u w:val="single"/>
                      <w:vertAlign w:val="baseline"/>
                      <w:lang w:val="en-US" w:eastAsia="zh-CN" w:bidi="ar"/>
                    </w:rPr>
                  </w:pPr>
                  <w:r>
                    <w:rPr>
                      <w:rFonts w:hint="eastAsia" w:eastAsia="宋体" w:cs="Times New Roman"/>
                      <w:color w:val="000000"/>
                      <w:kern w:val="0"/>
                      <w:sz w:val="21"/>
                      <w:szCs w:val="21"/>
                      <w:highlight w:val="none"/>
                      <w:u w:val="single"/>
                      <w:vertAlign w:val="baseline"/>
                      <w:lang w:val="en-US" w:eastAsia="zh-CN" w:bidi="ar"/>
                    </w:rPr>
                    <w:t>0.0001</w:t>
                  </w:r>
                </w:p>
              </w:tc>
            </w:tr>
            <w:tr w14:paraId="640C2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vAlign w:val="center"/>
                </w:tcPr>
                <w:p w14:paraId="038BEBB8">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eastAsia="宋体" w:cs="Times New Roman"/>
                      <w:color w:val="000000"/>
                      <w:kern w:val="0"/>
                      <w:sz w:val="21"/>
                      <w:szCs w:val="21"/>
                      <w:highlight w:val="none"/>
                      <w:u w:val="single"/>
                      <w:vertAlign w:val="baseline"/>
                      <w:lang w:val="en-US" w:eastAsia="zh-CN" w:bidi="ar"/>
                    </w:rPr>
                  </w:pPr>
                  <w:r>
                    <w:rPr>
                      <w:rFonts w:hint="eastAsia" w:eastAsia="宋体" w:cs="Times New Roman"/>
                      <w:color w:val="000000"/>
                      <w:kern w:val="0"/>
                      <w:sz w:val="21"/>
                      <w:szCs w:val="21"/>
                      <w:highlight w:val="none"/>
                      <w:u w:val="single"/>
                      <w:vertAlign w:val="baseline"/>
                      <w:lang w:val="en-US" w:eastAsia="zh-CN" w:bidi="ar"/>
                    </w:rPr>
                    <w:t>砷</w:t>
                  </w:r>
                </w:p>
              </w:tc>
              <w:tc>
                <w:tcPr>
                  <w:tcW w:w="785" w:type="dxa"/>
                  <w:vAlign w:val="center"/>
                </w:tcPr>
                <w:p w14:paraId="1371FFD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eastAsia="宋体" w:cs="Times New Roman"/>
                      <w:color w:val="000000"/>
                      <w:kern w:val="0"/>
                      <w:sz w:val="21"/>
                      <w:szCs w:val="21"/>
                      <w:highlight w:val="none"/>
                      <w:u w:val="single"/>
                      <w:vertAlign w:val="baseline"/>
                      <w:lang w:val="en-US" w:eastAsia="zh-CN" w:bidi="ar"/>
                    </w:rPr>
                  </w:pPr>
                  <w:r>
                    <w:rPr>
                      <w:rFonts w:hint="eastAsia" w:eastAsia="宋体" w:cs="Times New Roman"/>
                      <w:color w:val="000000"/>
                      <w:kern w:val="0"/>
                      <w:sz w:val="21"/>
                      <w:szCs w:val="21"/>
                      <w:highlight w:val="none"/>
                      <w:u w:val="single"/>
                      <w:vertAlign w:val="baseline"/>
                      <w:lang w:val="en-US" w:eastAsia="zh-CN" w:bidi="ar"/>
                    </w:rPr>
                    <w:t>mg/L</w:t>
                  </w:r>
                </w:p>
              </w:tc>
              <w:tc>
                <w:tcPr>
                  <w:tcW w:w="1650" w:type="dxa"/>
                  <w:vAlign w:val="center"/>
                </w:tcPr>
                <w:p w14:paraId="228096CE">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eastAsia="宋体" w:cs="Times New Roman"/>
                      <w:color w:val="000000"/>
                      <w:kern w:val="0"/>
                      <w:sz w:val="21"/>
                      <w:szCs w:val="21"/>
                      <w:highlight w:val="none"/>
                      <w:u w:val="single"/>
                      <w:vertAlign w:val="baseline"/>
                      <w:lang w:val="en-US" w:eastAsia="zh-CN" w:bidi="ar"/>
                    </w:rPr>
                  </w:pPr>
                  <w:r>
                    <w:rPr>
                      <w:rFonts w:hint="eastAsia" w:eastAsia="宋体" w:cs="Times New Roman"/>
                      <w:color w:val="000000"/>
                      <w:kern w:val="0"/>
                      <w:sz w:val="21"/>
                      <w:szCs w:val="21"/>
                      <w:highlight w:val="none"/>
                      <w:u w:val="single"/>
                      <w:vertAlign w:val="baseline"/>
                      <w:lang w:val="en-US" w:eastAsia="zh-CN" w:bidi="ar"/>
                    </w:rPr>
                    <w:t>0.00012L</w:t>
                  </w:r>
                </w:p>
              </w:tc>
              <w:tc>
                <w:tcPr>
                  <w:tcW w:w="1511" w:type="dxa"/>
                  <w:vAlign w:val="center"/>
                </w:tcPr>
                <w:p w14:paraId="7AAB9EB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eastAsia="宋体" w:cs="Times New Roman"/>
                      <w:color w:val="000000"/>
                      <w:kern w:val="0"/>
                      <w:sz w:val="21"/>
                      <w:szCs w:val="21"/>
                      <w:highlight w:val="none"/>
                      <w:u w:val="single"/>
                      <w:vertAlign w:val="baseline"/>
                      <w:lang w:val="en-US" w:eastAsia="zh-CN" w:bidi="ar"/>
                    </w:rPr>
                  </w:pPr>
                  <w:r>
                    <w:rPr>
                      <w:rFonts w:hint="eastAsia" w:cs="Times New Roman"/>
                      <w:color w:val="000000"/>
                      <w:kern w:val="0"/>
                      <w:sz w:val="21"/>
                      <w:szCs w:val="21"/>
                      <w:highlight w:val="none"/>
                      <w:u w:val="single"/>
                      <w:vertAlign w:val="baseline"/>
                      <w:lang w:val="en-US" w:eastAsia="zh-CN" w:bidi="ar"/>
                    </w:rPr>
                    <w:t>0.00620</w:t>
                  </w:r>
                </w:p>
              </w:tc>
              <w:tc>
                <w:tcPr>
                  <w:tcW w:w="1509" w:type="dxa"/>
                  <w:vAlign w:val="center"/>
                </w:tcPr>
                <w:p w14:paraId="5CAFD36A">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eastAsia="宋体" w:cs="Times New Roman"/>
                      <w:color w:val="000000"/>
                      <w:kern w:val="0"/>
                      <w:sz w:val="21"/>
                      <w:szCs w:val="21"/>
                      <w:highlight w:val="none"/>
                      <w:u w:val="single"/>
                      <w:vertAlign w:val="baseline"/>
                      <w:lang w:val="en-US" w:eastAsia="zh-CN" w:bidi="ar"/>
                    </w:rPr>
                  </w:pPr>
                  <w:r>
                    <w:rPr>
                      <w:rFonts w:hint="eastAsia" w:eastAsia="宋体" w:cs="Times New Roman"/>
                      <w:color w:val="000000"/>
                      <w:kern w:val="0"/>
                      <w:sz w:val="21"/>
                      <w:szCs w:val="21"/>
                      <w:highlight w:val="none"/>
                      <w:u w:val="single"/>
                      <w:vertAlign w:val="baseline"/>
                      <w:lang w:val="en-US" w:eastAsia="zh-CN" w:bidi="ar"/>
                    </w:rPr>
                    <w:t>0.00485</w:t>
                  </w:r>
                </w:p>
              </w:tc>
              <w:tc>
                <w:tcPr>
                  <w:tcW w:w="1503" w:type="dxa"/>
                  <w:shd w:val="clear" w:color="auto" w:fill="auto"/>
                  <w:vAlign w:val="center"/>
                </w:tcPr>
                <w:p w14:paraId="40AF9FF0">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snapToGrid/>
                      <w:color w:val="000000"/>
                      <w:kern w:val="0"/>
                      <w:sz w:val="21"/>
                      <w:szCs w:val="21"/>
                      <w:highlight w:val="none"/>
                      <w:u w:val="single"/>
                      <w:vertAlign w:val="baseline"/>
                      <w:lang w:val="en-US" w:eastAsia="zh-CN" w:bidi="ar"/>
                    </w:rPr>
                  </w:pPr>
                  <w:r>
                    <w:rPr>
                      <w:rFonts w:hint="eastAsia" w:eastAsia="宋体" w:cs="Times New Roman"/>
                      <w:color w:val="000000"/>
                      <w:kern w:val="0"/>
                      <w:sz w:val="21"/>
                      <w:szCs w:val="21"/>
                      <w:highlight w:val="none"/>
                      <w:u w:val="single"/>
                      <w:vertAlign w:val="baseline"/>
                      <w:lang w:val="en-US" w:eastAsia="zh-CN" w:bidi="ar"/>
                    </w:rPr>
                    <w:t>0.05</w:t>
                  </w:r>
                </w:p>
              </w:tc>
            </w:tr>
            <w:tr w14:paraId="7195B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vAlign w:val="center"/>
                </w:tcPr>
                <w:p w14:paraId="4057A312">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eastAsia="宋体" w:cs="Times New Roman"/>
                      <w:color w:val="000000"/>
                      <w:kern w:val="0"/>
                      <w:sz w:val="21"/>
                      <w:szCs w:val="21"/>
                      <w:highlight w:val="none"/>
                      <w:u w:val="single"/>
                      <w:vertAlign w:val="baseline"/>
                      <w:lang w:val="en-US" w:eastAsia="zh-CN" w:bidi="ar"/>
                    </w:rPr>
                  </w:pPr>
                  <w:r>
                    <w:rPr>
                      <w:rFonts w:hint="eastAsia" w:eastAsia="宋体" w:cs="Times New Roman"/>
                      <w:color w:val="000000"/>
                      <w:kern w:val="0"/>
                      <w:sz w:val="21"/>
                      <w:szCs w:val="21"/>
                      <w:highlight w:val="none"/>
                      <w:u w:val="single"/>
                      <w:vertAlign w:val="baseline"/>
                      <w:lang w:val="en-US" w:eastAsia="zh-CN" w:bidi="ar"/>
                    </w:rPr>
                    <w:t>硫化物</w:t>
                  </w:r>
                </w:p>
              </w:tc>
              <w:tc>
                <w:tcPr>
                  <w:tcW w:w="785" w:type="dxa"/>
                  <w:vAlign w:val="center"/>
                </w:tcPr>
                <w:p w14:paraId="1C7B824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eastAsia="宋体" w:cs="Times New Roman"/>
                      <w:color w:val="000000"/>
                      <w:kern w:val="0"/>
                      <w:sz w:val="21"/>
                      <w:szCs w:val="21"/>
                      <w:highlight w:val="none"/>
                      <w:u w:val="single"/>
                      <w:vertAlign w:val="baseline"/>
                      <w:lang w:val="en-US" w:eastAsia="zh-CN" w:bidi="ar"/>
                    </w:rPr>
                  </w:pPr>
                  <w:r>
                    <w:rPr>
                      <w:rFonts w:hint="eastAsia" w:eastAsia="宋体" w:cs="Times New Roman"/>
                      <w:color w:val="000000"/>
                      <w:kern w:val="0"/>
                      <w:sz w:val="21"/>
                      <w:szCs w:val="21"/>
                      <w:highlight w:val="none"/>
                      <w:u w:val="single"/>
                      <w:vertAlign w:val="baseline"/>
                      <w:lang w:val="en-US" w:eastAsia="zh-CN" w:bidi="ar"/>
                    </w:rPr>
                    <w:t>mg/L</w:t>
                  </w:r>
                </w:p>
              </w:tc>
              <w:tc>
                <w:tcPr>
                  <w:tcW w:w="1650" w:type="dxa"/>
                  <w:vAlign w:val="center"/>
                </w:tcPr>
                <w:p w14:paraId="0D944D82">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eastAsia="宋体" w:cs="Times New Roman"/>
                      <w:color w:val="000000"/>
                      <w:kern w:val="0"/>
                      <w:sz w:val="21"/>
                      <w:szCs w:val="21"/>
                      <w:highlight w:val="none"/>
                      <w:u w:val="single"/>
                      <w:vertAlign w:val="baseline"/>
                      <w:lang w:val="en-US" w:eastAsia="zh-CN" w:bidi="ar"/>
                    </w:rPr>
                  </w:pPr>
                  <w:r>
                    <w:rPr>
                      <w:rFonts w:hint="eastAsia" w:eastAsia="宋体" w:cs="Times New Roman"/>
                      <w:color w:val="000000"/>
                      <w:kern w:val="0"/>
                      <w:sz w:val="21"/>
                      <w:szCs w:val="21"/>
                      <w:highlight w:val="none"/>
                      <w:u w:val="single"/>
                      <w:vertAlign w:val="baseline"/>
                      <w:lang w:val="en-US" w:eastAsia="zh-CN" w:bidi="ar"/>
                    </w:rPr>
                    <w:t>0.01L</w:t>
                  </w:r>
                </w:p>
              </w:tc>
              <w:tc>
                <w:tcPr>
                  <w:tcW w:w="1511" w:type="dxa"/>
                  <w:vAlign w:val="center"/>
                </w:tcPr>
                <w:p w14:paraId="526D89A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eastAsia="宋体" w:cs="Times New Roman"/>
                      <w:color w:val="000000"/>
                      <w:kern w:val="0"/>
                      <w:sz w:val="21"/>
                      <w:szCs w:val="21"/>
                      <w:highlight w:val="none"/>
                      <w:u w:val="single"/>
                      <w:vertAlign w:val="baseline"/>
                      <w:lang w:val="en-US" w:eastAsia="zh-CN" w:bidi="ar"/>
                    </w:rPr>
                  </w:pPr>
                  <w:r>
                    <w:rPr>
                      <w:rFonts w:hint="eastAsia" w:cs="Times New Roman"/>
                      <w:color w:val="000000"/>
                      <w:kern w:val="0"/>
                      <w:sz w:val="21"/>
                      <w:szCs w:val="21"/>
                      <w:highlight w:val="none"/>
                      <w:u w:val="single"/>
                      <w:vertAlign w:val="baseline"/>
                      <w:lang w:val="en-US" w:eastAsia="zh-CN" w:bidi="ar"/>
                    </w:rPr>
                    <w:t>0.01L</w:t>
                  </w:r>
                </w:p>
              </w:tc>
              <w:tc>
                <w:tcPr>
                  <w:tcW w:w="1509" w:type="dxa"/>
                  <w:shd w:val="clear" w:color="auto" w:fill="auto"/>
                  <w:vAlign w:val="center"/>
                </w:tcPr>
                <w:p w14:paraId="517192A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000000"/>
                      <w:kern w:val="0"/>
                      <w:sz w:val="21"/>
                      <w:szCs w:val="21"/>
                      <w:highlight w:val="none"/>
                      <w:u w:val="single"/>
                      <w:vertAlign w:val="baseline"/>
                      <w:lang w:val="en-US" w:eastAsia="zh-CN" w:bidi="ar"/>
                    </w:rPr>
                  </w:pPr>
                  <w:r>
                    <w:rPr>
                      <w:rFonts w:hint="eastAsia" w:cs="Times New Roman"/>
                      <w:color w:val="000000"/>
                      <w:kern w:val="0"/>
                      <w:sz w:val="21"/>
                      <w:szCs w:val="21"/>
                      <w:highlight w:val="none"/>
                      <w:u w:val="single"/>
                      <w:vertAlign w:val="baseline"/>
                      <w:lang w:val="en-US" w:eastAsia="zh-CN" w:bidi="ar"/>
                    </w:rPr>
                    <w:t>0.01L</w:t>
                  </w:r>
                </w:p>
              </w:tc>
              <w:tc>
                <w:tcPr>
                  <w:tcW w:w="1503" w:type="dxa"/>
                  <w:shd w:val="clear" w:color="auto" w:fill="auto"/>
                  <w:vAlign w:val="center"/>
                </w:tcPr>
                <w:p w14:paraId="32DF974B">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snapToGrid/>
                      <w:color w:val="000000"/>
                      <w:kern w:val="0"/>
                      <w:sz w:val="21"/>
                      <w:szCs w:val="21"/>
                      <w:highlight w:val="none"/>
                      <w:u w:val="single"/>
                      <w:vertAlign w:val="baseline"/>
                      <w:lang w:val="en-US" w:eastAsia="zh-CN" w:bidi="ar"/>
                    </w:rPr>
                  </w:pPr>
                  <w:r>
                    <w:rPr>
                      <w:rFonts w:hint="eastAsia" w:eastAsia="宋体" w:cs="Times New Roman"/>
                      <w:color w:val="000000"/>
                      <w:kern w:val="0"/>
                      <w:sz w:val="21"/>
                      <w:szCs w:val="21"/>
                      <w:highlight w:val="none"/>
                      <w:u w:val="single"/>
                      <w:vertAlign w:val="baseline"/>
                      <w:lang w:val="en-US" w:eastAsia="zh-CN" w:bidi="ar"/>
                    </w:rPr>
                    <w:t>0.2</w:t>
                  </w:r>
                </w:p>
              </w:tc>
            </w:tr>
            <w:tr w14:paraId="47003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vAlign w:val="center"/>
                </w:tcPr>
                <w:p w14:paraId="6D66415F">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eastAsia="宋体" w:cs="Times New Roman"/>
                      <w:color w:val="000000"/>
                      <w:kern w:val="0"/>
                      <w:sz w:val="21"/>
                      <w:szCs w:val="21"/>
                      <w:highlight w:val="none"/>
                      <w:u w:val="single"/>
                      <w:vertAlign w:val="baseline"/>
                      <w:lang w:val="en-US" w:eastAsia="zh-CN" w:bidi="ar"/>
                    </w:rPr>
                  </w:pPr>
                  <w:r>
                    <w:rPr>
                      <w:rFonts w:hint="eastAsia" w:eastAsia="宋体" w:cs="Times New Roman"/>
                      <w:color w:val="000000"/>
                      <w:kern w:val="0"/>
                      <w:sz w:val="21"/>
                      <w:szCs w:val="21"/>
                      <w:highlight w:val="none"/>
                      <w:u w:val="single"/>
                      <w:vertAlign w:val="baseline"/>
                      <w:lang w:val="en-US" w:eastAsia="zh-CN" w:bidi="ar"/>
                    </w:rPr>
                    <w:t>铅</w:t>
                  </w:r>
                </w:p>
              </w:tc>
              <w:tc>
                <w:tcPr>
                  <w:tcW w:w="785" w:type="dxa"/>
                  <w:vAlign w:val="center"/>
                </w:tcPr>
                <w:p w14:paraId="2010E34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eastAsia="宋体" w:cs="Times New Roman"/>
                      <w:color w:val="000000"/>
                      <w:kern w:val="0"/>
                      <w:sz w:val="21"/>
                      <w:szCs w:val="21"/>
                      <w:highlight w:val="none"/>
                      <w:u w:val="single"/>
                      <w:vertAlign w:val="baseline"/>
                      <w:lang w:val="en-US" w:eastAsia="zh-CN" w:bidi="ar"/>
                    </w:rPr>
                  </w:pPr>
                  <w:r>
                    <w:rPr>
                      <w:rFonts w:hint="eastAsia" w:eastAsia="宋体" w:cs="Times New Roman"/>
                      <w:color w:val="000000"/>
                      <w:kern w:val="0"/>
                      <w:sz w:val="21"/>
                      <w:szCs w:val="21"/>
                      <w:highlight w:val="none"/>
                      <w:u w:val="single"/>
                      <w:vertAlign w:val="baseline"/>
                      <w:lang w:val="en-US" w:eastAsia="zh-CN" w:bidi="ar"/>
                    </w:rPr>
                    <w:t>mg/L</w:t>
                  </w:r>
                </w:p>
              </w:tc>
              <w:tc>
                <w:tcPr>
                  <w:tcW w:w="1650" w:type="dxa"/>
                  <w:vAlign w:val="center"/>
                </w:tcPr>
                <w:p w14:paraId="3C25FCF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eastAsia="宋体" w:cs="Times New Roman"/>
                      <w:color w:val="000000"/>
                      <w:kern w:val="0"/>
                      <w:sz w:val="21"/>
                      <w:szCs w:val="21"/>
                      <w:highlight w:val="none"/>
                      <w:u w:val="single"/>
                      <w:vertAlign w:val="baseline"/>
                      <w:lang w:val="en-US" w:eastAsia="zh-CN" w:bidi="ar"/>
                    </w:rPr>
                  </w:pPr>
                  <w:r>
                    <w:rPr>
                      <w:rFonts w:hint="eastAsia" w:cs="Times New Roman"/>
                      <w:color w:val="000000"/>
                      <w:kern w:val="0"/>
                      <w:sz w:val="21"/>
                      <w:szCs w:val="21"/>
                      <w:highlight w:val="none"/>
                      <w:u w:val="single"/>
                      <w:vertAlign w:val="baseline"/>
                      <w:lang w:val="en-US" w:eastAsia="zh-CN" w:bidi="ar"/>
                    </w:rPr>
                    <w:t>0.00009L</w:t>
                  </w:r>
                </w:p>
              </w:tc>
              <w:tc>
                <w:tcPr>
                  <w:tcW w:w="1511" w:type="dxa"/>
                  <w:vAlign w:val="center"/>
                </w:tcPr>
                <w:p w14:paraId="7DCE36F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eastAsia="宋体" w:cs="Times New Roman"/>
                      <w:color w:val="000000"/>
                      <w:kern w:val="0"/>
                      <w:sz w:val="21"/>
                      <w:szCs w:val="21"/>
                      <w:highlight w:val="none"/>
                      <w:u w:val="single"/>
                      <w:vertAlign w:val="baseline"/>
                      <w:lang w:val="en-US" w:eastAsia="zh-CN" w:bidi="ar"/>
                    </w:rPr>
                  </w:pPr>
                  <w:r>
                    <w:rPr>
                      <w:rFonts w:hint="eastAsia" w:cs="Times New Roman"/>
                      <w:color w:val="000000"/>
                      <w:kern w:val="0"/>
                      <w:sz w:val="21"/>
                      <w:szCs w:val="21"/>
                      <w:highlight w:val="none"/>
                      <w:u w:val="single"/>
                      <w:vertAlign w:val="baseline"/>
                      <w:lang w:val="en-US" w:eastAsia="zh-CN" w:bidi="ar"/>
                    </w:rPr>
                    <w:t>0.00009L</w:t>
                  </w:r>
                </w:p>
              </w:tc>
              <w:tc>
                <w:tcPr>
                  <w:tcW w:w="1509" w:type="dxa"/>
                  <w:shd w:val="clear" w:color="auto" w:fill="auto"/>
                  <w:vAlign w:val="center"/>
                </w:tcPr>
                <w:p w14:paraId="78B0778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000000"/>
                      <w:kern w:val="0"/>
                      <w:sz w:val="21"/>
                      <w:szCs w:val="21"/>
                      <w:highlight w:val="none"/>
                      <w:u w:val="single"/>
                      <w:vertAlign w:val="baseline"/>
                      <w:lang w:val="en-US" w:eastAsia="zh-CN" w:bidi="ar"/>
                    </w:rPr>
                  </w:pPr>
                  <w:r>
                    <w:rPr>
                      <w:rFonts w:hint="eastAsia" w:cs="Times New Roman"/>
                      <w:color w:val="000000"/>
                      <w:kern w:val="0"/>
                      <w:sz w:val="21"/>
                      <w:szCs w:val="21"/>
                      <w:highlight w:val="none"/>
                      <w:u w:val="single"/>
                      <w:vertAlign w:val="baseline"/>
                      <w:lang w:val="en-US" w:eastAsia="zh-CN" w:bidi="ar"/>
                    </w:rPr>
                    <w:t>0.00009L</w:t>
                  </w:r>
                </w:p>
              </w:tc>
              <w:tc>
                <w:tcPr>
                  <w:tcW w:w="1503" w:type="dxa"/>
                  <w:shd w:val="clear" w:color="auto" w:fill="auto"/>
                  <w:vAlign w:val="center"/>
                </w:tcPr>
                <w:p w14:paraId="0F6357F4">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snapToGrid/>
                      <w:color w:val="000000"/>
                      <w:kern w:val="0"/>
                      <w:sz w:val="21"/>
                      <w:szCs w:val="21"/>
                      <w:highlight w:val="none"/>
                      <w:u w:val="single"/>
                      <w:vertAlign w:val="baseline"/>
                      <w:lang w:val="en-US" w:eastAsia="zh-CN" w:bidi="ar"/>
                    </w:rPr>
                  </w:pPr>
                  <w:r>
                    <w:rPr>
                      <w:rFonts w:hint="eastAsia" w:eastAsia="宋体" w:cs="Times New Roman"/>
                      <w:color w:val="000000"/>
                      <w:kern w:val="0"/>
                      <w:sz w:val="21"/>
                      <w:szCs w:val="21"/>
                      <w:highlight w:val="none"/>
                      <w:u w:val="single"/>
                      <w:vertAlign w:val="baseline"/>
                      <w:lang w:val="en-US" w:eastAsia="zh-CN" w:bidi="ar"/>
                    </w:rPr>
                    <w:t>0.05</w:t>
                  </w:r>
                </w:p>
              </w:tc>
            </w:tr>
            <w:tr w14:paraId="746E3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vAlign w:val="center"/>
                </w:tcPr>
                <w:p w14:paraId="1BBACE8D">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eastAsia="宋体" w:cs="Times New Roman"/>
                      <w:color w:val="000000"/>
                      <w:kern w:val="0"/>
                      <w:sz w:val="21"/>
                      <w:szCs w:val="21"/>
                      <w:highlight w:val="none"/>
                      <w:u w:val="single"/>
                      <w:vertAlign w:val="baseline"/>
                      <w:lang w:val="en-US" w:eastAsia="zh-CN" w:bidi="ar"/>
                    </w:rPr>
                  </w:pPr>
                  <w:r>
                    <w:rPr>
                      <w:rFonts w:hint="eastAsia" w:eastAsia="宋体" w:cs="Times New Roman"/>
                      <w:color w:val="000000"/>
                      <w:kern w:val="0"/>
                      <w:sz w:val="21"/>
                      <w:szCs w:val="21"/>
                      <w:highlight w:val="none"/>
                      <w:u w:val="single"/>
                      <w:vertAlign w:val="baseline"/>
                      <w:lang w:val="en-US" w:eastAsia="zh-CN" w:bidi="ar"/>
                    </w:rPr>
                    <w:t>铜</w:t>
                  </w:r>
                </w:p>
              </w:tc>
              <w:tc>
                <w:tcPr>
                  <w:tcW w:w="785" w:type="dxa"/>
                  <w:vAlign w:val="center"/>
                </w:tcPr>
                <w:p w14:paraId="66A01C7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eastAsia="宋体" w:cs="Times New Roman"/>
                      <w:color w:val="000000"/>
                      <w:kern w:val="0"/>
                      <w:sz w:val="21"/>
                      <w:szCs w:val="21"/>
                      <w:highlight w:val="none"/>
                      <w:u w:val="single"/>
                      <w:vertAlign w:val="baseline"/>
                      <w:lang w:val="en-US" w:eastAsia="zh-CN" w:bidi="ar"/>
                    </w:rPr>
                  </w:pPr>
                  <w:r>
                    <w:rPr>
                      <w:rFonts w:hint="eastAsia" w:eastAsia="宋体" w:cs="Times New Roman"/>
                      <w:color w:val="000000"/>
                      <w:kern w:val="0"/>
                      <w:sz w:val="21"/>
                      <w:szCs w:val="21"/>
                      <w:highlight w:val="none"/>
                      <w:u w:val="single"/>
                      <w:vertAlign w:val="baseline"/>
                      <w:lang w:val="en-US" w:eastAsia="zh-CN" w:bidi="ar"/>
                    </w:rPr>
                    <w:t>mg/L</w:t>
                  </w:r>
                </w:p>
              </w:tc>
              <w:tc>
                <w:tcPr>
                  <w:tcW w:w="1650" w:type="dxa"/>
                  <w:vAlign w:val="center"/>
                </w:tcPr>
                <w:p w14:paraId="11AE47B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eastAsia="宋体" w:cs="Times New Roman"/>
                      <w:color w:val="000000"/>
                      <w:kern w:val="0"/>
                      <w:sz w:val="21"/>
                      <w:szCs w:val="21"/>
                      <w:highlight w:val="none"/>
                      <w:u w:val="single"/>
                      <w:vertAlign w:val="baseline"/>
                      <w:lang w:val="en-US" w:eastAsia="zh-CN" w:bidi="ar"/>
                    </w:rPr>
                  </w:pPr>
                  <w:r>
                    <w:rPr>
                      <w:rFonts w:hint="eastAsia" w:cs="Times New Roman"/>
                      <w:color w:val="000000"/>
                      <w:kern w:val="0"/>
                      <w:sz w:val="21"/>
                      <w:szCs w:val="21"/>
                      <w:highlight w:val="none"/>
                      <w:u w:val="single"/>
                      <w:vertAlign w:val="baseline"/>
                      <w:lang w:val="en-US" w:eastAsia="zh-CN" w:bidi="ar"/>
                    </w:rPr>
                    <w:t>0.00008L</w:t>
                  </w:r>
                </w:p>
              </w:tc>
              <w:tc>
                <w:tcPr>
                  <w:tcW w:w="1511" w:type="dxa"/>
                  <w:vAlign w:val="center"/>
                </w:tcPr>
                <w:p w14:paraId="7DF5AA6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eastAsia="宋体" w:cs="Times New Roman"/>
                      <w:color w:val="000000"/>
                      <w:kern w:val="0"/>
                      <w:sz w:val="21"/>
                      <w:szCs w:val="21"/>
                      <w:highlight w:val="none"/>
                      <w:u w:val="single"/>
                      <w:vertAlign w:val="baseline"/>
                      <w:lang w:val="en-US" w:eastAsia="zh-CN" w:bidi="ar"/>
                    </w:rPr>
                  </w:pPr>
                  <w:r>
                    <w:rPr>
                      <w:rFonts w:hint="eastAsia" w:cs="Times New Roman"/>
                      <w:color w:val="000000"/>
                      <w:kern w:val="0"/>
                      <w:sz w:val="21"/>
                      <w:szCs w:val="21"/>
                      <w:highlight w:val="none"/>
                      <w:u w:val="single"/>
                      <w:vertAlign w:val="baseline"/>
                      <w:lang w:val="en-US" w:eastAsia="zh-CN" w:bidi="ar"/>
                    </w:rPr>
                    <w:t>0.00008L</w:t>
                  </w:r>
                </w:p>
              </w:tc>
              <w:tc>
                <w:tcPr>
                  <w:tcW w:w="1509" w:type="dxa"/>
                  <w:shd w:val="clear" w:color="auto" w:fill="auto"/>
                  <w:vAlign w:val="center"/>
                </w:tcPr>
                <w:p w14:paraId="59ED372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000000"/>
                      <w:kern w:val="0"/>
                      <w:sz w:val="21"/>
                      <w:szCs w:val="21"/>
                      <w:highlight w:val="none"/>
                      <w:u w:val="single"/>
                      <w:vertAlign w:val="baseline"/>
                      <w:lang w:val="en-US" w:eastAsia="zh-CN" w:bidi="ar"/>
                    </w:rPr>
                  </w:pPr>
                  <w:r>
                    <w:rPr>
                      <w:rFonts w:hint="eastAsia" w:cs="Times New Roman"/>
                      <w:color w:val="000000"/>
                      <w:kern w:val="0"/>
                      <w:sz w:val="21"/>
                      <w:szCs w:val="21"/>
                      <w:highlight w:val="none"/>
                      <w:u w:val="single"/>
                      <w:vertAlign w:val="baseline"/>
                      <w:lang w:val="en-US" w:eastAsia="zh-CN" w:bidi="ar"/>
                    </w:rPr>
                    <w:t>0.00008L</w:t>
                  </w:r>
                </w:p>
              </w:tc>
              <w:tc>
                <w:tcPr>
                  <w:tcW w:w="1503" w:type="dxa"/>
                  <w:shd w:val="clear" w:color="auto" w:fill="auto"/>
                  <w:vAlign w:val="center"/>
                </w:tcPr>
                <w:p w14:paraId="2F337A0A">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snapToGrid/>
                      <w:color w:val="000000"/>
                      <w:kern w:val="0"/>
                      <w:sz w:val="21"/>
                      <w:szCs w:val="21"/>
                      <w:highlight w:val="none"/>
                      <w:u w:val="single"/>
                      <w:vertAlign w:val="baseline"/>
                      <w:lang w:val="en-US" w:eastAsia="zh-CN" w:bidi="ar"/>
                    </w:rPr>
                  </w:pPr>
                  <w:r>
                    <w:rPr>
                      <w:rFonts w:hint="eastAsia" w:eastAsia="宋体" w:cs="Times New Roman"/>
                      <w:color w:val="000000"/>
                      <w:kern w:val="0"/>
                      <w:sz w:val="21"/>
                      <w:szCs w:val="21"/>
                      <w:highlight w:val="none"/>
                      <w:u w:val="single"/>
                      <w:vertAlign w:val="baseline"/>
                      <w:lang w:val="en-US" w:eastAsia="zh-CN" w:bidi="ar"/>
                    </w:rPr>
                    <w:t>1.0</w:t>
                  </w:r>
                </w:p>
              </w:tc>
            </w:tr>
            <w:tr w14:paraId="1EFDE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vAlign w:val="center"/>
                </w:tcPr>
                <w:p w14:paraId="4942E905">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eastAsia="宋体" w:cs="Times New Roman"/>
                      <w:color w:val="000000"/>
                      <w:kern w:val="0"/>
                      <w:sz w:val="21"/>
                      <w:szCs w:val="21"/>
                      <w:highlight w:val="none"/>
                      <w:u w:val="single"/>
                      <w:vertAlign w:val="baseline"/>
                      <w:lang w:val="en-US" w:eastAsia="zh-CN" w:bidi="ar"/>
                    </w:rPr>
                  </w:pPr>
                  <w:r>
                    <w:rPr>
                      <w:rFonts w:hint="eastAsia" w:eastAsia="宋体" w:cs="Times New Roman"/>
                      <w:color w:val="000000"/>
                      <w:kern w:val="0"/>
                      <w:sz w:val="21"/>
                      <w:szCs w:val="21"/>
                      <w:highlight w:val="none"/>
                      <w:u w:val="single"/>
                      <w:vertAlign w:val="baseline"/>
                      <w:lang w:val="en-US" w:eastAsia="zh-CN" w:bidi="ar"/>
                    </w:rPr>
                    <w:t>锌</w:t>
                  </w:r>
                </w:p>
              </w:tc>
              <w:tc>
                <w:tcPr>
                  <w:tcW w:w="785" w:type="dxa"/>
                  <w:vAlign w:val="center"/>
                </w:tcPr>
                <w:p w14:paraId="037B6F6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eastAsia="宋体" w:cs="Times New Roman"/>
                      <w:color w:val="000000"/>
                      <w:kern w:val="0"/>
                      <w:sz w:val="21"/>
                      <w:szCs w:val="21"/>
                      <w:highlight w:val="none"/>
                      <w:u w:val="single"/>
                      <w:vertAlign w:val="baseline"/>
                      <w:lang w:val="en-US" w:eastAsia="zh-CN" w:bidi="ar"/>
                    </w:rPr>
                  </w:pPr>
                  <w:r>
                    <w:rPr>
                      <w:rFonts w:hint="eastAsia" w:eastAsia="宋体" w:cs="Times New Roman"/>
                      <w:color w:val="000000"/>
                      <w:kern w:val="0"/>
                      <w:sz w:val="21"/>
                      <w:szCs w:val="21"/>
                      <w:highlight w:val="none"/>
                      <w:u w:val="single"/>
                      <w:vertAlign w:val="baseline"/>
                      <w:lang w:val="en-US" w:eastAsia="zh-CN" w:bidi="ar"/>
                    </w:rPr>
                    <w:t>mg/L</w:t>
                  </w:r>
                </w:p>
              </w:tc>
              <w:tc>
                <w:tcPr>
                  <w:tcW w:w="1650" w:type="dxa"/>
                  <w:vAlign w:val="center"/>
                </w:tcPr>
                <w:p w14:paraId="4AD594B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eastAsia="宋体" w:cs="Times New Roman"/>
                      <w:color w:val="000000"/>
                      <w:kern w:val="0"/>
                      <w:sz w:val="21"/>
                      <w:szCs w:val="21"/>
                      <w:highlight w:val="none"/>
                      <w:u w:val="single"/>
                      <w:vertAlign w:val="baseline"/>
                      <w:lang w:val="en-US" w:eastAsia="zh-CN" w:bidi="ar"/>
                    </w:rPr>
                  </w:pPr>
                  <w:r>
                    <w:rPr>
                      <w:rFonts w:hint="eastAsia" w:cs="Times New Roman"/>
                      <w:color w:val="000000"/>
                      <w:kern w:val="0"/>
                      <w:sz w:val="21"/>
                      <w:szCs w:val="21"/>
                      <w:highlight w:val="none"/>
                      <w:u w:val="single"/>
                      <w:vertAlign w:val="baseline"/>
                      <w:lang w:val="en-US" w:eastAsia="zh-CN" w:bidi="ar"/>
                    </w:rPr>
                    <w:t>0.00067L</w:t>
                  </w:r>
                </w:p>
              </w:tc>
              <w:tc>
                <w:tcPr>
                  <w:tcW w:w="1511" w:type="dxa"/>
                  <w:vAlign w:val="center"/>
                </w:tcPr>
                <w:p w14:paraId="0E0AED9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eastAsia="宋体" w:cs="Times New Roman"/>
                      <w:color w:val="000000"/>
                      <w:kern w:val="0"/>
                      <w:sz w:val="21"/>
                      <w:szCs w:val="21"/>
                      <w:highlight w:val="none"/>
                      <w:u w:val="single"/>
                      <w:vertAlign w:val="baseline"/>
                      <w:lang w:val="en-US" w:eastAsia="zh-CN" w:bidi="ar"/>
                    </w:rPr>
                  </w:pPr>
                  <w:r>
                    <w:rPr>
                      <w:rFonts w:hint="eastAsia" w:cs="Times New Roman"/>
                      <w:color w:val="000000"/>
                      <w:kern w:val="0"/>
                      <w:sz w:val="21"/>
                      <w:szCs w:val="21"/>
                      <w:highlight w:val="none"/>
                      <w:u w:val="single"/>
                      <w:vertAlign w:val="baseline"/>
                      <w:lang w:val="en-US" w:eastAsia="zh-CN" w:bidi="ar"/>
                    </w:rPr>
                    <w:t>0.00067L</w:t>
                  </w:r>
                </w:p>
              </w:tc>
              <w:tc>
                <w:tcPr>
                  <w:tcW w:w="1509" w:type="dxa"/>
                  <w:shd w:val="clear" w:color="auto" w:fill="auto"/>
                  <w:vAlign w:val="center"/>
                </w:tcPr>
                <w:p w14:paraId="1C5608E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000000"/>
                      <w:kern w:val="0"/>
                      <w:sz w:val="21"/>
                      <w:szCs w:val="21"/>
                      <w:highlight w:val="none"/>
                      <w:u w:val="single"/>
                      <w:vertAlign w:val="baseline"/>
                      <w:lang w:val="en-US" w:eastAsia="zh-CN" w:bidi="ar"/>
                    </w:rPr>
                  </w:pPr>
                  <w:r>
                    <w:rPr>
                      <w:rFonts w:hint="eastAsia" w:cs="Times New Roman"/>
                      <w:color w:val="000000"/>
                      <w:kern w:val="0"/>
                      <w:sz w:val="21"/>
                      <w:szCs w:val="21"/>
                      <w:highlight w:val="none"/>
                      <w:u w:val="single"/>
                      <w:vertAlign w:val="baseline"/>
                      <w:lang w:val="en-US" w:eastAsia="zh-CN" w:bidi="ar"/>
                    </w:rPr>
                    <w:t>0.00067L</w:t>
                  </w:r>
                </w:p>
              </w:tc>
              <w:tc>
                <w:tcPr>
                  <w:tcW w:w="1503" w:type="dxa"/>
                  <w:shd w:val="clear" w:color="auto" w:fill="auto"/>
                  <w:vAlign w:val="center"/>
                </w:tcPr>
                <w:p w14:paraId="571E709E">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snapToGrid/>
                      <w:color w:val="000000"/>
                      <w:kern w:val="0"/>
                      <w:sz w:val="21"/>
                      <w:szCs w:val="21"/>
                      <w:highlight w:val="none"/>
                      <w:u w:val="single"/>
                      <w:vertAlign w:val="baseline"/>
                      <w:lang w:val="en-US" w:eastAsia="zh-CN" w:bidi="ar"/>
                    </w:rPr>
                  </w:pPr>
                  <w:r>
                    <w:rPr>
                      <w:rFonts w:hint="eastAsia" w:eastAsia="宋体" w:cs="Times New Roman"/>
                      <w:color w:val="000000"/>
                      <w:kern w:val="0"/>
                      <w:sz w:val="21"/>
                      <w:szCs w:val="21"/>
                      <w:highlight w:val="none"/>
                      <w:u w:val="single"/>
                      <w:vertAlign w:val="baseline"/>
                      <w:lang w:val="en-US" w:eastAsia="zh-CN" w:bidi="ar"/>
                    </w:rPr>
                    <w:t>1.0</w:t>
                  </w:r>
                </w:p>
              </w:tc>
            </w:tr>
            <w:tr w14:paraId="2C452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vAlign w:val="center"/>
                </w:tcPr>
                <w:p w14:paraId="5C43538E">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eastAsia="宋体" w:cs="Times New Roman"/>
                      <w:color w:val="000000"/>
                      <w:kern w:val="0"/>
                      <w:sz w:val="21"/>
                      <w:szCs w:val="21"/>
                      <w:highlight w:val="none"/>
                      <w:u w:val="single"/>
                      <w:vertAlign w:val="baseline"/>
                      <w:lang w:val="en-US" w:eastAsia="zh-CN" w:bidi="ar"/>
                    </w:rPr>
                  </w:pPr>
                  <w:r>
                    <w:rPr>
                      <w:rFonts w:hint="eastAsia" w:eastAsia="宋体" w:cs="Times New Roman"/>
                      <w:color w:val="000000"/>
                      <w:kern w:val="0"/>
                      <w:sz w:val="21"/>
                      <w:szCs w:val="21"/>
                      <w:highlight w:val="none"/>
                      <w:u w:val="single"/>
                      <w:vertAlign w:val="baseline"/>
                      <w:lang w:val="en-US" w:eastAsia="zh-CN" w:bidi="ar"/>
                    </w:rPr>
                    <w:t>锑</w:t>
                  </w:r>
                </w:p>
              </w:tc>
              <w:tc>
                <w:tcPr>
                  <w:tcW w:w="785" w:type="dxa"/>
                  <w:vAlign w:val="center"/>
                </w:tcPr>
                <w:p w14:paraId="48A930E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eastAsia="宋体" w:cs="Times New Roman"/>
                      <w:color w:val="000000"/>
                      <w:kern w:val="0"/>
                      <w:sz w:val="21"/>
                      <w:szCs w:val="21"/>
                      <w:highlight w:val="none"/>
                      <w:u w:val="single"/>
                      <w:vertAlign w:val="baseline"/>
                      <w:lang w:val="en-US" w:eastAsia="zh-CN" w:bidi="ar"/>
                    </w:rPr>
                  </w:pPr>
                  <w:r>
                    <w:rPr>
                      <w:rFonts w:hint="eastAsia" w:eastAsia="宋体" w:cs="Times New Roman"/>
                      <w:color w:val="000000"/>
                      <w:kern w:val="0"/>
                      <w:sz w:val="21"/>
                      <w:szCs w:val="21"/>
                      <w:highlight w:val="none"/>
                      <w:u w:val="single"/>
                      <w:vertAlign w:val="baseline"/>
                      <w:lang w:val="en-US" w:eastAsia="zh-CN" w:bidi="ar"/>
                    </w:rPr>
                    <w:t>mg/L</w:t>
                  </w:r>
                </w:p>
              </w:tc>
              <w:tc>
                <w:tcPr>
                  <w:tcW w:w="1650" w:type="dxa"/>
                  <w:vAlign w:val="center"/>
                </w:tcPr>
                <w:p w14:paraId="78F373C4">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eastAsia="宋体" w:cs="Times New Roman"/>
                      <w:color w:val="000000"/>
                      <w:kern w:val="0"/>
                      <w:sz w:val="21"/>
                      <w:szCs w:val="21"/>
                      <w:highlight w:val="none"/>
                      <w:u w:val="single"/>
                      <w:vertAlign w:val="baseline"/>
                      <w:lang w:val="en-US" w:eastAsia="zh-CN" w:bidi="ar"/>
                    </w:rPr>
                  </w:pPr>
                  <w:r>
                    <w:rPr>
                      <w:rFonts w:hint="eastAsia" w:eastAsia="宋体" w:cs="Times New Roman"/>
                      <w:color w:val="000000"/>
                      <w:kern w:val="0"/>
                      <w:sz w:val="21"/>
                      <w:szCs w:val="21"/>
                      <w:highlight w:val="none"/>
                      <w:u w:val="single"/>
                      <w:vertAlign w:val="baseline"/>
                      <w:lang w:val="en-US" w:eastAsia="zh-CN" w:bidi="ar"/>
                    </w:rPr>
                    <w:t>0.00015L</w:t>
                  </w:r>
                </w:p>
              </w:tc>
              <w:tc>
                <w:tcPr>
                  <w:tcW w:w="1511" w:type="dxa"/>
                  <w:vAlign w:val="center"/>
                </w:tcPr>
                <w:p w14:paraId="2640EAF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eastAsia="宋体" w:cs="Times New Roman"/>
                      <w:color w:val="000000"/>
                      <w:kern w:val="0"/>
                      <w:sz w:val="21"/>
                      <w:szCs w:val="21"/>
                      <w:highlight w:val="none"/>
                      <w:u w:val="single"/>
                      <w:vertAlign w:val="baseline"/>
                      <w:lang w:val="en-US" w:eastAsia="zh-CN" w:bidi="ar"/>
                    </w:rPr>
                  </w:pPr>
                  <w:r>
                    <w:rPr>
                      <w:rFonts w:hint="eastAsia" w:cs="Times New Roman"/>
                      <w:color w:val="000000"/>
                      <w:kern w:val="0"/>
                      <w:sz w:val="21"/>
                      <w:szCs w:val="21"/>
                      <w:highlight w:val="none"/>
                      <w:u w:val="single"/>
                      <w:vertAlign w:val="baseline"/>
                      <w:lang w:val="en-US" w:eastAsia="zh-CN" w:bidi="ar"/>
                    </w:rPr>
                    <w:t>0.00015L</w:t>
                  </w:r>
                </w:p>
              </w:tc>
              <w:tc>
                <w:tcPr>
                  <w:tcW w:w="1509" w:type="dxa"/>
                  <w:shd w:val="clear" w:color="auto" w:fill="auto"/>
                  <w:vAlign w:val="center"/>
                </w:tcPr>
                <w:p w14:paraId="7941940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000000"/>
                      <w:kern w:val="0"/>
                      <w:sz w:val="21"/>
                      <w:szCs w:val="21"/>
                      <w:highlight w:val="none"/>
                      <w:u w:val="single"/>
                      <w:vertAlign w:val="baseline"/>
                      <w:lang w:val="en-US" w:eastAsia="zh-CN" w:bidi="ar"/>
                    </w:rPr>
                  </w:pPr>
                  <w:r>
                    <w:rPr>
                      <w:rFonts w:hint="eastAsia" w:cs="Times New Roman"/>
                      <w:color w:val="000000"/>
                      <w:kern w:val="0"/>
                      <w:sz w:val="21"/>
                      <w:szCs w:val="21"/>
                      <w:highlight w:val="none"/>
                      <w:u w:val="single"/>
                      <w:vertAlign w:val="baseline"/>
                      <w:lang w:val="en-US" w:eastAsia="zh-CN" w:bidi="ar"/>
                    </w:rPr>
                    <w:t>0.00015L</w:t>
                  </w:r>
                </w:p>
              </w:tc>
              <w:tc>
                <w:tcPr>
                  <w:tcW w:w="1503" w:type="dxa"/>
                  <w:shd w:val="clear" w:color="auto" w:fill="auto"/>
                  <w:vAlign w:val="center"/>
                </w:tcPr>
                <w:p w14:paraId="1CC6F6E8">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snapToGrid/>
                      <w:color w:val="000000"/>
                      <w:kern w:val="0"/>
                      <w:sz w:val="21"/>
                      <w:szCs w:val="21"/>
                      <w:highlight w:val="none"/>
                      <w:u w:val="single"/>
                      <w:vertAlign w:val="baseline"/>
                      <w:lang w:val="en-US" w:eastAsia="zh-CN" w:bidi="ar"/>
                    </w:rPr>
                  </w:pPr>
                  <w:r>
                    <w:rPr>
                      <w:rFonts w:hint="eastAsia" w:eastAsia="宋体" w:cs="Times New Roman"/>
                      <w:color w:val="000000"/>
                      <w:kern w:val="0"/>
                      <w:sz w:val="21"/>
                      <w:szCs w:val="21"/>
                      <w:highlight w:val="none"/>
                      <w:u w:val="single"/>
                      <w:vertAlign w:val="baseline"/>
                      <w:lang w:val="en-US" w:eastAsia="zh-CN" w:bidi="ar"/>
                    </w:rPr>
                    <w:t>0.005</w:t>
                  </w:r>
                </w:p>
              </w:tc>
            </w:tr>
            <w:tr w14:paraId="05EEE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vAlign w:val="center"/>
                </w:tcPr>
                <w:p w14:paraId="731DC4C2">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eastAsia="宋体" w:cs="Times New Roman"/>
                      <w:color w:val="000000"/>
                      <w:kern w:val="0"/>
                      <w:sz w:val="21"/>
                      <w:szCs w:val="21"/>
                      <w:highlight w:val="none"/>
                      <w:u w:val="single"/>
                      <w:vertAlign w:val="baseline"/>
                      <w:lang w:val="en-US" w:eastAsia="zh-CN" w:bidi="ar"/>
                    </w:rPr>
                  </w:pPr>
                  <w:r>
                    <w:rPr>
                      <w:rFonts w:hint="eastAsia" w:eastAsia="宋体" w:cs="Times New Roman"/>
                      <w:color w:val="000000"/>
                      <w:kern w:val="0"/>
                      <w:sz w:val="21"/>
                      <w:szCs w:val="21"/>
                      <w:highlight w:val="none"/>
                      <w:u w:val="single"/>
                      <w:vertAlign w:val="baseline"/>
                      <w:lang w:val="en-US" w:eastAsia="zh-CN" w:bidi="ar"/>
                    </w:rPr>
                    <w:t>镉</w:t>
                  </w:r>
                </w:p>
              </w:tc>
              <w:tc>
                <w:tcPr>
                  <w:tcW w:w="785" w:type="dxa"/>
                  <w:vAlign w:val="center"/>
                </w:tcPr>
                <w:p w14:paraId="39E8650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eastAsia="宋体" w:cs="Times New Roman"/>
                      <w:color w:val="000000"/>
                      <w:kern w:val="0"/>
                      <w:sz w:val="21"/>
                      <w:szCs w:val="21"/>
                      <w:highlight w:val="none"/>
                      <w:u w:val="single"/>
                      <w:vertAlign w:val="baseline"/>
                      <w:lang w:val="en-US" w:eastAsia="zh-CN" w:bidi="ar"/>
                    </w:rPr>
                  </w:pPr>
                  <w:r>
                    <w:rPr>
                      <w:rFonts w:hint="eastAsia" w:eastAsia="宋体" w:cs="Times New Roman"/>
                      <w:color w:val="000000"/>
                      <w:kern w:val="0"/>
                      <w:sz w:val="21"/>
                      <w:szCs w:val="21"/>
                      <w:highlight w:val="none"/>
                      <w:u w:val="single"/>
                      <w:vertAlign w:val="baseline"/>
                      <w:lang w:val="en-US" w:eastAsia="zh-CN" w:bidi="ar"/>
                    </w:rPr>
                    <w:t>mg/L</w:t>
                  </w:r>
                </w:p>
              </w:tc>
              <w:tc>
                <w:tcPr>
                  <w:tcW w:w="1650" w:type="dxa"/>
                  <w:vAlign w:val="center"/>
                </w:tcPr>
                <w:p w14:paraId="369259E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eastAsia="宋体" w:cs="Times New Roman"/>
                      <w:color w:val="000000"/>
                      <w:kern w:val="0"/>
                      <w:sz w:val="21"/>
                      <w:szCs w:val="21"/>
                      <w:highlight w:val="none"/>
                      <w:u w:val="single"/>
                      <w:vertAlign w:val="baseline"/>
                      <w:lang w:val="en-US" w:eastAsia="zh-CN" w:bidi="ar"/>
                    </w:rPr>
                  </w:pPr>
                  <w:r>
                    <w:rPr>
                      <w:rFonts w:hint="eastAsia" w:cs="Times New Roman"/>
                      <w:color w:val="000000"/>
                      <w:kern w:val="0"/>
                      <w:sz w:val="21"/>
                      <w:szCs w:val="21"/>
                      <w:highlight w:val="none"/>
                      <w:u w:val="single"/>
                      <w:vertAlign w:val="baseline"/>
                      <w:lang w:val="en-US" w:eastAsia="zh-CN" w:bidi="ar"/>
                    </w:rPr>
                    <w:t>0.00005L</w:t>
                  </w:r>
                </w:p>
              </w:tc>
              <w:tc>
                <w:tcPr>
                  <w:tcW w:w="1511" w:type="dxa"/>
                  <w:vAlign w:val="center"/>
                </w:tcPr>
                <w:p w14:paraId="6BD42B5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eastAsia="宋体" w:cs="Times New Roman"/>
                      <w:color w:val="000000"/>
                      <w:kern w:val="0"/>
                      <w:sz w:val="21"/>
                      <w:szCs w:val="21"/>
                      <w:highlight w:val="none"/>
                      <w:u w:val="single"/>
                      <w:vertAlign w:val="baseline"/>
                      <w:lang w:val="en-US" w:eastAsia="zh-CN" w:bidi="ar"/>
                    </w:rPr>
                  </w:pPr>
                  <w:r>
                    <w:rPr>
                      <w:rFonts w:hint="eastAsia" w:cs="Times New Roman"/>
                      <w:color w:val="000000"/>
                      <w:kern w:val="0"/>
                      <w:sz w:val="21"/>
                      <w:szCs w:val="21"/>
                      <w:highlight w:val="none"/>
                      <w:u w:val="single"/>
                      <w:vertAlign w:val="baseline"/>
                      <w:lang w:val="en-US" w:eastAsia="zh-CN" w:bidi="ar"/>
                    </w:rPr>
                    <w:t>0.00005L</w:t>
                  </w:r>
                </w:p>
              </w:tc>
              <w:tc>
                <w:tcPr>
                  <w:tcW w:w="1509" w:type="dxa"/>
                  <w:shd w:val="clear" w:color="auto" w:fill="auto"/>
                  <w:vAlign w:val="center"/>
                </w:tcPr>
                <w:p w14:paraId="4D6F585B">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000000"/>
                      <w:kern w:val="0"/>
                      <w:sz w:val="21"/>
                      <w:szCs w:val="21"/>
                      <w:highlight w:val="none"/>
                      <w:u w:val="single"/>
                      <w:vertAlign w:val="baseline"/>
                      <w:lang w:val="en-US" w:eastAsia="zh-CN" w:bidi="ar"/>
                    </w:rPr>
                  </w:pPr>
                  <w:r>
                    <w:rPr>
                      <w:rFonts w:hint="eastAsia" w:cs="Times New Roman"/>
                      <w:color w:val="000000"/>
                      <w:kern w:val="0"/>
                      <w:sz w:val="21"/>
                      <w:szCs w:val="21"/>
                      <w:highlight w:val="none"/>
                      <w:u w:val="single"/>
                      <w:vertAlign w:val="baseline"/>
                      <w:lang w:val="en-US" w:eastAsia="zh-CN" w:bidi="ar"/>
                    </w:rPr>
                    <w:t>0.00005L</w:t>
                  </w:r>
                </w:p>
              </w:tc>
              <w:tc>
                <w:tcPr>
                  <w:tcW w:w="1503" w:type="dxa"/>
                  <w:shd w:val="clear" w:color="auto" w:fill="auto"/>
                  <w:vAlign w:val="center"/>
                </w:tcPr>
                <w:p w14:paraId="0F4FC417">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snapToGrid/>
                      <w:color w:val="000000"/>
                      <w:kern w:val="0"/>
                      <w:sz w:val="21"/>
                      <w:szCs w:val="21"/>
                      <w:highlight w:val="none"/>
                      <w:u w:val="single"/>
                      <w:vertAlign w:val="baseline"/>
                      <w:lang w:val="en-US" w:eastAsia="zh-CN" w:bidi="ar"/>
                    </w:rPr>
                  </w:pPr>
                  <w:r>
                    <w:rPr>
                      <w:rFonts w:hint="eastAsia" w:eastAsia="宋体" w:cs="Times New Roman"/>
                      <w:color w:val="000000"/>
                      <w:kern w:val="0"/>
                      <w:sz w:val="21"/>
                      <w:szCs w:val="21"/>
                      <w:highlight w:val="none"/>
                      <w:u w:val="single"/>
                      <w:vertAlign w:val="baseline"/>
                      <w:lang w:val="en-US" w:eastAsia="zh-CN" w:bidi="ar"/>
                    </w:rPr>
                    <w:t>0.005</w:t>
                  </w:r>
                </w:p>
              </w:tc>
            </w:tr>
            <w:tr w14:paraId="23AA3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vAlign w:val="center"/>
                </w:tcPr>
                <w:p w14:paraId="2BD8130D">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eastAsia="宋体" w:cs="Times New Roman"/>
                      <w:color w:val="000000"/>
                      <w:kern w:val="0"/>
                      <w:sz w:val="21"/>
                      <w:szCs w:val="21"/>
                      <w:highlight w:val="none"/>
                      <w:u w:val="single"/>
                      <w:vertAlign w:val="baseline"/>
                      <w:lang w:val="en-US" w:eastAsia="zh-CN" w:bidi="ar"/>
                    </w:rPr>
                  </w:pPr>
                  <w:r>
                    <w:rPr>
                      <w:rFonts w:hint="eastAsia" w:eastAsia="宋体" w:cs="Times New Roman"/>
                      <w:color w:val="000000"/>
                      <w:kern w:val="0"/>
                      <w:sz w:val="21"/>
                      <w:szCs w:val="21"/>
                      <w:highlight w:val="none"/>
                      <w:u w:val="single"/>
                      <w:vertAlign w:val="baseline"/>
                      <w:lang w:val="en-US" w:eastAsia="zh-CN" w:bidi="ar"/>
                    </w:rPr>
                    <w:t>镍</w:t>
                  </w:r>
                </w:p>
              </w:tc>
              <w:tc>
                <w:tcPr>
                  <w:tcW w:w="785" w:type="dxa"/>
                  <w:vAlign w:val="center"/>
                </w:tcPr>
                <w:p w14:paraId="0CEFEF6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eastAsia="宋体" w:cs="Times New Roman"/>
                      <w:color w:val="000000"/>
                      <w:kern w:val="0"/>
                      <w:sz w:val="21"/>
                      <w:szCs w:val="21"/>
                      <w:highlight w:val="none"/>
                      <w:u w:val="single"/>
                      <w:vertAlign w:val="baseline"/>
                      <w:lang w:val="en-US" w:eastAsia="zh-CN" w:bidi="ar"/>
                    </w:rPr>
                  </w:pPr>
                  <w:r>
                    <w:rPr>
                      <w:rFonts w:hint="eastAsia" w:eastAsia="宋体" w:cs="Times New Roman"/>
                      <w:color w:val="000000"/>
                      <w:kern w:val="0"/>
                      <w:sz w:val="21"/>
                      <w:szCs w:val="21"/>
                      <w:highlight w:val="none"/>
                      <w:u w:val="single"/>
                      <w:vertAlign w:val="baseline"/>
                      <w:lang w:val="en-US" w:eastAsia="zh-CN" w:bidi="ar"/>
                    </w:rPr>
                    <w:t>mg/L</w:t>
                  </w:r>
                </w:p>
              </w:tc>
              <w:tc>
                <w:tcPr>
                  <w:tcW w:w="1650" w:type="dxa"/>
                  <w:vAlign w:val="center"/>
                </w:tcPr>
                <w:p w14:paraId="4F50B5B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eastAsia="宋体" w:cs="Times New Roman"/>
                      <w:color w:val="000000"/>
                      <w:kern w:val="0"/>
                      <w:sz w:val="21"/>
                      <w:szCs w:val="21"/>
                      <w:highlight w:val="none"/>
                      <w:u w:val="single"/>
                      <w:vertAlign w:val="baseline"/>
                      <w:lang w:val="en-US" w:eastAsia="zh-CN" w:bidi="ar"/>
                    </w:rPr>
                  </w:pPr>
                  <w:r>
                    <w:rPr>
                      <w:rFonts w:hint="eastAsia" w:cs="Times New Roman"/>
                      <w:color w:val="000000"/>
                      <w:kern w:val="0"/>
                      <w:sz w:val="21"/>
                      <w:szCs w:val="21"/>
                      <w:highlight w:val="none"/>
                      <w:u w:val="single"/>
                      <w:vertAlign w:val="baseline"/>
                      <w:lang w:val="en-US" w:eastAsia="zh-CN" w:bidi="ar"/>
                    </w:rPr>
                    <w:t>0.00006L</w:t>
                  </w:r>
                </w:p>
              </w:tc>
              <w:tc>
                <w:tcPr>
                  <w:tcW w:w="1511" w:type="dxa"/>
                  <w:vAlign w:val="center"/>
                </w:tcPr>
                <w:p w14:paraId="5F3C9A03">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eastAsia="宋体" w:cs="Times New Roman"/>
                      <w:color w:val="000000"/>
                      <w:kern w:val="0"/>
                      <w:sz w:val="21"/>
                      <w:szCs w:val="21"/>
                      <w:highlight w:val="none"/>
                      <w:u w:val="single"/>
                      <w:vertAlign w:val="baseline"/>
                      <w:lang w:val="en-US" w:eastAsia="zh-CN" w:bidi="ar"/>
                    </w:rPr>
                  </w:pPr>
                  <w:r>
                    <w:rPr>
                      <w:rFonts w:hint="eastAsia" w:cs="Times New Roman"/>
                      <w:color w:val="000000"/>
                      <w:kern w:val="0"/>
                      <w:sz w:val="21"/>
                      <w:szCs w:val="21"/>
                      <w:highlight w:val="none"/>
                      <w:u w:val="single"/>
                      <w:vertAlign w:val="baseline"/>
                      <w:lang w:val="en-US" w:eastAsia="zh-CN" w:bidi="ar"/>
                    </w:rPr>
                    <w:t>0.00006L</w:t>
                  </w:r>
                </w:p>
              </w:tc>
              <w:tc>
                <w:tcPr>
                  <w:tcW w:w="1509" w:type="dxa"/>
                  <w:shd w:val="clear" w:color="auto" w:fill="auto"/>
                  <w:vAlign w:val="center"/>
                </w:tcPr>
                <w:p w14:paraId="5553BC3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000000"/>
                      <w:kern w:val="0"/>
                      <w:sz w:val="21"/>
                      <w:szCs w:val="21"/>
                      <w:highlight w:val="none"/>
                      <w:u w:val="single"/>
                      <w:vertAlign w:val="baseline"/>
                      <w:lang w:val="en-US" w:eastAsia="zh-CN" w:bidi="ar"/>
                    </w:rPr>
                  </w:pPr>
                  <w:r>
                    <w:rPr>
                      <w:rFonts w:hint="eastAsia" w:cs="Times New Roman"/>
                      <w:color w:val="000000"/>
                      <w:kern w:val="0"/>
                      <w:sz w:val="21"/>
                      <w:szCs w:val="21"/>
                      <w:highlight w:val="none"/>
                      <w:u w:val="single"/>
                      <w:vertAlign w:val="baseline"/>
                      <w:lang w:val="en-US" w:eastAsia="zh-CN" w:bidi="ar"/>
                    </w:rPr>
                    <w:t>0.00006L</w:t>
                  </w:r>
                </w:p>
              </w:tc>
              <w:tc>
                <w:tcPr>
                  <w:tcW w:w="1503" w:type="dxa"/>
                  <w:shd w:val="clear" w:color="auto" w:fill="auto"/>
                  <w:vAlign w:val="center"/>
                </w:tcPr>
                <w:p w14:paraId="74730A92">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snapToGrid/>
                      <w:color w:val="000000"/>
                      <w:kern w:val="0"/>
                      <w:sz w:val="21"/>
                      <w:szCs w:val="21"/>
                      <w:highlight w:val="none"/>
                      <w:u w:val="single"/>
                      <w:vertAlign w:val="baseline"/>
                      <w:lang w:val="en-US" w:eastAsia="zh-CN" w:bidi="ar"/>
                    </w:rPr>
                  </w:pPr>
                  <w:r>
                    <w:rPr>
                      <w:rFonts w:hint="eastAsia" w:eastAsia="宋体" w:cs="Times New Roman"/>
                      <w:color w:val="000000"/>
                      <w:kern w:val="0"/>
                      <w:sz w:val="21"/>
                      <w:szCs w:val="21"/>
                      <w:highlight w:val="none"/>
                      <w:u w:val="single"/>
                      <w:vertAlign w:val="baseline"/>
                      <w:lang w:val="en-US" w:eastAsia="zh-CN" w:bidi="ar"/>
                    </w:rPr>
                    <w:t>0.02</w:t>
                  </w:r>
                </w:p>
              </w:tc>
            </w:tr>
            <w:tr w14:paraId="1567B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9" w:type="dxa"/>
                  <w:vAlign w:val="center"/>
                </w:tcPr>
                <w:p w14:paraId="467EDE3F">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eastAsia="宋体" w:cs="Times New Roman"/>
                      <w:color w:val="000000"/>
                      <w:kern w:val="0"/>
                      <w:sz w:val="21"/>
                      <w:szCs w:val="21"/>
                      <w:highlight w:val="none"/>
                      <w:u w:val="single"/>
                      <w:vertAlign w:val="baseline"/>
                      <w:lang w:val="en-US" w:eastAsia="zh-CN" w:bidi="ar"/>
                    </w:rPr>
                  </w:pPr>
                  <w:r>
                    <w:rPr>
                      <w:rFonts w:hint="eastAsia" w:eastAsia="宋体" w:cs="Times New Roman"/>
                      <w:color w:val="000000"/>
                      <w:kern w:val="0"/>
                      <w:sz w:val="21"/>
                      <w:szCs w:val="21"/>
                      <w:highlight w:val="none"/>
                      <w:u w:val="single"/>
                      <w:vertAlign w:val="baseline"/>
                      <w:lang w:val="en-US" w:eastAsia="zh-CN" w:bidi="ar"/>
                    </w:rPr>
                    <w:t>铊</w:t>
                  </w:r>
                </w:p>
              </w:tc>
              <w:tc>
                <w:tcPr>
                  <w:tcW w:w="785" w:type="dxa"/>
                  <w:vAlign w:val="center"/>
                </w:tcPr>
                <w:p w14:paraId="21A1B3D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eastAsia="宋体" w:cs="Times New Roman"/>
                      <w:color w:val="000000"/>
                      <w:kern w:val="0"/>
                      <w:sz w:val="21"/>
                      <w:szCs w:val="21"/>
                      <w:highlight w:val="none"/>
                      <w:u w:val="single"/>
                      <w:vertAlign w:val="baseline"/>
                      <w:lang w:val="en-US" w:eastAsia="zh-CN" w:bidi="ar"/>
                    </w:rPr>
                  </w:pPr>
                  <w:r>
                    <w:rPr>
                      <w:rFonts w:hint="eastAsia" w:eastAsia="宋体" w:cs="Times New Roman"/>
                      <w:color w:val="000000"/>
                      <w:kern w:val="0"/>
                      <w:sz w:val="21"/>
                      <w:szCs w:val="21"/>
                      <w:highlight w:val="none"/>
                      <w:u w:val="single"/>
                      <w:vertAlign w:val="baseline"/>
                      <w:lang w:val="en-US" w:eastAsia="zh-CN" w:bidi="ar"/>
                    </w:rPr>
                    <w:t>mg/L</w:t>
                  </w:r>
                </w:p>
              </w:tc>
              <w:tc>
                <w:tcPr>
                  <w:tcW w:w="1650" w:type="dxa"/>
                  <w:vAlign w:val="center"/>
                </w:tcPr>
                <w:p w14:paraId="6759F07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eastAsia="宋体" w:cs="Times New Roman"/>
                      <w:color w:val="000000"/>
                      <w:kern w:val="0"/>
                      <w:sz w:val="21"/>
                      <w:szCs w:val="21"/>
                      <w:highlight w:val="none"/>
                      <w:u w:val="single"/>
                      <w:vertAlign w:val="baseline"/>
                      <w:lang w:val="en-US" w:eastAsia="zh-CN" w:bidi="ar"/>
                    </w:rPr>
                  </w:pPr>
                  <w:r>
                    <w:rPr>
                      <w:rFonts w:hint="eastAsia" w:cs="Times New Roman"/>
                      <w:color w:val="000000"/>
                      <w:kern w:val="0"/>
                      <w:sz w:val="21"/>
                      <w:szCs w:val="21"/>
                      <w:highlight w:val="none"/>
                      <w:u w:val="single"/>
                      <w:vertAlign w:val="baseline"/>
                      <w:lang w:val="en-US" w:eastAsia="zh-CN" w:bidi="ar"/>
                    </w:rPr>
                    <w:t>0.00002L</w:t>
                  </w:r>
                </w:p>
              </w:tc>
              <w:tc>
                <w:tcPr>
                  <w:tcW w:w="1511" w:type="dxa"/>
                  <w:vAlign w:val="center"/>
                </w:tcPr>
                <w:p w14:paraId="2EAAEBD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center"/>
                    <w:textAlignment w:val="auto"/>
                    <w:rPr>
                      <w:rFonts w:hint="default" w:ascii="Times New Roman" w:hAnsi="Times New Roman" w:eastAsia="宋体" w:cs="Times New Roman"/>
                      <w:color w:val="000000"/>
                      <w:kern w:val="0"/>
                      <w:sz w:val="21"/>
                      <w:szCs w:val="21"/>
                      <w:highlight w:val="none"/>
                      <w:u w:val="single"/>
                      <w:vertAlign w:val="baseline"/>
                      <w:lang w:val="en-US" w:eastAsia="zh-CN" w:bidi="ar"/>
                    </w:rPr>
                  </w:pPr>
                  <w:r>
                    <w:rPr>
                      <w:rFonts w:hint="eastAsia" w:cs="Times New Roman"/>
                      <w:color w:val="000000"/>
                      <w:kern w:val="0"/>
                      <w:sz w:val="21"/>
                      <w:szCs w:val="21"/>
                      <w:highlight w:val="none"/>
                      <w:u w:val="single"/>
                      <w:vertAlign w:val="baseline"/>
                      <w:lang w:val="en-US" w:eastAsia="zh-CN" w:bidi="ar"/>
                    </w:rPr>
                    <w:t>0.00002L</w:t>
                  </w:r>
                </w:p>
              </w:tc>
              <w:tc>
                <w:tcPr>
                  <w:tcW w:w="1509" w:type="dxa"/>
                  <w:shd w:val="clear" w:color="auto" w:fill="auto"/>
                  <w:vAlign w:val="center"/>
                </w:tcPr>
                <w:p w14:paraId="21ADF70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color w:val="000000"/>
                      <w:kern w:val="0"/>
                      <w:sz w:val="21"/>
                      <w:szCs w:val="21"/>
                      <w:highlight w:val="none"/>
                      <w:u w:val="single"/>
                      <w:vertAlign w:val="baseline"/>
                      <w:lang w:val="en-US" w:eastAsia="zh-CN" w:bidi="ar"/>
                    </w:rPr>
                  </w:pPr>
                  <w:r>
                    <w:rPr>
                      <w:rFonts w:hint="eastAsia" w:cs="Times New Roman"/>
                      <w:color w:val="000000"/>
                      <w:kern w:val="0"/>
                      <w:sz w:val="21"/>
                      <w:szCs w:val="21"/>
                      <w:highlight w:val="none"/>
                      <w:u w:val="single"/>
                      <w:vertAlign w:val="baseline"/>
                      <w:lang w:val="en-US" w:eastAsia="zh-CN" w:bidi="ar"/>
                    </w:rPr>
                    <w:t>0.00002L</w:t>
                  </w:r>
                </w:p>
              </w:tc>
              <w:tc>
                <w:tcPr>
                  <w:tcW w:w="1503" w:type="dxa"/>
                  <w:shd w:val="clear" w:color="auto" w:fill="auto"/>
                  <w:vAlign w:val="center"/>
                </w:tcPr>
                <w:p w14:paraId="29AA00D2">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snapToGrid/>
                      <w:color w:val="000000"/>
                      <w:kern w:val="0"/>
                      <w:sz w:val="21"/>
                      <w:szCs w:val="21"/>
                      <w:highlight w:val="none"/>
                      <w:u w:val="single"/>
                      <w:vertAlign w:val="baseline"/>
                      <w:lang w:val="en-US" w:eastAsia="zh-CN" w:bidi="ar"/>
                    </w:rPr>
                  </w:pPr>
                  <w:r>
                    <w:rPr>
                      <w:rFonts w:hint="eastAsia" w:eastAsia="宋体" w:cs="Times New Roman"/>
                      <w:color w:val="000000"/>
                      <w:kern w:val="0"/>
                      <w:sz w:val="21"/>
                      <w:szCs w:val="21"/>
                      <w:highlight w:val="none"/>
                      <w:u w:val="single"/>
                      <w:vertAlign w:val="baseline"/>
                      <w:lang w:val="en-US" w:eastAsia="zh-CN" w:bidi="ar"/>
                    </w:rPr>
                    <w:t>0.0001</w:t>
                  </w:r>
                </w:p>
              </w:tc>
            </w:tr>
            <w:tr w14:paraId="14DA0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97" w:type="dxa"/>
                  <w:gridSpan w:val="6"/>
                  <w:vAlign w:val="center"/>
                </w:tcPr>
                <w:p w14:paraId="7E9E1421">
                  <w:pPr>
                    <w:pStyle w:val="9"/>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eastAsia="宋体" w:cs="Times New Roman"/>
                      <w:color w:val="000000"/>
                      <w:kern w:val="0"/>
                      <w:sz w:val="21"/>
                      <w:szCs w:val="21"/>
                      <w:highlight w:val="none"/>
                      <w:u w:val="single"/>
                      <w:vertAlign w:val="baseline"/>
                      <w:lang w:val="en-US" w:eastAsia="zh-CN" w:bidi="ar"/>
                    </w:rPr>
                  </w:pPr>
                  <w:r>
                    <w:rPr>
                      <w:rFonts w:hint="eastAsia" w:eastAsia="宋体" w:cs="Times New Roman"/>
                      <w:color w:val="000000"/>
                      <w:kern w:val="0"/>
                      <w:sz w:val="21"/>
                      <w:szCs w:val="21"/>
                      <w:highlight w:val="none"/>
                      <w:u w:val="single"/>
                      <w:vertAlign w:val="baseline"/>
                      <w:lang w:val="en-US" w:eastAsia="zh-CN" w:bidi="ar"/>
                    </w:rPr>
                    <w:t>备注：“方法检出限”+“L”表示结果低于方法检出限</w:t>
                  </w:r>
                </w:p>
              </w:tc>
            </w:tr>
          </w:tbl>
          <w:p w14:paraId="0EA291C7">
            <w:pPr>
              <w:pStyle w:val="36"/>
              <w:keepNext w:val="0"/>
              <w:keepLines w:val="0"/>
              <w:pageBreakBefore w:val="0"/>
              <w:widowControl w:val="0"/>
              <w:kinsoku/>
              <w:wordWrap/>
              <w:overflowPunct/>
              <w:topLinePunct w:val="0"/>
              <w:autoSpaceDE/>
              <w:autoSpaceDN/>
              <w:bidi w:val="0"/>
              <w:adjustRightInd/>
              <w:snapToGrid/>
              <w:spacing w:line="360" w:lineRule="auto"/>
              <w:ind w:left="0" w:right="0" w:firstLine="492" w:firstLineChars="200"/>
              <w:textAlignment w:val="auto"/>
              <w:rPr>
                <w:rFonts w:hint="default" w:ascii="Times New Roman" w:hAnsi="Times New Roman" w:eastAsia="宋体" w:cs="Times New Roman"/>
                <w:color w:val="000000"/>
                <w:kern w:val="0"/>
                <w:sz w:val="24"/>
                <w:szCs w:val="24"/>
                <w:highlight w:val="none"/>
                <w:lang w:val="en-US" w:eastAsia="zh-CN" w:bidi="ar"/>
              </w:rPr>
            </w:pPr>
            <w:r>
              <w:rPr>
                <w:rFonts w:ascii="宋体" w:hAnsi="宋体" w:eastAsia="宋体" w:cs="宋体"/>
                <w:spacing w:val="3"/>
                <w:highlight w:val="none"/>
                <w:u w:val="single"/>
              </w:rPr>
              <w:t>根据监测数据可知，监测因子均能达到《地表水环境质量</w:t>
            </w:r>
            <w:r>
              <w:rPr>
                <w:rFonts w:ascii="宋体" w:hAnsi="宋体" w:eastAsia="宋体" w:cs="宋体"/>
                <w:highlight w:val="none"/>
                <w:u w:val="single"/>
              </w:rPr>
              <w:t>标准》（</w:t>
            </w:r>
            <w:r>
              <w:rPr>
                <w:highlight w:val="none"/>
                <w:u w:val="single"/>
              </w:rPr>
              <w:t>GB3838-2002</w:t>
            </w:r>
            <w:r>
              <w:rPr>
                <w:rFonts w:ascii="宋体" w:hAnsi="宋体" w:eastAsia="宋体" w:cs="宋体"/>
                <w:highlight w:val="none"/>
                <w:u w:val="single"/>
              </w:rPr>
              <w:t>）</w:t>
            </w:r>
            <w:r>
              <w:rPr>
                <w:rFonts w:hint="eastAsia" w:ascii="宋体" w:hAnsi="宋体" w:eastAsia="宋体" w:cs="宋体"/>
                <w:highlight w:val="none"/>
                <w:u w:val="single"/>
                <w:lang w:eastAsia="zh-CN"/>
              </w:rPr>
              <w:t>Ⅲ</w:t>
            </w:r>
            <w:r>
              <w:rPr>
                <w:rFonts w:hint="default" w:ascii="Times New Roman" w:hAnsi="Times New Roman" w:eastAsia="宋体" w:cs="Times New Roman"/>
                <w:color w:val="000000"/>
                <w:kern w:val="0"/>
                <w:sz w:val="24"/>
                <w:szCs w:val="24"/>
                <w:highlight w:val="none"/>
                <w:u w:val="single"/>
                <w:lang w:val="en-US" w:eastAsia="zh-CN" w:bidi="ar"/>
              </w:rPr>
              <w:t>类水质</w:t>
            </w:r>
            <w:r>
              <w:rPr>
                <w:rFonts w:ascii="宋体" w:hAnsi="宋体" w:eastAsia="宋体" w:cs="宋体"/>
                <w:highlight w:val="none"/>
                <w:u w:val="single"/>
              </w:rPr>
              <w:t>标准</w:t>
            </w:r>
            <w:r>
              <w:rPr>
                <w:rFonts w:ascii="宋体" w:hAnsi="宋体" w:eastAsia="宋体" w:cs="宋体"/>
                <w:spacing w:val="-1"/>
                <w:highlight w:val="none"/>
                <w:u w:val="single"/>
              </w:rPr>
              <w:t>要求，河道水质状况较好。</w:t>
            </w:r>
          </w:p>
          <w:p w14:paraId="2436E8E0">
            <w:pPr>
              <w:pStyle w:val="20"/>
              <w:bidi w:val="0"/>
              <w:rPr>
                <w:b/>
                <w:bCs/>
              </w:rPr>
            </w:pPr>
            <w:r>
              <w:rPr>
                <w:rFonts w:hint="eastAsia"/>
                <w:b/>
                <w:bCs/>
                <w:lang w:val="en-US" w:eastAsia="zh-CN"/>
              </w:rPr>
              <w:t xml:space="preserve">3、声环境质量现状调查与评价 </w:t>
            </w:r>
          </w:p>
          <w:p w14:paraId="2D0BE60B">
            <w:pPr>
              <w:pStyle w:val="20"/>
              <w:bidi w:val="0"/>
              <w:rPr>
                <w:rFonts w:hint="eastAsia"/>
                <w:lang w:eastAsia="zh-CN"/>
              </w:rPr>
            </w:pPr>
            <w:r>
              <w:rPr>
                <w:rFonts w:hint="eastAsia"/>
              </w:rPr>
              <w:t>根据《建设项目环境影响报告编制技术指南（污染影响类）（试行）》中“厂界外周边50m范围内存在声环境保护目标的建设项目”，应监测保护</w:t>
            </w:r>
            <w:r>
              <w:rPr>
                <w:rFonts w:hint="eastAsia"/>
                <w:lang w:val="en-US" w:eastAsia="zh-CN"/>
              </w:rPr>
              <w:t>目</w:t>
            </w:r>
            <w:r>
              <w:rPr>
                <w:rFonts w:hint="eastAsia"/>
              </w:rPr>
              <w:t>标声环境并评价达标情况，各点位应监测昼夜间噪声，监测时间不少于1天。结合现场调查，本项目厂界外 50 米范围</w:t>
            </w:r>
            <w:r>
              <w:rPr>
                <w:rFonts w:hint="eastAsia"/>
                <w:lang w:val="en-US" w:eastAsia="zh-CN"/>
              </w:rPr>
              <w:t>内</w:t>
            </w:r>
            <w:r>
              <w:rPr>
                <w:rFonts w:hint="eastAsia"/>
              </w:rPr>
              <w:t>有居民敏感点</w:t>
            </w:r>
            <w:r>
              <w:rPr>
                <w:rFonts w:hint="eastAsia"/>
                <w:lang w:eastAsia="zh-CN"/>
              </w:rPr>
              <w:t>。</w:t>
            </w:r>
          </w:p>
          <w:p w14:paraId="18DD1845">
            <w:pPr>
              <w:pStyle w:val="20"/>
              <w:bidi w:val="0"/>
              <w:rPr>
                <w:rFonts w:hint="eastAsia"/>
              </w:rPr>
            </w:pPr>
            <w:r>
              <w:rPr>
                <w:rFonts w:hint="eastAsia"/>
              </w:rPr>
              <w:t>（1）监测点位</w:t>
            </w:r>
          </w:p>
          <w:p w14:paraId="62CF2335">
            <w:pPr>
              <w:pStyle w:val="20"/>
              <w:bidi w:val="0"/>
              <w:rPr>
                <w:rFonts w:hint="eastAsia"/>
              </w:rPr>
            </w:pPr>
            <w:r>
              <w:rPr>
                <w:rFonts w:hint="eastAsia"/>
              </w:rPr>
              <w:t>本次声环境现状监测共设</w:t>
            </w:r>
            <w:r>
              <w:rPr>
                <w:rFonts w:hint="eastAsia"/>
                <w:lang w:val="en-US" w:eastAsia="zh-CN"/>
              </w:rPr>
              <w:t>1</w:t>
            </w:r>
            <w:r>
              <w:rPr>
                <w:rFonts w:hint="eastAsia"/>
              </w:rPr>
              <w:t>个环境噪声现状监测点，</w:t>
            </w:r>
            <w:r>
              <w:rPr>
                <w:rFonts w:hint="eastAsia"/>
                <w:lang w:val="en-US" w:eastAsia="zh-CN"/>
              </w:rPr>
              <w:t>为厂界东侧50m范围内散户</w:t>
            </w:r>
            <w:r>
              <w:rPr>
                <w:rFonts w:hint="eastAsia"/>
              </w:rPr>
              <w:t>。</w:t>
            </w:r>
          </w:p>
          <w:p w14:paraId="4A501A11">
            <w:pPr>
              <w:pStyle w:val="20"/>
              <w:bidi w:val="0"/>
              <w:rPr>
                <w:rFonts w:hint="eastAsia"/>
                <w:lang w:val="en-US" w:eastAsia="zh-CN"/>
              </w:rPr>
            </w:pPr>
            <w:r>
              <w:rPr>
                <w:rFonts w:hint="eastAsia"/>
                <w:lang w:val="en-US" w:eastAsia="zh-CN"/>
              </w:rPr>
              <w:t>（2）监测因子</w:t>
            </w:r>
          </w:p>
          <w:p w14:paraId="20E280C5">
            <w:pPr>
              <w:pStyle w:val="20"/>
              <w:bidi w:val="0"/>
              <w:rPr>
                <w:rFonts w:hint="eastAsia"/>
                <w:lang w:val="en-US" w:eastAsia="zh-CN"/>
              </w:rPr>
            </w:pPr>
            <w:r>
              <w:rPr>
                <w:rFonts w:hint="default"/>
                <w:lang w:val="en-US" w:eastAsia="zh-CN"/>
              </w:rPr>
              <w:t>连续等效A声级，监测时间为</w:t>
            </w:r>
            <w:r>
              <w:rPr>
                <w:rFonts w:hint="default"/>
                <w:highlight w:val="none"/>
                <w:lang w:val="en-US" w:eastAsia="zh-CN"/>
              </w:rPr>
              <w:t>202</w:t>
            </w:r>
            <w:r>
              <w:rPr>
                <w:rFonts w:hint="eastAsia"/>
                <w:highlight w:val="none"/>
                <w:lang w:val="en-US" w:eastAsia="zh-CN"/>
              </w:rPr>
              <w:t>4</w:t>
            </w:r>
            <w:r>
              <w:rPr>
                <w:rFonts w:hint="default"/>
                <w:highlight w:val="none"/>
                <w:lang w:val="en-US" w:eastAsia="zh-CN"/>
              </w:rPr>
              <w:t>年</w:t>
            </w:r>
            <w:r>
              <w:rPr>
                <w:rFonts w:hint="eastAsia"/>
                <w:highlight w:val="none"/>
                <w:lang w:val="en-US" w:eastAsia="zh-CN"/>
              </w:rPr>
              <w:t>12</w:t>
            </w:r>
            <w:r>
              <w:rPr>
                <w:rFonts w:hint="default"/>
                <w:highlight w:val="none"/>
                <w:lang w:val="en-US" w:eastAsia="zh-CN"/>
              </w:rPr>
              <w:t>月</w:t>
            </w:r>
            <w:r>
              <w:rPr>
                <w:rFonts w:hint="eastAsia"/>
                <w:highlight w:val="none"/>
                <w:lang w:val="en-US" w:eastAsia="zh-CN"/>
              </w:rPr>
              <w:t>12</w:t>
            </w:r>
            <w:r>
              <w:rPr>
                <w:rFonts w:hint="default"/>
                <w:highlight w:val="none"/>
                <w:lang w:val="en-US" w:eastAsia="zh-CN"/>
              </w:rPr>
              <w:t>日</w:t>
            </w:r>
            <w:r>
              <w:rPr>
                <w:rFonts w:hint="eastAsia"/>
                <w:highlight w:val="none"/>
                <w:lang w:val="en-US" w:eastAsia="zh-CN"/>
              </w:rPr>
              <w:t>—13日</w:t>
            </w:r>
            <w:r>
              <w:rPr>
                <w:rFonts w:hint="default"/>
                <w:lang w:val="en-US" w:eastAsia="zh-CN"/>
              </w:rPr>
              <w:t>，昼</w:t>
            </w:r>
            <w:r>
              <w:rPr>
                <w:rFonts w:hint="eastAsia"/>
                <w:lang w:val="en-US" w:eastAsia="zh-CN"/>
              </w:rPr>
              <w:t>、夜</w:t>
            </w:r>
            <w:r>
              <w:rPr>
                <w:rFonts w:hint="default"/>
                <w:lang w:val="en-US" w:eastAsia="zh-CN"/>
              </w:rPr>
              <w:t>间</w:t>
            </w:r>
            <w:r>
              <w:rPr>
                <w:rFonts w:hint="eastAsia"/>
                <w:lang w:val="en-US" w:eastAsia="zh-CN"/>
              </w:rPr>
              <w:t>各</w:t>
            </w:r>
            <w:r>
              <w:rPr>
                <w:rFonts w:hint="default"/>
                <w:lang w:val="en-US" w:eastAsia="zh-CN"/>
              </w:rPr>
              <w:t>监测一次。</w:t>
            </w:r>
          </w:p>
          <w:p w14:paraId="48031701">
            <w:pPr>
              <w:pStyle w:val="20"/>
              <w:bidi w:val="0"/>
              <w:rPr>
                <w:rFonts w:hint="eastAsia"/>
                <w:lang w:val="en-US" w:eastAsia="zh-CN"/>
              </w:rPr>
            </w:pPr>
            <w:r>
              <w:rPr>
                <w:rFonts w:hint="eastAsia"/>
                <w:lang w:val="en-US" w:eastAsia="zh-CN"/>
              </w:rPr>
              <w:t>（3）评价标准</w:t>
            </w:r>
          </w:p>
          <w:p w14:paraId="610ED0A7">
            <w:pPr>
              <w:pStyle w:val="20"/>
              <w:bidi w:val="0"/>
              <w:rPr>
                <w:rFonts w:hint="eastAsia"/>
                <w:lang w:val="en-US" w:eastAsia="zh-CN"/>
              </w:rPr>
            </w:pPr>
            <w:r>
              <w:rPr>
                <w:rFonts w:hint="eastAsia"/>
                <w:lang w:val="en-US" w:eastAsia="zh-CN"/>
              </w:rPr>
              <w:t>项目所在地声环境执行《声环境质量标准》（GB3096-2008），执行声环境2类标准。</w:t>
            </w:r>
          </w:p>
          <w:p w14:paraId="2C350D4E">
            <w:pPr>
              <w:pStyle w:val="20"/>
              <w:bidi w:val="0"/>
              <w:rPr>
                <w:rFonts w:hint="eastAsia"/>
                <w:lang w:val="en-US" w:eastAsia="zh-CN"/>
              </w:rPr>
            </w:pPr>
            <w:r>
              <w:rPr>
                <w:rFonts w:hint="eastAsia"/>
                <w:lang w:val="en-US" w:eastAsia="zh-CN"/>
              </w:rPr>
              <w:t>（4）监测结果分析</w:t>
            </w:r>
          </w:p>
          <w:p w14:paraId="6B1999A5">
            <w:pPr>
              <w:pStyle w:val="20"/>
              <w:bidi w:val="0"/>
              <w:rPr>
                <w:rFonts w:hint="eastAsia"/>
                <w:lang w:val="en-US" w:eastAsia="zh-CN"/>
              </w:rPr>
            </w:pPr>
            <w:r>
              <w:rPr>
                <w:rFonts w:hint="eastAsia"/>
                <w:lang w:val="en-US" w:eastAsia="zh-CN"/>
              </w:rPr>
              <w:t>监测数据详见下表。</w:t>
            </w:r>
          </w:p>
          <w:p w14:paraId="787BA129">
            <w:pPr>
              <w:pStyle w:val="22"/>
              <w:bidi w:val="0"/>
              <w:rPr>
                <w:rFonts w:hint="eastAsia"/>
                <w:lang w:val="en-US" w:eastAsia="zh-CN"/>
              </w:rPr>
            </w:pPr>
            <w:r>
              <w:rPr>
                <w:rFonts w:hint="default"/>
              </w:rPr>
              <w:t xml:space="preserve">声环境现状监测数据统计表 </w:t>
            </w:r>
          </w:p>
          <w:tbl>
            <w:tblPr>
              <w:tblStyle w:val="16"/>
              <w:tblW w:w="78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90"/>
              <w:gridCol w:w="1271"/>
              <w:gridCol w:w="1213"/>
              <w:gridCol w:w="1180"/>
              <w:gridCol w:w="1339"/>
            </w:tblGrid>
            <w:tr w14:paraId="422CF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890" w:type="dxa"/>
                  <w:vMerge w:val="restart"/>
                  <w:tcBorders>
                    <w:top w:val="single" w:color="000000" w:sz="8" w:space="0"/>
                    <w:left w:val="single" w:color="000000" w:sz="8" w:space="0"/>
                    <w:bottom w:val="single" w:color="000000" w:sz="8" w:space="0"/>
                    <w:right w:val="single" w:color="000000" w:sz="8" w:space="0"/>
                  </w:tcBorders>
                  <w:noWrap/>
                  <w:vAlign w:val="center"/>
                </w:tcPr>
                <w:p w14:paraId="68F1D77A">
                  <w:pPr>
                    <w:keepNext w:val="0"/>
                    <w:keepLines w:val="0"/>
                    <w:widowControl/>
                    <w:suppressLineNumbers w:val="0"/>
                    <w:shd w:val="clear" w:color="auto" w:fill="auto"/>
                    <w:spacing w:line="240" w:lineRule="auto"/>
                    <w:ind w:firstLine="0" w:firstLineChars="0"/>
                    <w:jc w:val="center"/>
                    <w:textAlignment w:val="center"/>
                    <w:rPr>
                      <w:rFonts w:hint="eastAsia"/>
                      <w:b/>
                      <w:bCs/>
                      <w:color w:val="auto"/>
                      <w:sz w:val="21"/>
                      <w:szCs w:val="21"/>
                      <w:highlight w:val="none"/>
                      <w:u w:val="none" w:color="auto"/>
                    </w:rPr>
                  </w:pPr>
                  <w:r>
                    <w:rPr>
                      <w:rFonts w:hint="eastAsia"/>
                      <w:b/>
                      <w:bCs/>
                      <w:color w:val="auto"/>
                      <w:sz w:val="21"/>
                      <w:szCs w:val="21"/>
                      <w:highlight w:val="none"/>
                      <w:u w:val="none" w:color="auto"/>
                      <w:lang w:val="en-US" w:eastAsia="zh-CN"/>
                    </w:rPr>
                    <w:t>采样点位</w:t>
                  </w:r>
                </w:p>
              </w:tc>
              <w:tc>
                <w:tcPr>
                  <w:tcW w:w="5003" w:type="dxa"/>
                  <w:gridSpan w:val="4"/>
                  <w:tcBorders>
                    <w:top w:val="single" w:color="000000" w:sz="8" w:space="0"/>
                    <w:left w:val="single" w:color="000000" w:sz="8" w:space="0"/>
                    <w:bottom w:val="single" w:color="000000" w:sz="8" w:space="0"/>
                    <w:right w:val="single" w:color="000000" w:sz="8" w:space="0"/>
                  </w:tcBorders>
                  <w:noWrap/>
                  <w:vAlign w:val="center"/>
                </w:tcPr>
                <w:p w14:paraId="0921CAC3">
                  <w:pPr>
                    <w:keepNext w:val="0"/>
                    <w:keepLines w:val="0"/>
                    <w:widowControl/>
                    <w:suppressLineNumbers w:val="0"/>
                    <w:shd w:val="clear" w:color="auto" w:fill="auto"/>
                    <w:spacing w:line="240" w:lineRule="auto"/>
                    <w:ind w:firstLine="0" w:firstLineChars="0"/>
                    <w:jc w:val="center"/>
                    <w:textAlignment w:val="bottom"/>
                    <w:rPr>
                      <w:rFonts w:hint="eastAsia"/>
                      <w:b/>
                      <w:bCs/>
                      <w:color w:val="auto"/>
                      <w:sz w:val="21"/>
                      <w:szCs w:val="21"/>
                      <w:highlight w:val="none"/>
                      <w:u w:val="none" w:color="auto"/>
                      <w:lang w:val="en-US" w:eastAsia="zh-CN"/>
                    </w:rPr>
                  </w:pPr>
                  <w:r>
                    <w:rPr>
                      <w:rFonts w:hint="eastAsia"/>
                      <w:b/>
                      <w:bCs/>
                      <w:color w:val="auto"/>
                      <w:sz w:val="21"/>
                      <w:szCs w:val="21"/>
                      <w:highlight w:val="none"/>
                      <w:u w:val="none" w:color="auto"/>
                      <w:lang w:val="en-US" w:eastAsia="zh-CN"/>
                    </w:rPr>
                    <w:t>监测结果</w:t>
                  </w:r>
                </w:p>
                <w:p w14:paraId="6319D36B">
                  <w:pPr>
                    <w:keepNext w:val="0"/>
                    <w:keepLines w:val="0"/>
                    <w:widowControl/>
                    <w:suppressLineNumbers w:val="0"/>
                    <w:shd w:val="clear" w:color="auto" w:fill="auto"/>
                    <w:spacing w:line="240" w:lineRule="auto"/>
                    <w:ind w:firstLine="0" w:firstLineChars="0"/>
                    <w:jc w:val="center"/>
                    <w:textAlignment w:val="bottom"/>
                    <w:rPr>
                      <w:rFonts w:hint="eastAsia"/>
                      <w:b/>
                      <w:bCs/>
                      <w:color w:val="auto"/>
                      <w:sz w:val="21"/>
                      <w:szCs w:val="21"/>
                      <w:highlight w:val="none"/>
                      <w:u w:val="none" w:color="auto"/>
                      <w:lang w:val="en-US" w:eastAsia="zh-CN"/>
                    </w:rPr>
                  </w:pPr>
                  <w:r>
                    <w:rPr>
                      <w:rFonts w:hint="eastAsia"/>
                      <w:b/>
                      <w:bCs/>
                      <w:color w:val="auto"/>
                      <w:sz w:val="21"/>
                      <w:szCs w:val="21"/>
                      <w:highlight w:val="none"/>
                      <w:u w:val="none" w:color="auto"/>
                      <w:lang w:val="en-US" w:eastAsia="zh-CN"/>
                    </w:rPr>
                    <w:t>（单位</w:t>
                  </w:r>
                  <w:r>
                    <w:rPr>
                      <w:b/>
                      <w:bCs/>
                      <w:color w:val="auto"/>
                      <w:sz w:val="21"/>
                      <w:szCs w:val="21"/>
                      <w:highlight w:val="none"/>
                      <w:u w:val="none" w:color="auto"/>
                      <w:lang w:val="en-US" w:eastAsia="zh-CN"/>
                    </w:rPr>
                    <w:t>dBA</w:t>
                  </w:r>
                  <w:r>
                    <w:rPr>
                      <w:rFonts w:hint="eastAsia"/>
                      <w:b/>
                      <w:bCs/>
                      <w:color w:val="auto"/>
                      <w:sz w:val="21"/>
                      <w:szCs w:val="21"/>
                      <w:highlight w:val="none"/>
                      <w:u w:val="none" w:color="auto"/>
                      <w:lang w:val="en-US" w:eastAsia="zh-CN"/>
                    </w:rPr>
                    <w:t>）</w:t>
                  </w:r>
                </w:p>
              </w:tc>
            </w:tr>
            <w:tr w14:paraId="004EB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890" w:type="dxa"/>
                  <w:vMerge w:val="continue"/>
                  <w:tcBorders>
                    <w:top w:val="single" w:color="000000" w:sz="8" w:space="0"/>
                    <w:left w:val="single" w:color="000000" w:sz="8" w:space="0"/>
                    <w:bottom w:val="single" w:color="000000" w:sz="8" w:space="0"/>
                    <w:right w:val="single" w:color="000000" w:sz="8" w:space="0"/>
                  </w:tcBorders>
                  <w:noWrap/>
                  <w:vAlign w:val="center"/>
                </w:tcPr>
                <w:p w14:paraId="6C78C55E">
                  <w:pPr>
                    <w:shd w:val="clear" w:color="auto" w:fill="auto"/>
                    <w:spacing w:line="240" w:lineRule="auto"/>
                    <w:jc w:val="center"/>
                    <w:rPr>
                      <w:rFonts w:hint="eastAsia"/>
                      <w:b/>
                      <w:bCs/>
                      <w:color w:val="auto"/>
                      <w:sz w:val="21"/>
                      <w:szCs w:val="21"/>
                      <w:highlight w:val="none"/>
                      <w:u w:val="none" w:color="auto"/>
                    </w:rPr>
                  </w:pPr>
                </w:p>
              </w:tc>
              <w:tc>
                <w:tcPr>
                  <w:tcW w:w="1271" w:type="dxa"/>
                  <w:tcBorders>
                    <w:top w:val="nil"/>
                    <w:left w:val="single" w:color="000000" w:sz="8" w:space="0"/>
                    <w:bottom w:val="single" w:color="000000" w:sz="8" w:space="0"/>
                    <w:right w:val="single" w:color="000000" w:sz="8" w:space="0"/>
                  </w:tcBorders>
                  <w:noWrap/>
                  <w:vAlign w:val="center"/>
                </w:tcPr>
                <w:p w14:paraId="3F06D1B6">
                  <w:pPr>
                    <w:keepNext w:val="0"/>
                    <w:keepLines w:val="0"/>
                    <w:widowControl/>
                    <w:suppressLineNumbers w:val="0"/>
                    <w:shd w:val="clear" w:color="auto" w:fill="auto"/>
                    <w:spacing w:line="240" w:lineRule="auto"/>
                    <w:ind w:firstLine="0" w:firstLineChars="0"/>
                    <w:jc w:val="center"/>
                    <w:textAlignment w:val="bottom"/>
                    <w:rPr>
                      <w:rFonts w:hint="eastAsia"/>
                      <w:b/>
                      <w:bCs/>
                      <w:color w:val="auto"/>
                      <w:sz w:val="21"/>
                      <w:szCs w:val="21"/>
                      <w:highlight w:val="none"/>
                      <w:u w:val="none" w:color="auto"/>
                    </w:rPr>
                  </w:pPr>
                  <w:r>
                    <w:rPr>
                      <w:rFonts w:hint="eastAsia"/>
                      <w:b/>
                      <w:bCs/>
                      <w:color w:val="auto"/>
                      <w:sz w:val="21"/>
                      <w:szCs w:val="21"/>
                      <w:highlight w:val="none"/>
                      <w:u w:val="none" w:color="auto"/>
                      <w:lang w:val="en-US" w:eastAsia="zh-CN"/>
                    </w:rPr>
                    <w:t>昼间</w:t>
                  </w:r>
                </w:p>
              </w:tc>
              <w:tc>
                <w:tcPr>
                  <w:tcW w:w="1213" w:type="dxa"/>
                  <w:tcBorders>
                    <w:top w:val="nil"/>
                    <w:left w:val="nil"/>
                    <w:bottom w:val="single" w:color="000000" w:sz="8" w:space="0"/>
                    <w:right w:val="single" w:color="000000" w:sz="8" w:space="0"/>
                  </w:tcBorders>
                  <w:noWrap/>
                  <w:vAlign w:val="center"/>
                </w:tcPr>
                <w:p w14:paraId="6A6CE6F9">
                  <w:pPr>
                    <w:keepNext w:val="0"/>
                    <w:keepLines w:val="0"/>
                    <w:widowControl/>
                    <w:suppressLineNumbers w:val="0"/>
                    <w:shd w:val="clear" w:color="auto" w:fill="auto"/>
                    <w:spacing w:line="240" w:lineRule="auto"/>
                    <w:ind w:firstLine="0" w:firstLineChars="0"/>
                    <w:jc w:val="center"/>
                    <w:textAlignment w:val="bottom"/>
                    <w:rPr>
                      <w:rFonts w:hint="eastAsia"/>
                      <w:b/>
                      <w:bCs/>
                      <w:color w:val="auto"/>
                      <w:sz w:val="21"/>
                      <w:szCs w:val="21"/>
                      <w:highlight w:val="none"/>
                      <w:u w:val="none" w:color="auto"/>
                    </w:rPr>
                  </w:pPr>
                  <w:r>
                    <w:rPr>
                      <w:rFonts w:hint="eastAsia"/>
                      <w:b/>
                      <w:bCs/>
                      <w:color w:val="auto"/>
                      <w:sz w:val="21"/>
                      <w:szCs w:val="21"/>
                      <w:highlight w:val="none"/>
                      <w:u w:val="none" w:color="auto"/>
                      <w:lang w:val="en-US" w:eastAsia="zh-CN"/>
                    </w:rPr>
                    <w:t>夜间</w:t>
                  </w:r>
                </w:p>
              </w:tc>
              <w:tc>
                <w:tcPr>
                  <w:tcW w:w="1180" w:type="dxa"/>
                  <w:tcBorders>
                    <w:top w:val="nil"/>
                    <w:left w:val="nil"/>
                    <w:bottom w:val="single" w:color="000000" w:sz="8" w:space="0"/>
                    <w:right w:val="single" w:color="000000" w:sz="8" w:space="0"/>
                  </w:tcBorders>
                  <w:noWrap/>
                  <w:vAlign w:val="center"/>
                </w:tcPr>
                <w:p w14:paraId="6114F309">
                  <w:pPr>
                    <w:keepNext w:val="0"/>
                    <w:keepLines w:val="0"/>
                    <w:widowControl/>
                    <w:suppressLineNumbers w:val="0"/>
                    <w:shd w:val="clear" w:color="auto" w:fill="auto"/>
                    <w:spacing w:line="240" w:lineRule="auto"/>
                    <w:ind w:firstLine="0" w:firstLineChars="0"/>
                    <w:jc w:val="center"/>
                    <w:textAlignment w:val="bottom"/>
                    <w:rPr>
                      <w:rFonts w:hint="eastAsia"/>
                      <w:b/>
                      <w:bCs/>
                      <w:color w:val="auto"/>
                      <w:sz w:val="21"/>
                      <w:szCs w:val="21"/>
                      <w:highlight w:val="none"/>
                      <w:u w:val="none" w:color="auto"/>
                      <w:lang w:val="en-US" w:eastAsia="zh-CN"/>
                    </w:rPr>
                  </w:pPr>
                  <w:r>
                    <w:rPr>
                      <w:rFonts w:hint="eastAsia"/>
                      <w:b/>
                      <w:bCs/>
                      <w:color w:val="auto"/>
                      <w:sz w:val="21"/>
                      <w:szCs w:val="21"/>
                      <w:highlight w:val="none"/>
                      <w:u w:val="none" w:color="auto"/>
                      <w:lang w:val="en-US" w:eastAsia="zh-CN"/>
                    </w:rPr>
                    <w:t>昼间</w:t>
                  </w:r>
                </w:p>
              </w:tc>
              <w:tc>
                <w:tcPr>
                  <w:tcW w:w="1339" w:type="dxa"/>
                  <w:tcBorders>
                    <w:top w:val="nil"/>
                    <w:left w:val="nil"/>
                    <w:bottom w:val="single" w:color="000000" w:sz="8" w:space="0"/>
                    <w:right w:val="single" w:color="000000" w:sz="8" w:space="0"/>
                  </w:tcBorders>
                  <w:noWrap/>
                  <w:vAlign w:val="center"/>
                </w:tcPr>
                <w:p w14:paraId="7078BDB7">
                  <w:pPr>
                    <w:keepNext w:val="0"/>
                    <w:keepLines w:val="0"/>
                    <w:widowControl/>
                    <w:suppressLineNumbers w:val="0"/>
                    <w:shd w:val="clear" w:color="auto" w:fill="auto"/>
                    <w:spacing w:line="240" w:lineRule="auto"/>
                    <w:ind w:firstLine="0" w:firstLineChars="0"/>
                    <w:jc w:val="center"/>
                    <w:textAlignment w:val="bottom"/>
                    <w:rPr>
                      <w:rFonts w:hint="eastAsia"/>
                      <w:b/>
                      <w:bCs/>
                      <w:color w:val="auto"/>
                      <w:sz w:val="21"/>
                      <w:szCs w:val="21"/>
                      <w:highlight w:val="none"/>
                      <w:u w:val="none" w:color="auto"/>
                      <w:lang w:val="en-US" w:eastAsia="zh-CN"/>
                    </w:rPr>
                  </w:pPr>
                  <w:r>
                    <w:rPr>
                      <w:rFonts w:hint="eastAsia"/>
                      <w:b/>
                      <w:bCs/>
                      <w:color w:val="auto"/>
                      <w:sz w:val="21"/>
                      <w:szCs w:val="21"/>
                      <w:highlight w:val="none"/>
                      <w:u w:val="none" w:color="auto"/>
                      <w:lang w:val="en-US" w:eastAsia="zh-CN"/>
                    </w:rPr>
                    <w:t>夜间</w:t>
                  </w:r>
                </w:p>
              </w:tc>
            </w:tr>
            <w:tr w14:paraId="64782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jc w:val="center"/>
              </w:trPr>
              <w:tc>
                <w:tcPr>
                  <w:tcW w:w="2890" w:type="dxa"/>
                  <w:tcBorders>
                    <w:top w:val="nil"/>
                    <w:left w:val="single" w:color="000000" w:sz="8" w:space="0"/>
                    <w:bottom w:val="single" w:color="000000" w:sz="8" w:space="0"/>
                    <w:right w:val="single" w:color="000000" w:sz="8" w:space="0"/>
                  </w:tcBorders>
                  <w:noWrap/>
                  <w:vAlign w:val="center"/>
                </w:tcPr>
                <w:p w14:paraId="24AA8FCE">
                  <w:pPr>
                    <w:keepNext w:val="0"/>
                    <w:keepLines w:val="0"/>
                    <w:widowControl/>
                    <w:suppressLineNumbers w:val="0"/>
                    <w:shd w:val="clear" w:color="auto" w:fill="auto"/>
                    <w:spacing w:line="240" w:lineRule="auto"/>
                    <w:ind w:firstLine="0" w:firstLineChars="0"/>
                    <w:jc w:val="center"/>
                    <w:textAlignment w:val="bottom"/>
                    <w:rPr>
                      <w:rFonts w:hint="default" w:eastAsia="宋体"/>
                      <w:color w:val="auto"/>
                      <w:sz w:val="21"/>
                      <w:szCs w:val="21"/>
                      <w:highlight w:val="none"/>
                      <w:u w:val="none" w:color="auto"/>
                      <w:lang w:val="en-US" w:eastAsia="zh-CN"/>
                    </w:rPr>
                  </w:pPr>
                  <w:r>
                    <w:rPr>
                      <w:rFonts w:hint="default" w:eastAsia="宋体"/>
                      <w:color w:val="auto"/>
                      <w:sz w:val="21"/>
                      <w:szCs w:val="21"/>
                      <w:highlight w:val="none"/>
                      <w:u w:val="none" w:color="auto"/>
                      <w:lang w:val="en-US" w:eastAsia="zh-CN"/>
                    </w:rPr>
                    <w:t>N1厂界东侧50m范围内散户</w:t>
                  </w:r>
                </w:p>
              </w:tc>
              <w:tc>
                <w:tcPr>
                  <w:tcW w:w="1271" w:type="dxa"/>
                  <w:tcBorders>
                    <w:top w:val="nil"/>
                    <w:left w:val="single" w:color="000000" w:sz="8" w:space="0"/>
                    <w:bottom w:val="single" w:color="000000" w:sz="8" w:space="0"/>
                    <w:right w:val="single" w:color="000000" w:sz="8" w:space="0"/>
                  </w:tcBorders>
                  <w:noWrap/>
                  <w:vAlign w:val="center"/>
                </w:tcPr>
                <w:p w14:paraId="0505A9BC">
                  <w:pPr>
                    <w:keepNext w:val="0"/>
                    <w:keepLines w:val="0"/>
                    <w:widowControl/>
                    <w:suppressLineNumbers w:val="0"/>
                    <w:shd w:val="clear" w:color="auto" w:fill="auto"/>
                    <w:spacing w:line="240" w:lineRule="auto"/>
                    <w:ind w:firstLine="0" w:firstLineChars="0"/>
                    <w:jc w:val="center"/>
                    <w:textAlignment w:val="bottom"/>
                    <w:rPr>
                      <w:rFonts w:hint="default" w:eastAsia="宋体"/>
                      <w:color w:val="auto"/>
                      <w:sz w:val="21"/>
                      <w:szCs w:val="21"/>
                      <w:highlight w:val="none"/>
                      <w:u w:val="none" w:color="auto"/>
                      <w:lang w:val="en-US" w:eastAsia="zh-CN"/>
                    </w:rPr>
                  </w:pPr>
                  <w:r>
                    <w:rPr>
                      <w:rFonts w:hint="eastAsia"/>
                      <w:color w:val="auto"/>
                      <w:sz w:val="21"/>
                      <w:szCs w:val="21"/>
                      <w:highlight w:val="none"/>
                      <w:u w:val="none" w:color="auto"/>
                      <w:lang w:val="en-US" w:eastAsia="zh-CN"/>
                    </w:rPr>
                    <w:t>53.5</w:t>
                  </w:r>
                </w:p>
              </w:tc>
              <w:tc>
                <w:tcPr>
                  <w:tcW w:w="1213" w:type="dxa"/>
                  <w:tcBorders>
                    <w:top w:val="nil"/>
                    <w:left w:val="nil"/>
                    <w:bottom w:val="single" w:color="000000" w:sz="8" w:space="0"/>
                    <w:right w:val="single" w:color="000000" w:sz="8" w:space="0"/>
                  </w:tcBorders>
                  <w:noWrap/>
                  <w:vAlign w:val="center"/>
                </w:tcPr>
                <w:p w14:paraId="60B5C3AE">
                  <w:pPr>
                    <w:keepNext w:val="0"/>
                    <w:keepLines w:val="0"/>
                    <w:widowControl/>
                    <w:suppressLineNumbers w:val="0"/>
                    <w:shd w:val="clear" w:color="auto" w:fill="auto"/>
                    <w:spacing w:line="240" w:lineRule="auto"/>
                    <w:ind w:firstLine="0" w:firstLineChars="0"/>
                    <w:jc w:val="center"/>
                    <w:textAlignment w:val="bottom"/>
                    <w:rPr>
                      <w:rFonts w:hint="default" w:eastAsia="宋体"/>
                      <w:color w:val="auto"/>
                      <w:sz w:val="21"/>
                      <w:szCs w:val="21"/>
                      <w:highlight w:val="none"/>
                      <w:u w:val="none" w:color="auto"/>
                      <w:lang w:val="en-US" w:eastAsia="zh-CN"/>
                    </w:rPr>
                  </w:pPr>
                  <w:r>
                    <w:rPr>
                      <w:rFonts w:hint="eastAsia"/>
                      <w:color w:val="auto"/>
                      <w:sz w:val="21"/>
                      <w:szCs w:val="21"/>
                      <w:highlight w:val="none"/>
                      <w:u w:val="none" w:color="auto"/>
                      <w:lang w:val="en-US" w:eastAsia="zh-CN"/>
                    </w:rPr>
                    <w:t>44.9</w:t>
                  </w:r>
                </w:p>
              </w:tc>
              <w:tc>
                <w:tcPr>
                  <w:tcW w:w="1180" w:type="dxa"/>
                  <w:tcBorders>
                    <w:top w:val="nil"/>
                    <w:left w:val="nil"/>
                    <w:bottom w:val="single" w:color="000000" w:sz="8" w:space="0"/>
                    <w:right w:val="single" w:color="000000" w:sz="8" w:space="0"/>
                  </w:tcBorders>
                  <w:noWrap/>
                  <w:vAlign w:val="center"/>
                </w:tcPr>
                <w:p w14:paraId="29173CB4">
                  <w:pPr>
                    <w:keepNext w:val="0"/>
                    <w:keepLines w:val="0"/>
                    <w:widowControl/>
                    <w:suppressLineNumbers w:val="0"/>
                    <w:shd w:val="clear" w:color="auto" w:fill="auto"/>
                    <w:spacing w:line="240" w:lineRule="auto"/>
                    <w:ind w:firstLine="0" w:firstLineChars="0"/>
                    <w:jc w:val="center"/>
                    <w:textAlignment w:val="bottom"/>
                    <w:rPr>
                      <w:rFonts w:hint="default"/>
                      <w:color w:val="auto"/>
                      <w:sz w:val="21"/>
                      <w:szCs w:val="21"/>
                      <w:highlight w:val="none"/>
                      <w:u w:val="none" w:color="auto"/>
                      <w:lang w:val="en-US" w:eastAsia="zh-CN"/>
                    </w:rPr>
                  </w:pPr>
                  <w:r>
                    <w:rPr>
                      <w:rFonts w:hint="eastAsia"/>
                      <w:color w:val="auto"/>
                      <w:sz w:val="21"/>
                      <w:szCs w:val="21"/>
                      <w:highlight w:val="none"/>
                      <w:u w:val="none" w:color="auto"/>
                      <w:lang w:val="en-US" w:eastAsia="zh-CN"/>
                    </w:rPr>
                    <w:t>52.9</w:t>
                  </w:r>
                </w:p>
              </w:tc>
              <w:tc>
                <w:tcPr>
                  <w:tcW w:w="1339" w:type="dxa"/>
                  <w:tcBorders>
                    <w:top w:val="nil"/>
                    <w:left w:val="nil"/>
                    <w:bottom w:val="single" w:color="000000" w:sz="8" w:space="0"/>
                    <w:right w:val="single" w:color="000000" w:sz="8" w:space="0"/>
                  </w:tcBorders>
                  <w:noWrap/>
                  <w:vAlign w:val="center"/>
                </w:tcPr>
                <w:p w14:paraId="3F4769D8">
                  <w:pPr>
                    <w:keepNext w:val="0"/>
                    <w:keepLines w:val="0"/>
                    <w:widowControl/>
                    <w:suppressLineNumbers w:val="0"/>
                    <w:shd w:val="clear" w:color="auto" w:fill="auto"/>
                    <w:spacing w:line="240" w:lineRule="auto"/>
                    <w:ind w:firstLine="0" w:firstLineChars="0"/>
                    <w:jc w:val="center"/>
                    <w:textAlignment w:val="bottom"/>
                    <w:rPr>
                      <w:rFonts w:hint="default"/>
                      <w:color w:val="auto"/>
                      <w:sz w:val="21"/>
                      <w:szCs w:val="21"/>
                      <w:highlight w:val="none"/>
                      <w:u w:val="none" w:color="auto"/>
                      <w:lang w:val="en-US" w:eastAsia="zh-CN"/>
                    </w:rPr>
                  </w:pPr>
                  <w:r>
                    <w:rPr>
                      <w:rFonts w:hint="eastAsia"/>
                      <w:color w:val="auto"/>
                      <w:sz w:val="21"/>
                      <w:szCs w:val="21"/>
                      <w:highlight w:val="none"/>
                      <w:u w:val="none" w:color="auto"/>
                      <w:lang w:val="en-US" w:eastAsia="zh-CN"/>
                    </w:rPr>
                    <w:t>44.6</w:t>
                  </w:r>
                </w:p>
              </w:tc>
            </w:tr>
            <w:tr w14:paraId="40FDA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2890" w:type="dxa"/>
                  <w:tcBorders>
                    <w:top w:val="nil"/>
                    <w:left w:val="single" w:color="000000" w:sz="8" w:space="0"/>
                    <w:bottom w:val="single" w:color="000000" w:sz="8" w:space="0"/>
                    <w:right w:val="single" w:color="000000" w:sz="8" w:space="0"/>
                  </w:tcBorders>
                  <w:noWrap/>
                  <w:vAlign w:val="center"/>
                </w:tcPr>
                <w:p w14:paraId="64E42F3C">
                  <w:pPr>
                    <w:keepNext w:val="0"/>
                    <w:keepLines w:val="0"/>
                    <w:widowControl/>
                    <w:suppressLineNumbers w:val="0"/>
                    <w:shd w:val="clear" w:color="auto" w:fill="auto"/>
                    <w:spacing w:line="240" w:lineRule="auto"/>
                    <w:ind w:firstLine="0" w:firstLineChars="0"/>
                    <w:jc w:val="center"/>
                    <w:textAlignment w:val="bottom"/>
                    <w:rPr>
                      <w:rFonts w:hint="eastAsia"/>
                      <w:color w:val="auto"/>
                      <w:sz w:val="21"/>
                      <w:szCs w:val="21"/>
                      <w:highlight w:val="none"/>
                      <w:u w:val="none" w:color="auto"/>
                    </w:rPr>
                  </w:pPr>
                  <w:r>
                    <w:rPr>
                      <w:rFonts w:hint="eastAsia"/>
                      <w:color w:val="auto"/>
                      <w:sz w:val="21"/>
                      <w:szCs w:val="21"/>
                      <w:highlight w:val="none"/>
                      <w:u w:val="none" w:color="auto"/>
                    </w:rPr>
                    <w:t>《声环境质</w:t>
                  </w:r>
                  <w:r>
                    <w:rPr>
                      <w:rFonts w:hint="eastAsia"/>
                      <w:color w:val="auto"/>
                      <w:sz w:val="21"/>
                      <w:szCs w:val="21"/>
                      <w:highlight w:val="none"/>
                      <w:u w:val="none" w:color="auto"/>
                      <w:lang w:val="en-US" w:eastAsia="zh-CN"/>
                    </w:rPr>
                    <w:t>量标准</w:t>
                  </w:r>
                  <w:r>
                    <w:rPr>
                      <w:rFonts w:hint="eastAsia"/>
                      <w:color w:val="auto"/>
                      <w:sz w:val="21"/>
                      <w:szCs w:val="21"/>
                      <w:highlight w:val="none"/>
                      <w:u w:val="none" w:color="auto"/>
                    </w:rPr>
                    <w:t>》(GB3096-2008</w:t>
                  </w:r>
                  <w:r>
                    <w:rPr>
                      <w:rFonts w:hint="eastAsia"/>
                      <w:color w:val="auto"/>
                      <w:sz w:val="21"/>
                      <w:szCs w:val="21"/>
                      <w:highlight w:val="none"/>
                      <w:u w:val="none" w:color="auto"/>
                      <w:lang w:eastAsia="zh-CN"/>
                    </w:rPr>
                    <w:t>）</w:t>
                  </w:r>
                  <w:r>
                    <w:rPr>
                      <w:rFonts w:hint="eastAsia"/>
                      <w:color w:val="auto"/>
                      <w:sz w:val="21"/>
                      <w:szCs w:val="21"/>
                      <w:highlight w:val="none"/>
                      <w:u w:val="none" w:color="auto"/>
                    </w:rPr>
                    <w:t>中</w:t>
                  </w:r>
                  <w:r>
                    <w:rPr>
                      <w:rFonts w:hint="eastAsia"/>
                      <w:color w:val="auto"/>
                      <w:sz w:val="21"/>
                      <w:szCs w:val="21"/>
                      <w:highlight w:val="none"/>
                      <w:u w:val="none" w:color="auto"/>
                      <w:lang w:val="en-US" w:eastAsia="zh-CN"/>
                    </w:rPr>
                    <w:t>2</w:t>
                  </w:r>
                  <w:r>
                    <w:rPr>
                      <w:rFonts w:hint="eastAsia"/>
                      <w:color w:val="auto"/>
                      <w:sz w:val="21"/>
                      <w:szCs w:val="21"/>
                      <w:highlight w:val="none"/>
                      <w:u w:val="none" w:color="auto"/>
                    </w:rPr>
                    <w:t>类标准</w:t>
                  </w:r>
                </w:p>
              </w:tc>
              <w:tc>
                <w:tcPr>
                  <w:tcW w:w="1271" w:type="dxa"/>
                  <w:tcBorders>
                    <w:top w:val="nil"/>
                    <w:left w:val="single" w:color="000000" w:sz="8" w:space="0"/>
                    <w:bottom w:val="single" w:color="000000" w:sz="8" w:space="0"/>
                    <w:right w:val="single" w:color="000000" w:sz="8" w:space="0"/>
                  </w:tcBorders>
                  <w:noWrap/>
                  <w:vAlign w:val="center"/>
                </w:tcPr>
                <w:p w14:paraId="450E2BEB">
                  <w:pPr>
                    <w:keepNext w:val="0"/>
                    <w:keepLines w:val="0"/>
                    <w:widowControl/>
                    <w:suppressLineNumbers w:val="0"/>
                    <w:shd w:val="clear" w:color="auto" w:fill="auto"/>
                    <w:spacing w:line="240" w:lineRule="auto"/>
                    <w:ind w:firstLine="0" w:firstLineChars="0"/>
                    <w:jc w:val="center"/>
                    <w:textAlignment w:val="bottom"/>
                    <w:rPr>
                      <w:rFonts w:hint="default" w:eastAsia="宋体"/>
                      <w:color w:val="auto"/>
                      <w:sz w:val="21"/>
                      <w:szCs w:val="21"/>
                      <w:highlight w:val="none"/>
                      <w:u w:val="none" w:color="auto"/>
                      <w:lang w:val="en-US" w:eastAsia="zh-CN"/>
                    </w:rPr>
                  </w:pPr>
                  <w:r>
                    <w:rPr>
                      <w:rFonts w:hint="eastAsia"/>
                      <w:color w:val="auto"/>
                      <w:sz w:val="21"/>
                      <w:szCs w:val="21"/>
                      <w:highlight w:val="none"/>
                      <w:u w:val="none" w:color="auto"/>
                      <w:lang w:val="en-US" w:eastAsia="zh-CN"/>
                    </w:rPr>
                    <w:t>60</w:t>
                  </w:r>
                </w:p>
              </w:tc>
              <w:tc>
                <w:tcPr>
                  <w:tcW w:w="1213" w:type="dxa"/>
                  <w:tcBorders>
                    <w:top w:val="nil"/>
                    <w:left w:val="single" w:color="000000" w:sz="8" w:space="0"/>
                    <w:bottom w:val="single" w:color="000000" w:sz="8" w:space="0"/>
                    <w:right w:val="single" w:color="000000" w:sz="8" w:space="0"/>
                  </w:tcBorders>
                  <w:noWrap/>
                  <w:vAlign w:val="center"/>
                </w:tcPr>
                <w:p w14:paraId="3818BAAC">
                  <w:pPr>
                    <w:keepNext w:val="0"/>
                    <w:keepLines w:val="0"/>
                    <w:widowControl/>
                    <w:suppressLineNumbers w:val="0"/>
                    <w:shd w:val="clear" w:color="auto" w:fill="auto"/>
                    <w:spacing w:line="240" w:lineRule="auto"/>
                    <w:ind w:firstLine="0" w:firstLineChars="0"/>
                    <w:jc w:val="center"/>
                    <w:textAlignment w:val="bottom"/>
                    <w:rPr>
                      <w:rFonts w:hint="default" w:eastAsia="宋体"/>
                      <w:color w:val="auto"/>
                      <w:sz w:val="21"/>
                      <w:szCs w:val="21"/>
                      <w:highlight w:val="none"/>
                      <w:u w:val="none" w:color="auto"/>
                      <w:lang w:val="en-US" w:eastAsia="zh-CN"/>
                    </w:rPr>
                  </w:pPr>
                  <w:r>
                    <w:rPr>
                      <w:rFonts w:hint="eastAsia"/>
                      <w:color w:val="auto"/>
                      <w:sz w:val="21"/>
                      <w:szCs w:val="21"/>
                      <w:highlight w:val="none"/>
                      <w:u w:val="none" w:color="auto"/>
                      <w:lang w:val="en-US" w:eastAsia="zh-CN"/>
                    </w:rPr>
                    <w:t>50</w:t>
                  </w:r>
                </w:p>
              </w:tc>
              <w:tc>
                <w:tcPr>
                  <w:tcW w:w="1180" w:type="dxa"/>
                  <w:tcBorders>
                    <w:top w:val="nil"/>
                    <w:left w:val="single" w:color="000000" w:sz="8" w:space="0"/>
                    <w:bottom w:val="single" w:color="000000" w:sz="8" w:space="0"/>
                    <w:right w:val="single" w:color="000000" w:sz="8" w:space="0"/>
                  </w:tcBorders>
                  <w:noWrap/>
                  <w:vAlign w:val="center"/>
                </w:tcPr>
                <w:p w14:paraId="59D9D69D">
                  <w:pPr>
                    <w:keepNext w:val="0"/>
                    <w:keepLines w:val="0"/>
                    <w:widowControl/>
                    <w:suppressLineNumbers w:val="0"/>
                    <w:shd w:val="clear" w:color="auto" w:fill="auto"/>
                    <w:spacing w:line="240" w:lineRule="auto"/>
                    <w:ind w:firstLine="0" w:firstLineChars="0"/>
                    <w:jc w:val="center"/>
                    <w:textAlignment w:val="bottom"/>
                    <w:rPr>
                      <w:rFonts w:hint="default" w:eastAsia="宋体"/>
                      <w:color w:val="auto"/>
                      <w:sz w:val="21"/>
                      <w:szCs w:val="21"/>
                      <w:highlight w:val="none"/>
                      <w:u w:val="none" w:color="auto"/>
                      <w:lang w:val="en-US" w:eastAsia="zh-CN"/>
                    </w:rPr>
                  </w:pPr>
                  <w:r>
                    <w:rPr>
                      <w:rFonts w:hint="eastAsia"/>
                      <w:color w:val="auto"/>
                      <w:sz w:val="21"/>
                      <w:szCs w:val="21"/>
                      <w:highlight w:val="none"/>
                      <w:u w:val="none" w:color="auto"/>
                      <w:lang w:val="en-US" w:eastAsia="zh-CN"/>
                    </w:rPr>
                    <w:t>60</w:t>
                  </w:r>
                </w:p>
              </w:tc>
              <w:tc>
                <w:tcPr>
                  <w:tcW w:w="1339" w:type="dxa"/>
                  <w:tcBorders>
                    <w:top w:val="nil"/>
                    <w:left w:val="single" w:color="000000" w:sz="8" w:space="0"/>
                    <w:bottom w:val="single" w:color="000000" w:sz="8" w:space="0"/>
                    <w:right w:val="single" w:color="000000" w:sz="8" w:space="0"/>
                  </w:tcBorders>
                  <w:noWrap/>
                  <w:vAlign w:val="center"/>
                </w:tcPr>
                <w:p w14:paraId="2C857450">
                  <w:pPr>
                    <w:keepNext w:val="0"/>
                    <w:keepLines w:val="0"/>
                    <w:widowControl/>
                    <w:suppressLineNumbers w:val="0"/>
                    <w:shd w:val="clear" w:color="auto" w:fill="auto"/>
                    <w:spacing w:line="240" w:lineRule="auto"/>
                    <w:ind w:firstLine="0" w:firstLineChars="0"/>
                    <w:jc w:val="center"/>
                    <w:textAlignment w:val="bottom"/>
                    <w:rPr>
                      <w:rFonts w:hint="default" w:eastAsia="宋体"/>
                      <w:color w:val="auto"/>
                      <w:sz w:val="21"/>
                      <w:szCs w:val="21"/>
                      <w:highlight w:val="none"/>
                      <w:u w:val="none" w:color="auto"/>
                      <w:lang w:val="en-US" w:eastAsia="zh-CN"/>
                    </w:rPr>
                  </w:pPr>
                  <w:r>
                    <w:rPr>
                      <w:rFonts w:hint="eastAsia"/>
                      <w:color w:val="auto"/>
                      <w:sz w:val="21"/>
                      <w:szCs w:val="21"/>
                      <w:highlight w:val="none"/>
                      <w:u w:val="none" w:color="auto"/>
                      <w:lang w:val="en-US" w:eastAsia="zh-CN"/>
                    </w:rPr>
                    <w:t>50</w:t>
                  </w:r>
                </w:p>
              </w:tc>
            </w:tr>
          </w:tbl>
          <w:p w14:paraId="6ECD798D">
            <w:pPr>
              <w:pStyle w:val="20"/>
              <w:bidi w:val="0"/>
              <w:rPr>
                <w:rFonts w:hint="eastAsia"/>
                <w:lang w:val="en-US" w:eastAsia="zh-CN"/>
              </w:rPr>
            </w:pPr>
            <w:r>
              <w:rPr>
                <w:rFonts w:hint="eastAsia"/>
                <w:lang w:val="en-US" w:eastAsia="zh-CN"/>
              </w:rPr>
              <w:t>以上数据表明：本项目敏感点声环境质量现状符合《声环境质量标准》（GB3096-2008）中 2 类标准。</w:t>
            </w:r>
          </w:p>
          <w:p w14:paraId="2D6EED87">
            <w:pPr>
              <w:pStyle w:val="20"/>
              <w:bidi w:val="0"/>
              <w:rPr>
                <w:rFonts w:hint="eastAsia"/>
                <w:b/>
                <w:bCs/>
                <w:lang w:val="en-US" w:eastAsia="zh-CN"/>
              </w:rPr>
            </w:pPr>
            <w:r>
              <w:rPr>
                <w:rFonts w:hint="eastAsia"/>
                <w:b/>
                <w:bCs/>
                <w:lang w:val="en-US" w:eastAsia="zh-CN"/>
              </w:rPr>
              <w:t xml:space="preserve">4、生态环境质量现状 </w:t>
            </w:r>
          </w:p>
          <w:p w14:paraId="39AB0ED4">
            <w:pPr>
              <w:pStyle w:val="20"/>
              <w:bidi w:val="0"/>
              <w:rPr>
                <w:rFonts w:hint="eastAsia"/>
                <w:lang w:val="en-US" w:eastAsia="zh-CN"/>
              </w:rPr>
            </w:pPr>
            <w:r>
              <w:rPr>
                <w:rFonts w:hint="eastAsia"/>
                <w:lang w:val="en-US" w:eastAsia="zh-CN"/>
              </w:rPr>
              <w:t>根据《建设项目环境影响报告表编制技术指南（污染影响类）（试行）》“产业园区外建设项目新增用地且用地范围内含有生态环境保护目标时，应进行生态现状调查”，根据现场勘查，本项目用地范围内不含生态环境保护目标，无古树名木、濒危野生植物物种，无需进行生态现状调查。</w:t>
            </w:r>
          </w:p>
          <w:p w14:paraId="7938653B">
            <w:pPr>
              <w:pStyle w:val="20"/>
              <w:bidi w:val="0"/>
              <w:rPr>
                <w:rFonts w:hint="default"/>
                <w:b/>
                <w:bCs/>
                <w:lang w:val="en-US" w:eastAsia="zh-CN"/>
              </w:rPr>
            </w:pPr>
            <w:r>
              <w:rPr>
                <w:rFonts w:hint="eastAsia"/>
                <w:b/>
                <w:bCs/>
                <w:lang w:val="en-US" w:eastAsia="zh-CN"/>
              </w:rPr>
              <w:t>5、电磁辐射</w:t>
            </w:r>
          </w:p>
          <w:p w14:paraId="17C4C1FA">
            <w:pPr>
              <w:pStyle w:val="20"/>
              <w:bidi w:val="0"/>
              <w:rPr>
                <w:rFonts w:hint="eastAsia"/>
                <w:lang w:val="en-US" w:eastAsia="zh-CN"/>
              </w:rPr>
            </w:pPr>
            <w:r>
              <w:rPr>
                <w:rFonts w:hint="eastAsia"/>
                <w:lang w:val="en-US" w:eastAsia="zh-CN"/>
              </w:rPr>
              <w:t>本项目不属于广播电台、差转台、电视塔台、卫星地球上行站、雷达等电磁辐射类项目，故不需开展电磁辐射现状调查。</w:t>
            </w:r>
          </w:p>
          <w:p w14:paraId="6F97D6DD">
            <w:pPr>
              <w:pStyle w:val="20"/>
              <w:bidi w:val="0"/>
              <w:rPr>
                <w:rFonts w:hint="eastAsia"/>
                <w:b/>
                <w:bCs/>
                <w:lang w:val="en-US" w:eastAsia="zh-CN"/>
              </w:rPr>
            </w:pPr>
            <w:r>
              <w:rPr>
                <w:rFonts w:hint="eastAsia"/>
                <w:b/>
                <w:bCs/>
                <w:lang w:val="en-US" w:eastAsia="zh-CN"/>
              </w:rPr>
              <w:t>6、地下水、土壤环境</w:t>
            </w:r>
          </w:p>
          <w:p w14:paraId="78322733">
            <w:pPr>
              <w:pStyle w:val="20"/>
              <w:bidi w:val="0"/>
              <w:rPr>
                <w:rFonts w:hint="eastAsia"/>
              </w:rPr>
            </w:pPr>
            <w:r>
              <w:rPr>
                <w:rFonts w:hint="eastAsia"/>
                <w:color w:val="auto"/>
              </w:rPr>
              <w:t>项目区域内，按要求做好分区防渗措施，项目对可能产生地下水影响的各项途径均进行有效预防，在确保各项防渗措施得以落实，并加强维护和</w:t>
            </w:r>
            <w:r>
              <w:rPr>
                <w:rFonts w:hint="eastAsia"/>
                <w:color w:val="auto"/>
                <w:lang w:val="en-US" w:eastAsia="zh-CN"/>
              </w:rPr>
              <w:t>厂</w:t>
            </w:r>
            <w:r>
              <w:rPr>
                <w:rFonts w:hint="eastAsia"/>
                <w:color w:val="auto"/>
              </w:rPr>
              <w:t>区环境管理的前提下，可有效控制</w:t>
            </w:r>
            <w:r>
              <w:rPr>
                <w:rFonts w:hint="eastAsia"/>
                <w:color w:val="auto"/>
                <w:lang w:val="en-US" w:eastAsia="zh-CN"/>
              </w:rPr>
              <w:t>厂</w:t>
            </w:r>
            <w:r>
              <w:rPr>
                <w:rFonts w:hint="eastAsia"/>
                <w:color w:val="auto"/>
              </w:rPr>
              <w:t>区相关污染物下渗现象，避免污染地下水及土壤。因此，项目不会对区域地下水、土壤环境产生明显影响。根据《建设项目环境影响报告编制技术指南》所述，建设项目不存在土壤、地下水环境污染途径，不需进行现状监测或调查，因此本次项目不对地下水、土壤环境质量开展现状调查。</w:t>
            </w:r>
          </w:p>
        </w:tc>
      </w:tr>
      <w:tr w14:paraId="7A69AB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23" w:hRule="atLeast"/>
          <w:jc w:val="center"/>
        </w:trPr>
        <w:tc>
          <w:tcPr>
            <w:tcW w:w="1123" w:type="dxa"/>
            <w:noWrap w:val="0"/>
            <w:vAlign w:val="center"/>
          </w:tcPr>
          <w:p w14:paraId="7D189FA3">
            <w:pPr>
              <w:adjustRightInd w:val="0"/>
              <w:snapToGrid w:val="0"/>
              <w:jc w:val="center"/>
              <w:rPr>
                <w:rFonts w:hint="eastAsia" w:ascii="宋体" w:hAnsi="宋体" w:cs="宋体"/>
                <w:kern w:val="0"/>
                <w:szCs w:val="21"/>
              </w:rPr>
            </w:pPr>
            <w:r>
              <w:rPr>
                <w:rFonts w:hint="eastAsia" w:ascii="宋体" w:hAnsi="宋体" w:cs="宋体"/>
                <w:kern w:val="0"/>
                <w:szCs w:val="21"/>
              </w:rPr>
              <w:t>环境</w:t>
            </w:r>
          </w:p>
          <w:p w14:paraId="44839410">
            <w:pPr>
              <w:adjustRightInd w:val="0"/>
              <w:snapToGrid w:val="0"/>
              <w:jc w:val="center"/>
              <w:rPr>
                <w:rFonts w:hint="eastAsia" w:ascii="宋体" w:hAnsi="宋体" w:cs="宋体"/>
                <w:kern w:val="0"/>
                <w:szCs w:val="21"/>
              </w:rPr>
            </w:pPr>
            <w:r>
              <w:rPr>
                <w:rFonts w:hint="eastAsia" w:ascii="宋体" w:hAnsi="宋体" w:cs="宋体"/>
                <w:kern w:val="0"/>
                <w:szCs w:val="21"/>
              </w:rPr>
              <w:t>保护</w:t>
            </w:r>
          </w:p>
          <w:p w14:paraId="214D88EE">
            <w:pPr>
              <w:adjustRightInd w:val="0"/>
              <w:snapToGrid w:val="0"/>
              <w:jc w:val="center"/>
              <w:rPr>
                <w:rFonts w:hint="eastAsia" w:ascii="宋体" w:hAnsi="宋体" w:cs="宋体"/>
                <w:kern w:val="0"/>
                <w:szCs w:val="21"/>
              </w:rPr>
            </w:pPr>
            <w:r>
              <w:rPr>
                <w:rFonts w:hint="eastAsia" w:ascii="宋体" w:hAnsi="宋体" w:cs="宋体"/>
                <w:kern w:val="0"/>
                <w:szCs w:val="21"/>
              </w:rPr>
              <w:t>目标</w:t>
            </w:r>
          </w:p>
        </w:tc>
        <w:tc>
          <w:tcPr>
            <w:tcW w:w="8615" w:type="dxa"/>
            <w:noWrap w:val="0"/>
            <w:vAlign w:val="center"/>
          </w:tcPr>
          <w:p w14:paraId="35A2F6C0">
            <w:pPr>
              <w:pStyle w:val="20"/>
              <w:bidi w:val="0"/>
              <w:rPr>
                <w:rFonts w:hint="eastAsia"/>
                <w:b/>
                <w:bCs/>
                <w:lang w:eastAsia="zh-CN"/>
              </w:rPr>
            </w:pPr>
            <w:r>
              <w:rPr>
                <w:rFonts w:hint="eastAsia"/>
                <w:b/>
                <w:bCs/>
                <w:lang w:val="en-US" w:eastAsia="zh-CN"/>
              </w:rPr>
              <w:t>1、</w:t>
            </w:r>
            <w:r>
              <w:rPr>
                <w:rFonts w:hint="eastAsia"/>
                <w:b/>
                <w:bCs/>
                <w:lang w:eastAsia="zh-CN"/>
              </w:rPr>
              <w:t>主要环境保护目标（列出名单及保护级别）：</w:t>
            </w:r>
          </w:p>
          <w:p w14:paraId="4F3948C9">
            <w:pPr>
              <w:pStyle w:val="20"/>
              <w:bidi w:val="0"/>
              <w:rPr>
                <w:rFonts w:hint="eastAsia"/>
                <w:lang w:val="en-US" w:eastAsia="zh-CN"/>
              </w:rPr>
            </w:pPr>
            <w:r>
              <w:rPr>
                <w:rFonts w:hint="default"/>
                <w:lang w:val="en-US" w:eastAsia="zh-CN"/>
              </w:rPr>
              <w:t>根据</w:t>
            </w:r>
            <w:r>
              <w:rPr>
                <w:rFonts w:hint="eastAsia"/>
                <w:lang w:val="en-US" w:eastAsia="zh-CN"/>
              </w:rPr>
              <w:t>现场勘查</w:t>
            </w:r>
            <w:r>
              <w:rPr>
                <w:rFonts w:hint="default"/>
                <w:lang w:val="en-US" w:eastAsia="zh-CN"/>
              </w:rPr>
              <w:t>，结合项目排污特点、区域环境情况以及</w:t>
            </w:r>
            <w:r>
              <w:rPr>
                <w:rFonts w:hint="eastAsia"/>
                <w:lang w:val="en-US" w:eastAsia="zh-CN"/>
              </w:rPr>
              <w:t>怀化市</w:t>
            </w:r>
            <w:r>
              <w:rPr>
                <w:rFonts w:hint="default"/>
                <w:lang w:val="en-US" w:eastAsia="zh-CN"/>
              </w:rPr>
              <w:t>环境保护规划和功能区划分要求，确定项目的主要环境保护目标如下表所示</w:t>
            </w:r>
            <w:r>
              <w:rPr>
                <w:rFonts w:hint="eastAsia"/>
                <w:lang w:val="en-US" w:eastAsia="zh-CN"/>
              </w:rPr>
              <w:t>。</w:t>
            </w:r>
          </w:p>
          <w:p w14:paraId="37B2FFFB">
            <w:pPr>
              <w:pStyle w:val="22"/>
              <w:bidi w:val="0"/>
            </w:pPr>
            <w:r>
              <w:rPr>
                <w:rFonts w:hint="eastAsia"/>
                <w:lang w:val="en-US" w:eastAsia="zh-CN"/>
              </w:rPr>
              <w:t>本项目环境保护目标一览表</w:t>
            </w:r>
          </w:p>
          <w:tbl>
            <w:tblPr>
              <w:tblStyle w:val="16"/>
              <w:tblW w:w="4994" w:type="pct"/>
              <w:jc w:val="center"/>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
            <w:tblGrid>
              <w:gridCol w:w="584"/>
              <w:gridCol w:w="1013"/>
              <w:gridCol w:w="2591"/>
              <w:gridCol w:w="749"/>
              <w:gridCol w:w="1041"/>
              <w:gridCol w:w="631"/>
              <w:gridCol w:w="1771"/>
            </w:tblGrid>
            <w:tr w14:paraId="029F71D1">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360" w:hRule="atLeast"/>
                <w:jc w:val="center"/>
              </w:trPr>
              <w:tc>
                <w:tcPr>
                  <w:tcW w:w="584" w:type="dxa"/>
                  <w:tcBorders>
                    <w:tl2br w:val="nil"/>
                    <w:tr2bl w:val="nil"/>
                  </w:tcBorders>
                  <w:noWrap w:val="0"/>
                  <w:vAlign w:val="center"/>
                </w:tcPr>
                <w:p w14:paraId="61A303A6">
                  <w:pPr>
                    <w:jc w:val="center"/>
                    <w:rPr>
                      <w:b/>
                      <w:bCs/>
                      <w:color w:val="auto"/>
                      <w:u w:val="single" w:color="auto"/>
                    </w:rPr>
                  </w:pPr>
                  <w:r>
                    <w:rPr>
                      <w:b/>
                      <w:bCs/>
                      <w:color w:val="auto"/>
                      <w:u w:val="single" w:color="auto"/>
                    </w:rPr>
                    <w:t>类别</w:t>
                  </w:r>
                </w:p>
              </w:tc>
              <w:tc>
                <w:tcPr>
                  <w:tcW w:w="1013" w:type="dxa"/>
                  <w:tcBorders>
                    <w:tl2br w:val="nil"/>
                    <w:tr2bl w:val="nil"/>
                  </w:tcBorders>
                  <w:noWrap w:val="0"/>
                  <w:vAlign w:val="center"/>
                </w:tcPr>
                <w:p w14:paraId="002D506C">
                  <w:pPr>
                    <w:jc w:val="center"/>
                    <w:rPr>
                      <w:b/>
                      <w:bCs/>
                      <w:color w:val="auto"/>
                      <w:u w:val="single" w:color="auto"/>
                    </w:rPr>
                  </w:pPr>
                  <w:r>
                    <w:rPr>
                      <w:b/>
                      <w:bCs/>
                      <w:color w:val="auto"/>
                      <w:u w:val="single" w:color="auto"/>
                    </w:rPr>
                    <w:t>环保目标</w:t>
                  </w:r>
                </w:p>
              </w:tc>
              <w:tc>
                <w:tcPr>
                  <w:tcW w:w="2591" w:type="dxa"/>
                  <w:tcBorders>
                    <w:tl2br w:val="nil"/>
                    <w:tr2bl w:val="nil"/>
                  </w:tcBorders>
                  <w:noWrap w:val="0"/>
                  <w:vAlign w:val="center"/>
                </w:tcPr>
                <w:p w14:paraId="0588421D">
                  <w:pPr>
                    <w:jc w:val="center"/>
                    <w:rPr>
                      <w:b/>
                      <w:bCs/>
                      <w:color w:val="auto"/>
                      <w:u w:val="single" w:color="auto"/>
                    </w:rPr>
                  </w:pPr>
                  <w:r>
                    <w:rPr>
                      <w:b/>
                      <w:bCs/>
                      <w:color w:val="auto"/>
                      <w:u w:val="single" w:color="auto"/>
                    </w:rPr>
                    <w:t>坐标</w:t>
                  </w:r>
                </w:p>
              </w:tc>
              <w:tc>
                <w:tcPr>
                  <w:tcW w:w="749" w:type="dxa"/>
                  <w:tcBorders>
                    <w:tl2br w:val="nil"/>
                    <w:tr2bl w:val="nil"/>
                  </w:tcBorders>
                  <w:noWrap w:val="0"/>
                  <w:vAlign w:val="center"/>
                </w:tcPr>
                <w:p w14:paraId="10E1E424">
                  <w:pPr>
                    <w:jc w:val="center"/>
                    <w:rPr>
                      <w:b/>
                      <w:bCs/>
                      <w:color w:val="auto"/>
                      <w:u w:val="single" w:color="auto"/>
                    </w:rPr>
                  </w:pPr>
                  <w:r>
                    <w:rPr>
                      <w:b/>
                      <w:bCs/>
                      <w:color w:val="auto"/>
                      <w:u w:val="single" w:color="auto"/>
                    </w:rPr>
                    <w:t>规模</w:t>
                  </w:r>
                </w:p>
              </w:tc>
              <w:tc>
                <w:tcPr>
                  <w:tcW w:w="1041" w:type="dxa"/>
                  <w:tcBorders>
                    <w:tl2br w:val="nil"/>
                    <w:tr2bl w:val="nil"/>
                  </w:tcBorders>
                  <w:noWrap w:val="0"/>
                  <w:vAlign w:val="center"/>
                </w:tcPr>
                <w:p w14:paraId="0FFFCDE9">
                  <w:pPr>
                    <w:jc w:val="center"/>
                    <w:rPr>
                      <w:b/>
                      <w:bCs/>
                      <w:color w:val="auto"/>
                      <w:u w:val="single" w:color="auto"/>
                    </w:rPr>
                  </w:pPr>
                  <w:r>
                    <w:rPr>
                      <w:b/>
                      <w:bCs/>
                      <w:color w:val="auto"/>
                      <w:u w:val="single" w:color="auto"/>
                    </w:rPr>
                    <w:t>方位，直线距离</w:t>
                  </w:r>
                </w:p>
              </w:tc>
              <w:tc>
                <w:tcPr>
                  <w:tcW w:w="631" w:type="dxa"/>
                  <w:tcBorders>
                    <w:tl2br w:val="nil"/>
                    <w:tr2bl w:val="nil"/>
                  </w:tcBorders>
                  <w:noWrap w:val="0"/>
                  <w:vAlign w:val="center"/>
                </w:tcPr>
                <w:p w14:paraId="4EBD0104">
                  <w:pPr>
                    <w:jc w:val="center"/>
                    <w:rPr>
                      <w:rFonts w:hint="eastAsia" w:eastAsia="宋体"/>
                      <w:b/>
                      <w:bCs/>
                      <w:color w:val="auto"/>
                      <w:u w:val="single" w:color="auto"/>
                      <w:lang w:val="en-US" w:eastAsia="zh-CN"/>
                    </w:rPr>
                  </w:pPr>
                  <w:r>
                    <w:rPr>
                      <w:rFonts w:hint="eastAsia"/>
                      <w:b/>
                      <w:bCs/>
                      <w:color w:val="auto"/>
                      <w:u w:val="single" w:color="auto"/>
                      <w:lang w:val="en-US" w:eastAsia="zh-CN"/>
                    </w:rPr>
                    <w:t>性质</w:t>
                  </w:r>
                </w:p>
              </w:tc>
              <w:tc>
                <w:tcPr>
                  <w:tcW w:w="1771" w:type="dxa"/>
                  <w:tcBorders>
                    <w:tl2br w:val="nil"/>
                    <w:tr2bl w:val="nil"/>
                  </w:tcBorders>
                  <w:noWrap w:val="0"/>
                  <w:vAlign w:val="center"/>
                </w:tcPr>
                <w:p w14:paraId="33DE8170">
                  <w:pPr>
                    <w:jc w:val="center"/>
                    <w:rPr>
                      <w:rFonts w:hint="default" w:eastAsia="宋体"/>
                      <w:b/>
                      <w:bCs/>
                      <w:color w:val="auto"/>
                      <w:u w:val="single" w:color="auto"/>
                      <w:lang w:val="en-US" w:eastAsia="zh-CN"/>
                    </w:rPr>
                  </w:pPr>
                  <w:r>
                    <w:rPr>
                      <w:rFonts w:hint="eastAsia"/>
                      <w:b/>
                      <w:bCs/>
                      <w:color w:val="auto"/>
                      <w:u w:val="single" w:color="auto"/>
                      <w:lang w:val="en-US" w:eastAsia="zh-CN"/>
                    </w:rPr>
                    <w:t>保护级别</w:t>
                  </w:r>
                </w:p>
              </w:tc>
            </w:tr>
            <w:tr w14:paraId="66F0C3E0">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675" w:hRule="atLeast"/>
                <w:jc w:val="center"/>
              </w:trPr>
              <w:tc>
                <w:tcPr>
                  <w:tcW w:w="584" w:type="dxa"/>
                  <w:vMerge w:val="restart"/>
                  <w:tcBorders>
                    <w:tl2br w:val="nil"/>
                    <w:tr2bl w:val="nil"/>
                  </w:tcBorders>
                  <w:noWrap w:val="0"/>
                  <w:vAlign w:val="center"/>
                </w:tcPr>
                <w:p w14:paraId="2BDB8B7C">
                  <w:pPr>
                    <w:jc w:val="center"/>
                    <w:rPr>
                      <w:color w:val="auto"/>
                      <w:u w:val="single" w:color="auto"/>
                    </w:rPr>
                  </w:pPr>
                  <w:r>
                    <w:rPr>
                      <w:color w:val="auto"/>
                      <w:u w:val="single" w:color="auto"/>
                    </w:rPr>
                    <w:t>环境</w:t>
                  </w:r>
                </w:p>
                <w:p w14:paraId="33D269F2">
                  <w:pPr>
                    <w:jc w:val="center"/>
                    <w:rPr>
                      <w:color w:val="auto"/>
                      <w:u w:val="single" w:color="auto"/>
                    </w:rPr>
                  </w:pPr>
                  <w:r>
                    <w:rPr>
                      <w:color w:val="auto"/>
                      <w:u w:val="single" w:color="auto"/>
                    </w:rPr>
                    <w:t>空气</w:t>
                  </w:r>
                </w:p>
              </w:tc>
              <w:tc>
                <w:tcPr>
                  <w:tcW w:w="1013" w:type="dxa"/>
                  <w:tcBorders>
                    <w:tl2br w:val="nil"/>
                    <w:tr2bl w:val="nil"/>
                  </w:tcBorders>
                  <w:noWrap w:val="0"/>
                  <w:vAlign w:val="center"/>
                </w:tcPr>
                <w:p w14:paraId="69F9E9A6">
                  <w:pPr>
                    <w:jc w:val="center"/>
                    <w:rPr>
                      <w:rFonts w:hint="default"/>
                      <w:color w:val="auto"/>
                      <w:highlight w:val="none"/>
                      <w:u w:val="single" w:color="auto"/>
                      <w:lang w:eastAsia="zh-CN"/>
                    </w:rPr>
                  </w:pPr>
                  <w:r>
                    <w:rPr>
                      <w:rFonts w:hint="eastAsia"/>
                      <w:color w:val="auto"/>
                      <w:highlight w:val="none"/>
                      <w:u w:val="single" w:color="auto"/>
                      <w:lang w:val="en-US" w:eastAsia="zh-CN"/>
                    </w:rPr>
                    <w:t>潘家田居民点1</w:t>
                  </w:r>
                </w:p>
              </w:tc>
              <w:tc>
                <w:tcPr>
                  <w:tcW w:w="2591" w:type="dxa"/>
                  <w:tcBorders>
                    <w:tl2br w:val="nil"/>
                    <w:tr2bl w:val="nil"/>
                  </w:tcBorders>
                  <w:noWrap w:val="0"/>
                  <w:vAlign w:val="center"/>
                </w:tcPr>
                <w:p w14:paraId="21F6E0FD">
                  <w:pPr>
                    <w:jc w:val="center"/>
                    <w:rPr>
                      <w:color w:val="auto"/>
                      <w:highlight w:val="none"/>
                      <w:u w:val="single" w:color="auto"/>
                    </w:rPr>
                  </w:pPr>
                  <w:r>
                    <w:rPr>
                      <w:rFonts w:hint="eastAsia"/>
                      <w:color w:val="auto"/>
                      <w:highlight w:val="none"/>
                      <w:u w:val="single" w:color="auto"/>
                    </w:rPr>
                    <w:t>109.419316124,27.216664157</w:t>
                  </w:r>
                </w:p>
              </w:tc>
              <w:tc>
                <w:tcPr>
                  <w:tcW w:w="749" w:type="dxa"/>
                  <w:tcBorders>
                    <w:tl2br w:val="nil"/>
                    <w:tr2bl w:val="nil"/>
                  </w:tcBorders>
                  <w:shd w:val="clear" w:color="auto" w:fill="auto"/>
                  <w:noWrap w:val="0"/>
                  <w:vAlign w:val="center"/>
                </w:tcPr>
                <w:p w14:paraId="1454A911">
                  <w:pPr>
                    <w:jc w:val="center"/>
                    <w:rPr>
                      <w:rFonts w:hint="default" w:ascii="Times New Roman" w:hAnsi="Times New Roman" w:eastAsia="宋体" w:cs="Times New Roman"/>
                      <w:color w:val="auto"/>
                      <w:kern w:val="2"/>
                      <w:sz w:val="21"/>
                      <w:szCs w:val="24"/>
                      <w:highlight w:val="none"/>
                      <w:u w:val="single" w:color="auto"/>
                      <w:lang w:val="en-US" w:eastAsia="zh-CN" w:bidi="ar-SA"/>
                    </w:rPr>
                  </w:pPr>
                  <w:r>
                    <w:rPr>
                      <w:rFonts w:hint="eastAsia" w:eastAsia="宋体"/>
                      <w:color w:val="auto"/>
                      <w:highlight w:val="none"/>
                      <w:u w:val="single" w:color="auto"/>
                      <w:lang w:val="en-US" w:eastAsia="zh-CN"/>
                    </w:rPr>
                    <w:t>3户，约12人</w:t>
                  </w:r>
                </w:p>
              </w:tc>
              <w:tc>
                <w:tcPr>
                  <w:tcW w:w="1041" w:type="dxa"/>
                  <w:tcBorders>
                    <w:tl2br w:val="nil"/>
                    <w:tr2bl w:val="nil"/>
                  </w:tcBorders>
                  <w:shd w:val="clear" w:color="auto" w:fill="auto"/>
                  <w:noWrap w:val="0"/>
                  <w:vAlign w:val="center"/>
                </w:tcPr>
                <w:p w14:paraId="5A9B33AA">
                  <w:pPr>
                    <w:pStyle w:val="21"/>
                    <w:bidi w:val="0"/>
                    <w:ind w:firstLine="0" w:firstLineChars="0"/>
                    <w:rPr>
                      <w:rFonts w:hint="default" w:ascii="Times New Roman" w:hAnsi="Times New Roman" w:eastAsia="宋体" w:cs="Times New Roman"/>
                      <w:color w:val="auto"/>
                      <w:kern w:val="0"/>
                      <w:sz w:val="21"/>
                      <w:szCs w:val="20"/>
                      <w:u w:val="single" w:color="auto"/>
                      <w:lang w:val="en-US" w:eastAsia="zh-CN" w:bidi="ar-SA"/>
                    </w:rPr>
                  </w:pPr>
                  <w:r>
                    <w:rPr>
                      <w:rFonts w:hint="eastAsia"/>
                      <w:u w:val="single" w:color="auto"/>
                      <w:lang w:val="en-US" w:eastAsia="zh-CN"/>
                    </w:rPr>
                    <w:t>东侧，49—150m</w:t>
                  </w:r>
                </w:p>
              </w:tc>
              <w:tc>
                <w:tcPr>
                  <w:tcW w:w="631" w:type="dxa"/>
                  <w:vMerge w:val="restart"/>
                  <w:tcBorders>
                    <w:tl2br w:val="nil"/>
                    <w:tr2bl w:val="nil"/>
                  </w:tcBorders>
                  <w:noWrap w:val="0"/>
                  <w:vAlign w:val="center"/>
                </w:tcPr>
                <w:p w14:paraId="5470A79C">
                  <w:pPr>
                    <w:jc w:val="center"/>
                    <w:rPr>
                      <w:rFonts w:hint="eastAsia" w:eastAsia="宋体"/>
                      <w:color w:val="auto"/>
                      <w:u w:val="single" w:color="auto"/>
                      <w:lang w:val="en-US" w:eastAsia="zh-CN"/>
                    </w:rPr>
                  </w:pPr>
                  <w:r>
                    <w:rPr>
                      <w:rFonts w:hint="eastAsia"/>
                      <w:color w:val="auto"/>
                      <w:u w:val="single" w:color="auto"/>
                      <w:lang w:val="en-US" w:eastAsia="zh-CN"/>
                    </w:rPr>
                    <w:t>居住区</w:t>
                  </w:r>
                </w:p>
              </w:tc>
              <w:tc>
                <w:tcPr>
                  <w:tcW w:w="1771" w:type="dxa"/>
                  <w:vMerge w:val="restart"/>
                  <w:tcBorders>
                    <w:tl2br w:val="nil"/>
                    <w:tr2bl w:val="nil"/>
                  </w:tcBorders>
                  <w:noWrap w:val="0"/>
                  <w:vAlign w:val="center"/>
                </w:tcPr>
                <w:p w14:paraId="6C8B112D">
                  <w:pPr>
                    <w:jc w:val="center"/>
                    <w:rPr>
                      <w:rFonts w:hint="eastAsia"/>
                      <w:color w:val="auto"/>
                      <w:u w:val="single" w:color="auto"/>
                    </w:rPr>
                  </w:pPr>
                  <w:r>
                    <w:rPr>
                      <w:rFonts w:hint="eastAsia"/>
                      <w:color w:val="auto"/>
                      <w:u w:val="single" w:color="auto"/>
                    </w:rPr>
                    <w:t>《环境空气质量标准》</w:t>
                  </w:r>
                </w:p>
                <w:p w14:paraId="7098BC7B">
                  <w:pPr>
                    <w:jc w:val="center"/>
                    <w:rPr>
                      <w:rFonts w:hint="eastAsia"/>
                      <w:color w:val="auto"/>
                      <w:u w:val="single" w:color="auto"/>
                    </w:rPr>
                  </w:pPr>
                  <w:r>
                    <w:rPr>
                      <w:rFonts w:hint="eastAsia"/>
                      <w:color w:val="auto"/>
                      <w:u w:val="single" w:color="auto"/>
                    </w:rPr>
                    <w:t>（GB3095-2012）二级</w:t>
                  </w:r>
                </w:p>
                <w:p w14:paraId="5871ACAF">
                  <w:pPr>
                    <w:jc w:val="center"/>
                    <w:rPr>
                      <w:color w:val="auto"/>
                      <w:u w:val="single" w:color="auto"/>
                    </w:rPr>
                  </w:pPr>
                  <w:r>
                    <w:rPr>
                      <w:rFonts w:hint="eastAsia"/>
                      <w:color w:val="auto"/>
                      <w:u w:val="single" w:color="auto"/>
                    </w:rPr>
                    <w:t>标准</w:t>
                  </w:r>
                </w:p>
              </w:tc>
            </w:tr>
            <w:tr w14:paraId="579EE0F7">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584" w:type="dxa"/>
                  <w:vMerge w:val="continue"/>
                  <w:tcBorders>
                    <w:tl2br w:val="nil"/>
                    <w:tr2bl w:val="nil"/>
                  </w:tcBorders>
                  <w:noWrap w:val="0"/>
                  <w:vAlign w:val="center"/>
                </w:tcPr>
                <w:p w14:paraId="18D1DF85">
                  <w:pPr>
                    <w:jc w:val="center"/>
                    <w:rPr>
                      <w:color w:val="auto"/>
                      <w:u w:val="single" w:color="auto"/>
                    </w:rPr>
                  </w:pPr>
                </w:p>
              </w:tc>
              <w:tc>
                <w:tcPr>
                  <w:tcW w:w="1013" w:type="dxa"/>
                  <w:tcBorders>
                    <w:tl2br w:val="nil"/>
                    <w:tr2bl w:val="nil"/>
                  </w:tcBorders>
                  <w:noWrap w:val="0"/>
                  <w:vAlign w:val="center"/>
                </w:tcPr>
                <w:p w14:paraId="3632433F">
                  <w:pPr>
                    <w:jc w:val="center"/>
                    <w:rPr>
                      <w:rFonts w:hint="default"/>
                      <w:color w:val="auto"/>
                      <w:highlight w:val="none"/>
                      <w:u w:val="single" w:color="auto"/>
                      <w:lang w:eastAsia="zh-CN"/>
                    </w:rPr>
                  </w:pPr>
                  <w:r>
                    <w:rPr>
                      <w:rFonts w:hint="eastAsia"/>
                      <w:color w:val="auto"/>
                      <w:highlight w:val="none"/>
                      <w:u w:val="single" w:color="auto"/>
                      <w:lang w:val="en-US" w:eastAsia="zh-CN"/>
                    </w:rPr>
                    <w:t>潘家田居民点</w:t>
                  </w:r>
                  <w:r>
                    <w:rPr>
                      <w:rFonts w:hint="default"/>
                      <w:color w:val="auto"/>
                      <w:highlight w:val="none"/>
                      <w:u w:val="single" w:color="auto"/>
                      <w:lang w:eastAsia="zh-CN"/>
                    </w:rPr>
                    <w:t>2</w:t>
                  </w:r>
                </w:p>
              </w:tc>
              <w:tc>
                <w:tcPr>
                  <w:tcW w:w="2591" w:type="dxa"/>
                  <w:tcBorders>
                    <w:tl2br w:val="nil"/>
                    <w:tr2bl w:val="nil"/>
                  </w:tcBorders>
                  <w:noWrap w:val="0"/>
                  <w:vAlign w:val="center"/>
                </w:tcPr>
                <w:p w14:paraId="3D41F5DB">
                  <w:pPr>
                    <w:jc w:val="center"/>
                    <w:rPr>
                      <w:color w:val="auto"/>
                      <w:highlight w:val="none"/>
                      <w:u w:val="single" w:color="auto"/>
                    </w:rPr>
                  </w:pPr>
                  <w:r>
                    <w:rPr>
                      <w:rFonts w:hint="eastAsia"/>
                      <w:color w:val="auto"/>
                      <w:highlight w:val="none"/>
                      <w:u w:val="single" w:color="auto"/>
                    </w:rPr>
                    <w:t>109.420684051,27.214588127</w:t>
                  </w:r>
                </w:p>
              </w:tc>
              <w:tc>
                <w:tcPr>
                  <w:tcW w:w="749" w:type="dxa"/>
                  <w:tcBorders>
                    <w:tl2br w:val="nil"/>
                    <w:tr2bl w:val="nil"/>
                  </w:tcBorders>
                  <w:noWrap w:val="0"/>
                  <w:vAlign w:val="center"/>
                </w:tcPr>
                <w:p w14:paraId="7FFD8D64">
                  <w:pPr>
                    <w:jc w:val="center"/>
                    <w:rPr>
                      <w:rFonts w:hint="default" w:eastAsia="宋体"/>
                      <w:b/>
                      <w:bCs/>
                      <w:color w:val="auto"/>
                      <w:highlight w:val="none"/>
                      <w:u w:val="single" w:color="auto"/>
                      <w:lang w:val="en-US" w:eastAsia="zh-CN"/>
                    </w:rPr>
                  </w:pPr>
                  <w:r>
                    <w:rPr>
                      <w:rFonts w:hint="eastAsia" w:eastAsia="宋体"/>
                      <w:color w:val="auto"/>
                      <w:highlight w:val="none"/>
                      <w:u w:val="single" w:color="auto"/>
                      <w:lang w:val="en-US" w:eastAsia="zh-CN"/>
                    </w:rPr>
                    <w:t>9户，约36人</w:t>
                  </w:r>
                </w:p>
              </w:tc>
              <w:tc>
                <w:tcPr>
                  <w:tcW w:w="1041" w:type="dxa"/>
                  <w:tcBorders>
                    <w:tl2br w:val="nil"/>
                    <w:tr2bl w:val="nil"/>
                  </w:tcBorders>
                  <w:noWrap w:val="0"/>
                  <w:vAlign w:val="center"/>
                </w:tcPr>
                <w:p w14:paraId="747F3186">
                  <w:pPr>
                    <w:pStyle w:val="21"/>
                    <w:bidi w:val="0"/>
                    <w:ind w:firstLine="0" w:firstLineChars="0"/>
                    <w:rPr>
                      <w:rFonts w:hint="default" w:eastAsia="宋体"/>
                      <w:color w:val="auto"/>
                      <w:highlight w:val="none"/>
                      <w:u w:val="single" w:color="auto"/>
                      <w:lang w:val="en-US" w:eastAsia="zh-CN"/>
                    </w:rPr>
                  </w:pPr>
                  <w:r>
                    <w:rPr>
                      <w:rFonts w:hint="eastAsia"/>
                      <w:u w:val="single" w:color="auto"/>
                      <w:lang w:val="en-US" w:eastAsia="zh-CN"/>
                    </w:rPr>
                    <w:t>东南侧，370—420m</w:t>
                  </w:r>
                </w:p>
              </w:tc>
              <w:tc>
                <w:tcPr>
                  <w:tcW w:w="631" w:type="dxa"/>
                  <w:vMerge w:val="continue"/>
                  <w:tcBorders>
                    <w:tl2br w:val="nil"/>
                    <w:tr2bl w:val="nil"/>
                  </w:tcBorders>
                  <w:noWrap w:val="0"/>
                  <w:vAlign w:val="center"/>
                </w:tcPr>
                <w:p w14:paraId="29D4292C">
                  <w:pPr>
                    <w:jc w:val="center"/>
                    <w:rPr>
                      <w:color w:val="auto"/>
                      <w:u w:val="single" w:color="auto"/>
                    </w:rPr>
                  </w:pPr>
                </w:p>
              </w:tc>
              <w:tc>
                <w:tcPr>
                  <w:tcW w:w="1771" w:type="dxa"/>
                  <w:vMerge w:val="continue"/>
                  <w:tcBorders>
                    <w:tl2br w:val="nil"/>
                    <w:tr2bl w:val="nil"/>
                  </w:tcBorders>
                  <w:noWrap w:val="0"/>
                  <w:vAlign w:val="center"/>
                </w:tcPr>
                <w:p w14:paraId="4D906FF7">
                  <w:pPr>
                    <w:jc w:val="center"/>
                    <w:rPr>
                      <w:color w:val="auto"/>
                      <w:u w:val="single" w:color="auto"/>
                    </w:rPr>
                  </w:pPr>
                </w:p>
              </w:tc>
            </w:tr>
            <w:tr w14:paraId="212AD0E2">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675" w:hRule="atLeast"/>
                <w:jc w:val="center"/>
              </w:trPr>
              <w:tc>
                <w:tcPr>
                  <w:tcW w:w="584" w:type="dxa"/>
                  <w:vMerge w:val="continue"/>
                  <w:tcBorders>
                    <w:tl2br w:val="nil"/>
                    <w:tr2bl w:val="nil"/>
                  </w:tcBorders>
                  <w:noWrap w:val="0"/>
                  <w:vAlign w:val="center"/>
                </w:tcPr>
                <w:p w14:paraId="2B6B33F2">
                  <w:pPr>
                    <w:jc w:val="center"/>
                    <w:rPr>
                      <w:color w:val="auto"/>
                      <w:u w:val="single" w:color="auto"/>
                    </w:rPr>
                  </w:pPr>
                </w:p>
              </w:tc>
              <w:tc>
                <w:tcPr>
                  <w:tcW w:w="1013" w:type="dxa"/>
                  <w:tcBorders>
                    <w:tl2br w:val="nil"/>
                    <w:tr2bl w:val="nil"/>
                  </w:tcBorders>
                  <w:noWrap w:val="0"/>
                  <w:vAlign w:val="center"/>
                </w:tcPr>
                <w:p w14:paraId="25D96407">
                  <w:pPr>
                    <w:jc w:val="center"/>
                    <w:rPr>
                      <w:rFonts w:hint="default"/>
                      <w:color w:val="auto"/>
                      <w:u w:val="single" w:color="auto"/>
                      <w:lang w:eastAsia="zh-CN"/>
                    </w:rPr>
                  </w:pPr>
                  <w:r>
                    <w:rPr>
                      <w:rFonts w:hint="eastAsia"/>
                      <w:color w:val="auto"/>
                      <w:highlight w:val="none"/>
                      <w:u w:val="single" w:color="auto"/>
                      <w:lang w:val="en-US" w:eastAsia="zh-CN"/>
                    </w:rPr>
                    <w:t>潘家田居民点</w:t>
                  </w:r>
                  <w:r>
                    <w:rPr>
                      <w:rFonts w:hint="default"/>
                      <w:color w:val="auto"/>
                      <w:highlight w:val="none"/>
                      <w:u w:val="single" w:color="auto"/>
                      <w:lang w:eastAsia="zh-CN"/>
                    </w:rPr>
                    <w:t>3</w:t>
                  </w:r>
                </w:p>
              </w:tc>
              <w:tc>
                <w:tcPr>
                  <w:tcW w:w="2591" w:type="dxa"/>
                  <w:tcBorders>
                    <w:tl2br w:val="nil"/>
                    <w:tr2bl w:val="nil"/>
                  </w:tcBorders>
                  <w:noWrap w:val="0"/>
                  <w:vAlign w:val="center"/>
                </w:tcPr>
                <w:p w14:paraId="35598986">
                  <w:pPr>
                    <w:jc w:val="center"/>
                    <w:rPr>
                      <w:color w:val="auto"/>
                      <w:u w:val="single" w:color="auto"/>
                    </w:rPr>
                  </w:pPr>
                  <w:r>
                    <w:rPr>
                      <w:rFonts w:hint="eastAsia"/>
                      <w:u w:val="single" w:color="auto"/>
                    </w:rPr>
                    <w:t>109.419214200,27.214614949</w:t>
                  </w:r>
                </w:p>
              </w:tc>
              <w:tc>
                <w:tcPr>
                  <w:tcW w:w="749" w:type="dxa"/>
                  <w:tcBorders>
                    <w:tl2br w:val="nil"/>
                    <w:tr2bl w:val="nil"/>
                  </w:tcBorders>
                  <w:noWrap w:val="0"/>
                  <w:vAlign w:val="center"/>
                </w:tcPr>
                <w:p w14:paraId="034A7242">
                  <w:pPr>
                    <w:jc w:val="center"/>
                    <w:rPr>
                      <w:rFonts w:hint="default" w:eastAsia="宋体"/>
                      <w:color w:val="auto"/>
                      <w:highlight w:val="none"/>
                      <w:u w:val="single" w:color="auto"/>
                      <w:lang w:val="en-US" w:eastAsia="zh-CN"/>
                    </w:rPr>
                  </w:pPr>
                  <w:r>
                    <w:rPr>
                      <w:rFonts w:hint="eastAsia" w:eastAsia="宋体"/>
                      <w:color w:val="auto"/>
                      <w:highlight w:val="none"/>
                      <w:u w:val="single" w:color="auto"/>
                      <w:lang w:val="en-US" w:eastAsia="zh-CN"/>
                    </w:rPr>
                    <w:t>6户，约24人</w:t>
                  </w:r>
                </w:p>
              </w:tc>
              <w:tc>
                <w:tcPr>
                  <w:tcW w:w="1041" w:type="dxa"/>
                  <w:tcBorders>
                    <w:tl2br w:val="nil"/>
                    <w:tr2bl w:val="nil"/>
                  </w:tcBorders>
                  <w:noWrap w:val="0"/>
                  <w:vAlign w:val="center"/>
                </w:tcPr>
                <w:p w14:paraId="25FEF385">
                  <w:pPr>
                    <w:pStyle w:val="21"/>
                    <w:bidi w:val="0"/>
                    <w:ind w:firstLine="0" w:firstLineChars="0"/>
                    <w:rPr>
                      <w:rFonts w:hint="default" w:eastAsia="宋体"/>
                      <w:color w:val="auto"/>
                      <w:u w:val="single" w:color="auto"/>
                      <w:lang w:val="en-US" w:eastAsia="zh-CN"/>
                    </w:rPr>
                  </w:pPr>
                  <w:r>
                    <w:rPr>
                      <w:rFonts w:hint="eastAsia"/>
                      <w:u w:val="single" w:color="auto"/>
                      <w:lang w:val="en-US" w:eastAsia="zh-CN"/>
                    </w:rPr>
                    <w:t>南侧，230—300m</w:t>
                  </w:r>
                </w:p>
              </w:tc>
              <w:tc>
                <w:tcPr>
                  <w:tcW w:w="631" w:type="dxa"/>
                  <w:vMerge w:val="continue"/>
                  <w:tcBorders>
                    <w:tl2br w:val="nil"/>
                    <w:tr2bl w:val="nil"/>
                  </w:tcBorders>
                  <w:noWrap w:val="0"/>
                  <w:vAlign w:val="center"/>
                </w:tcPr>
                <w:p w14:paraId="5045FB0E">
                  <w:pPr>
                    <w:jc w:val="center"/>
                    <w:rPr>
                      <w:color w:val="auto"/>
                      <w:u w:val="single" w:color="auto"/>
                    </w:rPr>
                  </w:pPr>
                </w:p>
              </w:tc>
              <w:tc>
                <w:tcPr>
                  <w:tcW w:w="1771" w:type="dxa"/>
                  <w:vMerge w:val="continue"/>
                  <w:tcBorders>
                    <w:tl2br w:val="nil"/>
                    <w:tr2bl w:val="nil"/>
                  </w:tcBorders>
                  <w:noWrap w:val="0"/>
                  <w:vAlign w:val="center"/>
                </w:tcPr>
                <w:p w14:paraId="0E8749AD">
                  <w:pPr>
                    <w:jc w:val="center"/>
                    <w:rPr>
                      <w:color w:val="auto"/>
                      <w:u w:val="single" w:color="auto"/>
                    </w:rPr>
                  </w:pPr>
                </w:p>
              </w:tc>
            </w:tr>
            <w:tr w14:paraId="769883E2">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675" w:hRule="atLeast"/>
                <w:jc w:val="center"/>
              </w:trPr>
              <w:tc>
                <w:tcPr>
                  <w:tcW w:w="584" w:type="dxa"/>
                  <w:vMerge w:val="continue"/>
                  <w:tcBorders>
                    <w:tl2br w:val="nil"/>
                    <w:tr2bl w:val="nil"/>
                  </w:tcBorders>
                  <w:noWrap w:val="0"/>
                  <w:vAlign w:val="center"/>
                </w:tcPr>
                <w:p w14:paraId="4C874D15">
                  <w:pPr>
                    <w:jc w:val="center"/>
                    <w:rPr>
                      <w:color w:val="auto"/>
                      <w:u w:val="single" w:color="auto"/>
                    </w:rPr>
                  </w:pPr>
                </w:p>
              </w:tc>
              <w:tc>
                <w:tcPr>
                  <w:tcW w:w="1013" w:type="dxa"/>
                  <w:tcBorders>
                    <w:tl2br w:val="nil"/>
                    <w:tr2bl w:val="nil"/>
                  </w:tcBorders>
                  <w:noWrap w:val="0"/>
                  <w:vAlign w:val="center"/>
                </w:tcPr>
                <w:p w14:paraId="3B2D0E5B">
                  <w:pPr>
                    <w:jc w:val="center"/>
                    <w:rPr>
                      <w:rFonts w:hint="default"/>
                      <w:color w:val="auto"/>
                      <w:u w:val="single" w:color="auto"/>
                      <w:lang w:eastAsia="zh-CN"/>
                    </w:rPr>
                  </w:pPr>
                  <w:r>
                    <w:rPr>
                      <w:rFonts w:hint="default"/>
                      <w:color w:val="auto"/>
                      <w:u w:val="single" w:color="auto"/>
                      <w:lang w:eastAsia="zh-CN"/>
                    </w:rPr>
                    <w:t>廖湾居民点</w:t>
                  </w:r>
                </w:p>
              </w:tc>
              <w:tc>
                <w:tcPr>
                  <w:tcW w:w="2591" w:type="dxa"/>
                  <w:tcBorders>
                    <w:tl2br w:val="nil"/>
                    <w:tr2bl w:val="nil"/>
                  </w:tcBorders>
                  <w:noWrap w:val="0"/>
                  <w:vAlign w:val="center"/>
                </w:tcPr>
                <w:p w14:paraId="1D72306A">
                  <w:pPr>
                    <w:jc w:val="center"/>
                    <w:rPr>
                      <w:color w:val="auto"/>
                      <w:u w:val="single" w:color="auto"/>
                    </w:rPr>
                  </w:pPr>
                  <w:r>
                    <w:rPr>
                      <w:rFonts w:hint="eastAsia"/>
                      <w:color w:val="auto"/>
                      <w:u w:val="single" w:color="auto"/>
                    </w:rPr>
                    <w:t>109.416950416,27.214185796</w:t>
                  </w:r>
                </w:p>
              </w:tc>
              <w:tc>
                <w:tcPr>
                  <w:tcW w:w="749" w:type="dxa"/>
                  <w:tcBorders>
                    <w:tl2br w:val="nil"/>
                    <w:tr2bl w:val="nil"/>
                  </w:tcBorders>
                  <w:noWrap w:val="0"/>
                  <w:vAlign w:val="center"/>
                </w:tcPr>
                <w:p w14:paraId="00187358">
                  <w:pPr>
                    <w:jc w:val="center"/>
                    <w:rPr>
                      <w:rFonts w:hint="default" w:eastAsia="宋体"/>
                      <w:color w:val="auto"/>
                      <w:highlight w:val="none"/>
                      <w:u w:val="single" w:color="auto"/>
                      <w:lang w:val="en-US" w:eastAsia="zh-CN"/>
                    </w:rPr>
                  </w:pPr>
                  <w:r>
                    <w:rPr>
                      <w:rFonts w:hint="eastAsia" w:eastAsia="宋体"/>
                      <w:color w:val="auto"/>
                      <w:highlight w:val="none"/>
                      <w:u w:val="single" w:color="auto"/>
                      <w:lang w:val="en-US" w:eastAsia="zh-CN"/>
                    </w:rPr>
                    <w:t>16户，约64人</w:t>
                  </w:r>
                </w:p>
              </w:tc>
              <w:tc>
                <w:tcPr>
                  <w:tcW w:w="1041" w:type="dxa"/>
                  <w:tcBorders>
                    <w:tl2br w:val="nil"/>
                    <w:tr2bl w:val="nil"/>
                  </w:tcBorders>
                  <w:noWrap w:val="0"/>
                  <w:vAlign w:val="center"/>
                </w:tcPr>
                <w:p w14:paraId="5771FF3B">
                  <w:pPr>
                    <w:pStyle w:val="21"/>
                    <w:bidi w:val="0"/>
                    <w:ind w:firstLine="0" w:firstLineChars="0"/>
                    <w:rPr>
                      <w:rFonts w:hint="default" w:eastAsia="宋体"/>
                      <w:color w:val="auto"/>
                      <w:u w:val="single" w:color="auto"/>
                      <w:lang w:val="en-US" w:eastAsia="zh-CN"/>
                    </w:rPr>
                  </w:pPr>
                  <w:r>
                    <w:rPr>
                      <w:rFonts w:hint="eastAsia"/>
                      <w:u w:val="single" w:color="auto"/>
                      <w:lang w:val="en-US" w:eastAsia="zh-CN"/>
                    </w:rPr>
                    <w:t>西南侧，220—500m</w:t>
                  </w:r>
                </w:p>
              </w:tc>
              <w:tc>
                <w:tcPr>
                  <w:tcW w:w="631" w:type="dxa"/>
                  <w:vMerge w:val="continue"/>
                  <w:tcBorders>
                    <w:tl2br w:val="nil"/>
                    <w:tr2bl w:val="nil"/>
                  </w:tcBorders>
                  <w:noWrap w:val="0"/>
                  <w:vAlign w:val="center"/>
                </w:tcPr>
                <w:p w14:paraId="2AE7EF74">
                  <w:pPr>
                    <w:jc w:val="center"/>
                    <w:rPr>
                      <w:color w:val="auto"/>
                      <w:u w:val="single" w:color="auto"/>
                    </w:rPr>
                  </w:pPr>
                </w:p>
              </w:tc>
              <w:tc>
                <w:tcPr>
                  <w:tcW w:w="1771" w:type="dxa"/>
                  <w:vMerge w:val="continue"/>
                  <w:tcBorders>
                    <w:tl2br w:val="nil"/>
                    <w:tr2bl w:val="nil"/>
                  </w:tcBorders>
                  <w:noWrap w:val="0"/>
                  <w:vAlign w:val="center"/>
                </w:tcPr>
                <w:p w14:paraId="4A8BBB26">
                  <w:pPr>
                    <w:jc w:val="center"/>
                    <w:rPr>
                      <w:color w:val="auto"/>
                      <w:u w:val="single" w:color="auto"/>
                    </w:rPr>
                  </w:pPr>
                </w:p>
              </w:tc>
            </w:tr>
            <w:tr w14:paraId="533A0CCD">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675" w:hRule="atLeast"/>
                <w:jc w:val="center"/>
              </w:trPr>
              <w:tc>
                <w:tcPr>
                  <w:tcW w:w="584" w:type="dxa"/>
                  <w:vMerge w:val="continue"/>
                  <w:tcBorders>
                    <w:tl2br w:val="nil"/>
                    <w:tr2bl w:val="nil"/>
                  </w:tcBorders>
                  <w:noWrap w:val="0"/>
                  <w:vAlign w:val="center"/>
                </w:tcPr>
                <w:p w14:paraId="25348E6A">
                  <w:pPr>
                    <w:jc w:val="center"/>
                    <w:rPr>
                      <w:color w:val="auto"/>
                      <w:u w:val="single" w:color="auto"/>
                    </w:rPr>
                  </w:pPr>
                </w:p>
              </w:tc>
              <w:tc>
                <w:tcPr>
                  <w:tcW w:w="1013" w:type="dxa"/>
                  <w:tcBorders>
                    <w:tl2br w:val="nil"/>
                    <w:tr2bl w:val="nil"/>
                  </w:tcBorders>
                  <w:noWrap w:val="0"/>
                  <w:vAlign w:val="center"/>
                </w:tcPr>
                <w:p w14:paraId="0FBFF477">
                  <w:pPr>
                    <w:jc w:val="center"/>
                    <w:rPr>
                      <w:rFonts w:hint="default"/>
                      <w:color w:val="auto"/>
                      <w:u w:val="single" w:color="auto"/>
                      <w:lang w:eastAsia="zh-CN"/>
                    </w:rPr>
                  </w:pPr>
                  <w:r>
                    <w:rPr>
                      <w:rFonts w:hint="default"/>
                      <w:color w:val="auto"/>
                      <w:u w:val="single" w:color="auto"/>
                      <w:lang w:eastAsia="zh-CN"/>
                    </w:rPr>
                    <w:t>金广溪居民点</w:t>
                  </w:r>
                </w:p>
              </w:tc>
              <w:tc>
                <w:tcPr>
                  <w:tcW w:w="2591" w:type="dxa"/>
                  <w:tcBorders>
                    <w:tl2br w:val="nil"/>
                    <w:tr2bl w:val="nil"/>
                  </w:tcBorders>
                  <w:noWrap w:val="0"/>
                  <w:vAlign w:val="center"/>
                </w:tcPr>
                <w:p w14:paraId="333A2CFE">
                  <w:pPr>
                    <w:jc w:val="center"/>
                    <w:rPr>
                      <w:color w:val="auto"/>
                      <w:u w:val="single" w:color="auto"/>
                    </w:rPr>
                  </w:pPr>
                  <w:r>
                    <w:rPr>
                      <w:rFonts w:hint="eastAsia"/>
                      <w:color w:val="auto"/>
                      <w:u w:val="single" w:color="auto"/>
                    </w:rPr>
                    <w:t>109.415457767,27.221020065,</w:t>
                  </w:r>
                </w:p>
              </w:tc>
              <w:tc>
                <w:tcPr>
                  <w:tcW w:w="749" w:type="dxa"/>
                  <w:tcBorders>
                    <w:tl2br w:val="nil"/>
                    <w:tr2bl w:val="nil"/>
                  </w:tcBorders>
                  <w:noWrap w:val="0"/>
                  <w:vAlign w:val="center"/>
                </w:tcPr>
                <w:p w14:paraId="72A64422">
                  <w:pPr>
                    <w:jc w:val="center"/>
                    <w:rPr>
                      <w:rFonts w:hint="default" w:eastAsia="宋体"/>
                      <w:color w:val="auto"/>
                      <w:highlight w:val="none"/>
                      <w:u w:val="single" w:color="auto"/>
                      <w:lang w:val="en-US" w:eastAsia="zh-CN"/>
                    </w:rPr>
                  </w:pPr>
                  <w:r>
                    <w:rPr>
                      <w:rFonts w:hint="eastAsia" w:eastAsia="宋体"/>
                      <w:color w:val="auto"/>
                      <w:highlight w:val="none"/>
                      <w:u w:val="single" w:color="auto"/>
                      <w:lang w:val="en-US" w:eastAsia="zh-CN"/>
                    </w:rPr>
                    <w:t>9户，约36人</w:t>
                  </w:r>
                </w:p>
              </w:tc>
              <w:tc>
                <w:tcPr>
                  <w:tcW w:w="1041" w:type="dxa"/>
                  <w:tcBorders>
                    <w:tl2br w:val="nil"/>
                    <w:tr2bl w:val="nil"/>
                  </w:tcBorders>
                  <w:noWrap w:val="0"/>
                  <w:vAlign w:val="center"/>
                </w:tcPr>
                <w:p w14:paraId="6E10756E">
                  <w:pPr>
                    <w:pStyle w:val="21"/>
                    <w:bidi w:val="0"/>
                    <w:ind w:firstLine="0" w:firstLineChars="0"/>
                    <w:rPr>
                      <w:rFonts w:hint="default" w:eastAsia="宋体"/>
                      <w:color w:val="auto"/>
                      <w:u w:val="single" w:color="auto"/>
                      <w:lang w:val="en-US" w:eastAsia="zh-CN"/>
                    </w:rPr>
                  </w:pPr>
                  <w:r>
                    <w:rPr>
                      <w:rFonts w:hint="eastAsia"/>
                      <w:u w:val="single" w:color="auto"/>
                      <w:lang w:val="en-US" w:eastAsia="zh-CN"/>
                    </w:rPr>
                    <w:t>西北侧，450—500m</w:t>
                  </w:r>
                </w:p>
              </w:tc>
              <w:tc>
                <w:tcPr>
                  <w:tcW w:w="631" w:type="dxa"/>
                  <w:vMerge w:val="continue"/>
                  <w:tcBorders>
                    <w:tl2br w:val="nil"/>
                    <w:tr2bl w:val="nil"/>
                  </w:tcBorders>
                  <w:noWrap w:val="0"/>
                  <w:vAlign w:val="center"/>
                </w:tcPr>
                <w:p w14:paraId="1F06E4B1">
                  <w:pPr>
                    <w:jc w:val="center"/>
                    <w:rPr>
                      <w:color w:val="auto"/>
                      <w:u w:val="single" w:color="auto"/>
                    </w:rPr>
                  </w:pPr>
                </w:p>
              </w:tc>
              <w:tc>
                <w:tcPr>
                  <w:tcW w:w="1771" w:type="dxa"/>
                  <w:vMerge w:val="continue"/>
                  <w:tcBorders>
                    <w:tl2br w:val="nil"/>
                    <w:tr2bl w:val="nil"/>
                  </w:tcBorders>
                  <w:noWrap w:val="0"/>
                  <w:vAlign w:val="center"/>
                </w:tcPr>
                <w:p w14:paraId="056ED726">
                  <w:pPr>
                    <w:jc w:val="center"/>
                    <w:rPr>
                      <w:color w:val="auto"/>
                      <w:u w:val="single" w:color="auto"/>
                    </w:rPr>
                  </w:pPr>
                </w:p>
              </w:tc>
            </w:tr>
            <w:tr w14:paraId="687A5A89">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675" w:hRule="atLeast"/>
                <w:jc w:val="center"/>
              </w:trPr>
              <w:tc>
                <w:tcPr>
                  <w:tcW w:w="584" w:type="dxa"/>
                  <w:tcBorders>
                    <w:tl2br w:val="nil"/>
                    <w:tr2bl w:val="nil"/>
                  </w:tcBorders>
                  <w:noWrap w:val="0"/>
                  <w:vAlign w:val="center"/>
                </w:tcPr>
                <w:p w14:paraId="2AEB6322">
                  <w:pPr>
                    <w:jc w:val="center"/>
                    <w:rPr>
                      <w:rFonts w:hint="eastAsia"/>
                      <w:color w:val="auto"/>
                      <w:u w:val="single" w:color="auto"/>
                      <w:lang w:val="en-US" w:eastAsia="zh-CN"/>
                    </w:rPr>
                  </w:pPr>
                  <w:r>
                    <w:rPr>
                      <w:rFonts w:hint="eastAsia"/>
                      <w:color w:val="auto"/>
                      <w:u w:val="single" w:color="auto"/>
                      <w:lang w:val="en-US" w:eastAsia="zh-CN"/>
                    </w:rPr>
                    <w:t>声</w:t>
                  </w:r>
                </w:p>
                <w:p w14:paraId="60B097EB">
                  <w:pPr>
                    <w:jc w:val="center"/>
                    <w:rPr>
                      <w:rFonts w:hint="eastAsia"/>
                      <w:color w:val="auto"/>
                      <w:u w:val="single" w:color="auto"/>
                      <w:lang w:val="en-US" w:eastAsia="zh-CN"/>
                    </w:rPr>
                  </w:pPr>
                  <w:r>
                    <w:rPr>
                      <w:rFonts w:hint="eastAsia"/>
                      <w:color w:val="auto"/>
                      <w:u w:val="single" w:color="auto"/>
                      <w:lang w:val="en-US" w:eastAsia="zh-CN"/>
                    </w:rPr>
                    <w:t>环</w:t>
                  </w:r>
                </w:p>
                <w:p w14:paraId="2849D2DC">
                  <w:pPr>
                    <w:jc w:val="center"/>
                    <w:rPr>
                      <w:rFonts w:hint="eastAsia" w:eastAsia="宋体"/>
                      <w:color w:val="auto"/>
                      <w:u w:val="single" w:color="auto"/>
                      <w:lang w:val="en-US" w:eastAsia="zh-CN"/>
                    </w:rPr>
                  </w:pPr>
                  <w:r>
                    <w:rPr>
                      <w:rFonts w:hint="eastAsia"/>
                      <w:color w:val="auto"/>
                      <w:u w:val="single" w:color="auto"/>
                      <w:lang w:val="en-US" w:eastAsia="zh-CN"/>
                    </w:rPr>
                    <w:t>境</w:t>
                  </w:r>
                </w:p>
              </w:tc>
              <w:tc>
                <w:tcPr>
                  <w:tcW w:w="1013" w:type="dxa"/>
                  <w:tcBorders>
                    <w:tl2br w:val="nil"/>
                    <w:tr2bl w:val="nil"/>
                  </w:tcBorders>
                  <w:noWrap w:val="0"/>
                  <w:vAlign w:val="center"/>
                </w:tcPr>
                <w:p w14:paraId="34705C37">
                  <w:pPr>
                    <w:jc w:val="center"/>
                    <w:rPr>
                      <w:rFonts w:hint="default" w:eastAsia="宋体"/>
                      <w:color w:val="auto"/>
                      <w:u w:val="single" w:color="auto"/>
                      <w:lang w:val="en-US" w:eastAsia="zh-CN"/>
                    </w:rPr>
                  </w:pPr>
                  <w:r>
                    <w:rPr>
                      <w:rFonts w:hint="default" w:eastAsia="宋体"/>
                      <w:color w:val="auto"/>
                      <w:sz w:val="21"/>
                      <w:szCs w:val="21"/>
                      <w:highlight w:val="none"/>
                      <w:u w:val="single" w:color="auto"/>
                      <w:lang w:val="en-US" w:eastAsia="zh-CN"/>
                    </w:rPr>
                    <w:t>厂界东侧50m范围内散户</w:t>
                  </w:r>
                </w:p>
              </w:tc>
              <w:tc>
                <w:tcPr>
                  <w:tcW w:w="2591" w:type="dxa"/>
                  <w:tcBorders>
                    <w:tl2br w:val="nil"/>
                    <w:tr2bl w:val="nil"/>
                  </w:tcBorders>
                  <w:noWrap w:val="0"/>
                  <w:vAlign w:val="center"/>
                </w:tcPr>
                <w:p w14:paraId="56D45BF8">
                  <w:pPr>
                    <w:jc w:val="center"/>
                    <w:rPr>
                      <w:rFonts w:hint="default" w:eastAsia="宋体"/>
                      <w:color w:val="auto"/>
                      <w:u w:val="single" w:color="auto"/>
                      <w:lang w:val="en-US" w:eastAsia="zh-CN"/>
                    </w:rPr>
                  </w:pPr>
                  <w:r>
                    <w:rPr>
                      <w:rFonts w:hint="default" w:eastAsia="宋体"/>
                      <w:color w:val="auto"/>
                      <w:u w:val="single" w:color="auto"/>
                      <w:lang w:val="en-US" w:eastAsia="zh-CN"/>
                    </w:rPr>
                    <w:t>109.418880265,27.216677568</w:t>
                  </w:r>
                </w:p>
              </w:tc>
              <w:tc>
                <w:tcPr>
                  <w:tcW w:w="749" w:type="dxa"/>
                  <w:tcBorders>
                    <w:tl2br w:val="nil"/>
                    <w:tr2bl w:val="nil"/>
                  </w:tcBorders>
                  <w:noWrap w:val="0"/>
                  <w:vAlign w:val="center"/>
                </w:tcPr>
                <w:p w14:paraId="79F3E92B">
                  <w:pPr>
                    <w:jc w:val="center"/>
                    <w:rPr>
                      <w:rFonts w:hint="default"/>
                      <w:color w:val="auto"/>
                      <w:highlight w:val="none"/>
                      <w:u w:val="single" w:color="auto"/>
                      <w:lang w:val="en-US" w:eastAsia="zh-CN"/>
                    </w:rPr>
                  </w:pPr>
                  <w:r>
                    <w:rPr>
                      <w:rFonts w:hint="eastAsia"/>
                      <w:color w:val="auto"/>
                      <w:highlight w:val="none"/>
                      <w:u w:val="single" w:color="auto"/>
                      <w:lang w:val="en-US" w:eastAsia="zh-CN"/>
                    </w:rPr>
                    <w:t>1</w:t>
                  </w:r>
                  <w:r>
                    <w:rPr>
                      <w:rFonts w:hint="eastAsia" w:eastAsia="宋体"/>
                      <w:color w:val="auto"/>
                      <w:highlight w:val="none"/>
                      <w:u w:val="single" w:color="auto"/>
                      <w:lang w:val="en-US" w:eastAsia="zh-CN"/>
                    </w:rPr>
                    <w:t>户，约</w:t>
                  </w:r>
                  <w:r>
                    <w:rPr>
                      <w:rFonts w:hint="eastAsia"/>
                      <w:color w:val="auto"/>
                      <w:highlight w:val="none"/>
                      <w:u w:val="single" w:color="auto"/>
                      <w:lang w:val="en-US" w:eastAsia="zh-CN"/>
                    </w:rPr>
                    <w:t>3</w:t>
                  </w:r>
                  <w:r>
                    <w:rPr>
                      <w:rFonts w:hint="eastAsia" w:eastAsia="宋体"/>
                      <w:color w:val="auto"/>
                      <w:highlight w:val="none"/>
                      <w:u w:val="single" w:color="auto"/>
                      <w:lang w:val="en-US" w:eastAsia="zh-CN"/>
                    </w:rPr>
                    <w:t>人</w:t>
                  </w:r>
                </w:p>
              </w:tc>
              <w:tc>
                <w:tcPr>
                  <w:tcW w:w="1041" w:type="dxa"/>
                  <w:tcBorders>
                    <w:tl2br w:val="nil"/>
                    <w:tr2bl w:val="nil"/>
                  </w:tcBorders>
                  <w:noWrap w:val="0"/>
                  <w:vAlign w:val="center"/>
                </w:tcPr>
                <w:p w14:paraId="77BC2744">
                  <w:pPr>
                    <w:pStyle w:val="21"/>
                    <w:bidi w:val="0"/>
                    <w:ind w:firstLine="0" w:firstLineChars="0"/>
                    <w:rPr>
                      <w:rFonts w:hint="default" w:eastAsia="宋体"/>
                      <w:color w:val="auto"/>
                      <w:u w:val="single" w:color="auto"/>
                      <w:lang w:val="en-US" w:eastAsia="zh-CN"/>
                    </w:rPr>
                  </w:pPr>
                  <w:r>
                    <w:rPr>
                      <w:rFonts w:hint="eastAsia"/>
                      <w:u w:val="single" w:color="auto"/>
                      <w:lang w:val="en-US" w:eastAsia="zh-CN"/>
                    </w:rPr>
                    <w:t>东侧，49m</w:t>
                  </w:r>
                </w:p>
              </w:tc>
              <w:tc>
                <w:tcPr>
                  <w:tcW w:w="631" w:type="dxa"/>
                  <w:vMerge w:val="continue"/>
                  <w:tcBorders>
                    <w:tl2br w:val="nil"/>
                    <w:tr2bl w:val="nil"/>
                  </w:tcBorders>
                  <w:noWrap w:val="0"/>
                  <w:vAlign w:val="center"/>
                </w:tcPr>
                <w:p w14:paraId="1BEB958E">
                  <w:pPr>
                    <w:jc w:val="center"/>
                    <w:rPr>
                      <w:color w:val="auto"/>
                      <w:u w:val="single" w:color="auto"/>
                    </w:rPr>
                  </w:pPr>
                </w:p>
              </w:tc>
              <w:tc>
                <w:tcPr>
                  <w:tcW w:w="1771" w:type="dxa"/>
                  <w:tcBorders>
                    <w:tl2br w:val="nil"/>
                    <w:tr2bl w:val="nil"/>
                  </w:tcBorders>
                  <w:noWrap w:val="0"/>
                  <w:vAlign w:val="center"/>
                </w:tcPr>
                <w:p w14:paraId="245B921F">
                  <w:pPr>
                    <w:jc w:val="center"/>
                    <w:rPr>
                      <w:rFonts w:hint="default" w:eastAsia="宋体"/>
                      <w:color w:val="auto"/>
                      <w:u w:val="single" w:color="auto"/>
                      <w:lang w:val="en-US" w:eastAsia="zh-CN"/>
                    </w:rPr>
                  </w:pPr>
                  <w:r>
                    <w:rPr>
                      <w:rFonts w:hint="eastAsia"/>
                      <w:color w:val="auto"/>
                      <w:u w:val="single" w:color="auto"/>
                      <w:lang w:val="en-US" w:eastAsia="zh-CN"/>
                    </w:rPr>
                    <w:t>《环境声质量标准》（GB3096-2008）第二类</w:t>
                  </w:r>
                </w:p>
              </w:tc>
            </w:tr>
            <w:tr w14:paraId="09CCC7DF">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675" w:hRule="atLeast"/>
                <w:jc w:val="center"/>
              </w:trPr>
              <w:tc>
                <w:tcPr>
                  <w:tcW w:w="584" w:type="dxa"/>
                  <w:tcBorders>
                    <w:tl2br w:val="nil"/>
                    <w:tr2bl w:val="nil"/>
                  </w:tcBorders>
                  <w:noWrap w:val="0"/>
                  <w:vAlign w:val="center"/>
                </w:tcPr>
                <w:p w14:paraId="5FB971FC">
                  <w:pPr>
                    <w:jc w:val="center"/>
                    <w:rPr>
                      <w:rFonts w:hint="eastAsia"/>
                      <w:color w:val="auto"/>
                      <w:u w:val="single" w:color="auto"/>
                      <w:lang w:val="en-US" w:eastAsia="zh-CN"/>
                    </w:rPr>
                  </w:pPr>
                  <w:r>
                    <w:rPr>
                      <w:rFonts w:hint="eastAsia"/>
                      <w:color w:val="auto"/>
                      <w:u w:val="single" w:color="auto"/>
                      <w:lang w:val="en-US" w:eastAsia="zh-CN"/>
                    </w:rPr>
                    <w:t>地</w:t>
                  </w:r>
                </w:p>
                <w:p w14:paraId="73B72E96">
                  <w:pPr>
                    <w:jc w:val="center"/>
                    <w:rPr>
                      <w:rFonts w:hint="eastAsia"/>
                      <w:color w:val="auto"/>
                      <w:u w:val="single" w:color="auto"/>
                      <w:lang w:val="en-US" w:eastAsia="zh-CN"/>
                    </w:rPr>
                  </w:pPr>
                  <w:r>
                    <w:rPr>
                      <w:rFonts w:hint="eastAsia"/>
                      <w:color w:val="auto"/>
                      <w:u w:val="single" w:color="auto"/>
                      <w:lang w:val="en-US" w:eastAsia="zh-CN"/>
                    </w:rPr>
                    <w:t>表</w:t>
                  </w:r>
                </w:p>
                <w:p w14:paraId="3F353001">
                  <w:pPr>
                    <w:jc w:val="center"/>
                    <w:rPr>
                      <w:rFonts w:hint="default"/>
                      <w:color w:val="auto"/>
                      <w:u w:val="single" w:color="auto"/>
                      <w:lang w:val="en-US" w:eastAsia="zh-CN"/>
                    </w:rPr>
                  </w:pPr>
                  <w:r>
                    <w:rPr>
                      <w:rFonts w:hint="eastAsia"/>
                      <w:color w:val="auto"/>
                      <w:u w:val="single" w:color="auto"/>
                      <w:lang w:val="en-US" w:eastAsia="zh-CN"/>
                    </w:rPr>
                    <w:t>水</w:t>
                  </w:r>
                </w:p>
              </w:tc>
              <w:tc>
                <w:tcPr>
                  <w:tcW w:w="3604" w:type="dxa"/>
                  <w:gridSpan w:val="2"/>
                  <w:tcBorders>
                    <w:tl2br w:val="nil"/>
                    <w:tr2bl w:val="nil"/>
                  </w:tcBorders>
                  <w:noWrap w:val="0"/>
                  <w:vAlign w:val="center"/>
                </w:tcPr>
                <w:p w14:paraId="65411B9E">
                  <w:pPr>
                    <w:jc w:val="center"/>
                    <w:rPr>
                      <w:rFonts w:hint="default"/>
                      <w:color w:val="auto"/>
                      <w:u w:val="single" w:color="auto"/>
                      <w:lang w:val="en-US" w:eastAsia="zh-CN"/>
                    </w:rPr>
                  </w:pPr>
                  <w:r>
                    <w:rPr>
                      <w:rFonts w:hint="eastAsia"/>
                      <w:color w:val="auto"/>
                      <w:u w:val="single" w:color="auto"/>
                      <w:lang w:val="en-US" w:eastAsia="zh-CN"/>
                    </w:rPr>
                    <w:t>碧涌溪</w:t>
                  </w:r>
                </w:p>
              </w:tc>
              <w:tc>
                <w:tcPr>
                  <w:tcW w:w="4192" w:type="dxa"/>
                  <w:gridSpan w:val="4"/>
                  <w:tcBorders>
                    <w:tl2br w:val="nil"/>
                    <w:tr2bl w:val="nil"/>
                  </w:tcBorders>
                  <w:noWrap w:val="0"/>
                  <w:vAlign w:val="center"/>
                </w:tcPr>
                <w:p w14:paraId="15543AF8">
                  <w:pPr>
                    <w:jc w:val="center"/>
                    <w:rPr>
                      <w:rFonts w:hint="default" w:eastAsia="宋体"/>
                      <w:color w:val="auto"/>
                      <w:u w:val="single" w:color="auto"/>
                      <w:lang w:val="en-US" w:eastAsia="zh-CN"/>
                    </w:rPr>
                  </w:pPr>
                  <w:r>
                    <w:rPr>
                      <w:rFonts w:hint="default" w:eastAsia="宋体"/>
                      <w:color w:val="auto"/>
                      <w:u w:val="single" w:color="auto"/>
                      <w:lang w:val="en-US" w:eastAsia="zh-CN"/>
                    </w:rPr>
                    <w:t>渔业、灌溉《地表水环境质量标准》（GB3838-2002）Ⅲ类</w:t>
                  </w:r>
                </w:p>
              </w:tc>
            </w:tr>
            <w:tr w14:paraId="0AA27671">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675" w:hRule="atLeast"/>
                <w:jc w:val="center"/>
              </w:trPr>
              <w:tc>
                <w:tcPr>
                  <w:tcW w:w="584" w:type="dxa"/>
                  <w:tcBorders>
                    <w:tl2br w:val="nil"/>
                    <w:tr2bl w:val="nil"/>
                  </w:tcBorders>
                  <w:noWrap w:val="0"/>
                  <w:vAlign w:val="center"/>
                </w:tcPr>
                <w:p w14:paraId="3D8F787F">
                  <w:pPr>
                    <w:jc w:val="center"/>
                    <w:rPr>
                      <w:rFonts w:hint="default"/>
                      <w:color w:val="auto"/>
                      <w:u w:val="single" w:color="auto"/>
                      <w:lang w:val="en-US" w:eastAsia="zh-CN"/>
                    </w:rPr>
                  </w:pPr>
                  <w:r>
                    <w:rPr>
                      <w:rFonts w:hint="eastAsia"/>
                      <w:color w:val="auto"/>
                      <w:u w:val="single" w:color="auto"/>
                      <w:lang w:val="en-US" w:eastAsia="zh-CN"/>
                    </w:rPr>
                    <w:t>地下水</w:t>
                  </w:r>
                </w:p>
              </w:tc>
              <w:tc>
                <w:tcPr>
                  <w:tcW w:w="7796" w:type="dxa"/>
                  <w:gridSpan w:val="6"/>
                  <w:tcBorders>
                    <w:tl2br w:val="nil"/>
                    <w:tr2bl w:val="nil"/>
                  </w:tcBorders>
                  <w:noWrap w:val="0"/>
                  <w:vAlign w:val="center"/>
                </w:tcPr>
                <w:p w14:paraId="4B7298F1">
                  <w:pPr>
                    <w:pStyle w:val="21"/>
                    <w:bidi w:val="0"/>
                    <w:rPr>
                      <w:rFonts w:hint="default" w:eastAsia="宋体"/>
                      <w:color w:val="auto"/>
                      <w:u w:val="single" w:color="auto"/>
                      <w:lang w:val="en-US" w:eastAsia="zh-CN"/>
                    </w:rPr>
                  </w:pPr>
                  <w:r>
                    <w:rPr>
                      <w:rFonts w:hint="default"/>
                      <w:u w:val="single" w:color="auto"/>
                      <w:lang w:val="en-US" w:eastAsia="zh-CN"/>
                    </w:rPr>
                    <w:t>本项目场界500米范围内无地下水集中式饮用水源和热水、矿泉水、温泉等特殊地下水资源。</w:t>
                  </w:r>
                </w:p>
              </w:tc>
            </w:tr>
          </w:tbl>
          <w:p w14:paraId="4E076900">
            <w:pPr>
              <w:adjustRightInd w:val="0"/>
              <w:snapToGrid w:val="0"/>
              <w:jc w:val="center"/>
              <w:rPr>
                <w:rFonts w:ascii="宋体" w:hAnsi="宋体" w:cs="宋体"/>
                <w:kern w:val="0"/>
                <w:szCs w:val="21"/>
              </w:rPr>
            </w:pPr>
          </w:p>
        </w:tc>
      </w:tr>
      <w:tr w14:paraId="2F3B21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3" w:type="dxa"/>
            <w:noWrap w:val="0"/>
            <w:tcMar>
              <w:left w:w="28" w:type="dxa"/>
              <w:right w:w="28" w:type="dxa"/>
            </w:tcMar>
            <w:vAlign w:val="center"/>
          </w:tcPr>
          <w:p w14:paraId="358C567C">
            <w:pPr>
              <w:adjustRightInd w:val="0"/>
              <w:snapToGrid w:val="0"/>
              <w:jc w:val="center"/>
              <w:rPr>
                <w:rFonts w:hint="eastAsia" w:ascii="宋体" w:hAnsi="宋体" w:cs="宋体"/>
                <w:kern w:val="0"/>
                <w:szCs w:val="21"/>
              </w:rPr>
            </w:pPr>
            <w:r>
              <w:rPr>
                <w:rFonts w:hint="eastAsia" w:ascii="宋体" w:hAnsi="宋体" w:cs="宋体"/>
                <w:kern w:val="0"/>
                <w:szCs w:val="21"/>
              </w:rPr>
              <w:t>污染</w:t>
            </w:r>
          </w:p>
          <w:p w14:paraId="0D28EBA8">
            <w:pPr>
              <w:adjustRightInd w:val="0"/>
              <w:snapToGrid w:val="0"/>
              <w:jc w:val="center"/>
              <w:rPr>
                <w:rFonts w:hint="eastAsia" w:ascii="宋体" w:hAnsi="宋体" w:cs="宋体"/>
                <w:kern w:val="0"/>
                <w:szCs w:val="21"/>
              </w:rPr>
            </w:pPr>
            <w:r>
              <w:rPr>
                <w:rFonts w:hint="eastAsia" w:ascii="宋体" w:hAnsi="宋体" w:cs="宋体"/>
                <w:kern w:val="0"/>
                <w:szCs w:val="21"/>
              </w:rPr>
              <w:t>物排</w:t>
            </w:r>
          </w:p>
          <w:p w14:paraId="2C112B93">
            <w:pPr>
              <w:adjustRightInd w:val="0"/>
              <w:snapToGrid w:val="0"/>
              <w:jc w:val="center"/>
              <w:rPr>
                <w:rFonts w:hint="eastAsia" w:ascii="宋体" w:hAnsi="宋体" w:cs="宋体"/>
                <w:kern w:val="0"/>
                <w:szCs w:val="21"/>
              </w:rPr>
            </w:pPr>
            <w:r>
              <w:rPr>
                <w:rFonts w:hint="eastAsia" w:ascii="宋体" w:hAnsi="宋体" w:cs="宋体"/>
                <w:kern w:val="0"/>
                <w:szCs w:val="21"/>
              </w:rPr>
              <w:t>放控</w:t>
            </w:r>
          </w:p>
          <w:p w14:paraId="7ED263D8">
            <w:pPr>
              <w:adjustRightInd w:val="0"/>
              <w:snapToGrid w:val="0"/>
              <w:jc w:val="center"/>
              <w:rPr>
                <w:rFonts w:hint="eastAsia" w:ascii="宋体" w:hAnsi="宋体" w:cs="宋体"/>
                <w:kern w:val="0"/>
                <w:szCs w:val="21"/>
              </w:rPr>
            </w:pPr>
            <w:r>
              <w:rPr>
                <w:rFonts w:hint="eastAsia" w:ascii="宋体" w:hAnsi="宋体" w:cs="宋体"/>
                <w:kern w:val="0"/>
                <w:szCs w:val="21"/>
              </w:rPr>
              <w:t>制标</w:t>
            </w:r>
          </w:p>
          <w:p w14:paraId="615555FD">
            <w:pPr>
              <w:adjustRightInd w:val="0"/>
              <w:snapToGrid w:val="0"/>
              <w:jc w:val="center"/>
              <w:rPr>
                <w:rFonts w:ascii="宋体" w:hAnsi="宋体" w:cs="宋体"/>
                <w:kern w:val="0"/>
                <w:szCs w:val="21"/>
              </w:rPr>
            </w:pPr>
            <w:r>
              <w:rPr>
                <w:rFonts w:hint="eastAsia" w:ascii="宋体" w:hAnsi="宋体" w:cs="宋体"/>
                <w:kern w:val="0"/>
                <w:szCs w:val="21"/>
              </w:rPr>
              <w:t>准</w:t>
            </w:r>
          </w:p>
        </w:tc>
        <w:tc>
          <w:tcPr>
            <w:tcW w:w="8615" w:type="dxa"/>
            <w:noWrap w:val="0"/>
            <w:vAlign w:val="center"/>
          </w:tcPr>
          <w:p w14:paraId="40185669">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Times New Roman" w:hAnsi="Times New Roman" w:eastAsia="宋体" w:cs="Times New Roman"/>
                <w:b/>
                <w:bCs/>
                <w:color w:val="auto"/>
                <w:kern w:val="0"/>
                <w:sz w:val="24"/>
                <w:szCs w:val="24"/>
                <w:lang w:val="en-US" w:eastAsia="zh-CN" w:bidi="ar"/>
              </w:rPr>
            </w:pPr>
            <w:r>
              <w:rPr>
                <w:rFonts w:hint="eastAsia" w:ascii="Times New Roman" w:hAnsi="Times New Roman" w:eastAsia="宋体" w:cs="Times New Roman"/>
                <w:b/>
                <w:bCs/>
                <w:color w:val="auto"/>
                <w:kern w:val="0"/>
                <w:sz w:val="24"/>
                <w:szCs w:val="24"/>
                <w:lang w:val="en-US" w:eastAsia="zh-CN" w:bidi="ar"/>
              </w:rPr>
              <w:t>1、废水</w:t>
            </w:r>
          </w:p>
          <w:p w14:paraId="416939E9">
            <w:pPr>
              <w:adjustRightInd w:val="0"/>
              <w:snapToGrid w:val="0"/>
              <w:spacing w:line="360" w:lineRule="auto"/>
              <w:ind w:firstLine="480" w:firstLineChars="200"/>
              <w:jc w:val="left"/>
              <w:rPr>
                <w:rFonts w:hint="eastAsia" w:ascii="Times New Roman" w:hAnsi="Times New Roman" w:eastAsia="宋体" w:cs="Times New Roman"/>
                <w:strike w:val="0"/>
                <w:dstrike w:val="0"/>
                <w:color w:val="auto"/>
                <w:sz w:val="24"/>
                <w:highlight w:val="yellow"/>
                <w:u w:val="none"/>
                <w:lang w:eastAsia="zh-CN"/>
              </w:rPr>
            </w:pPr>
            <w:r>
              <w:rPr>
                <w:rFonts w:hint="eastAsia" w:ascii="Times New Roman" w:hAnsi="Times New Roman"/>
                <w:b w:val="0"/>
                <w:bCs w:val="0"/>
                <w:strike w:val="0"/>
                <w:dstrike w:val="0"/>
                <w:color w:val="auto"/>
                <w:sz w:val="24"/>
                <w:highlight w:val="none"/>
                <w:u w:val="none"/>
                <w:lang w:val="en-US" w:eastAsia="zh-CN"/>
              </w:rPr>
              <w:t>本项目施工期的废水经处理后回用，</w:t>
            </w:r>
            <w:r>
              <w:rPr>
                <w:rFonts w:hint="eastAsia" w:ascii="Times New Roman" w:hAnsi="Times New Roman"/>
                <w:strike w:val="0"/>
                <w:dstrike w:val="0"/>
                <w:color w:val="auto"/>
                <w:sz w:val="24"/>
                <w:szCs w:val="22"/>
                <w:highlight w:val="none"/>
                <w:u w:val="none"/>
              </w:rPr>
              <w:t>生活</w:t>
            </w:r>
            <w:r>
              <w:rPr>
                <w:rFonts w:hint="eastAsia" w:ascii="Times New Roman" w:hAnsi="Times New Roman"/>
                <w:strike w:val="0"/>
                <w:dstrike w:val="0"/>
                <w:color w:val="auto"/>
                <w:sz w:val="24"/>
                <w:szCs w:val="22"/>
                <w:highlight w:val="none"/>
                <w:u w:val="none"/>
                <w:lang w:eastAsia="zh-CN"/>
              </w:rPr>
              <w:t>用水</w:t>
            </w:r>
            <w:r>
              <w:rPr>
                <w:rFonts w:hint="eastAsia" w:ascii="Times New Roman" w:hAnsi="Times New Roman"/>
                <w:strike w:val="0"/>
                <w:dstrike w:val="0"/>
                <w:color w:val="auto"/>
                <w:sz w:val="24"/>
                <w:szCs w:val="22"/>
                <w:highlight w:val="none"/>
                <w:u w:val="none"/>
                <w:lang w:val="en-US" w:eastAsia="zh-CN"/>
              </w:rPr>
              <w:t>经化粪池处理后作农肥不外排。</w:t>
            </w:r>
          </w:p>
          <w:p w14:paraId="05F3E30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olor w:val="auto"/>
                <w:sz w:val="24"/>
                <w:szCs w:val="22"/>
                <w:u w:val="none"/>
                <w:lang w:eastAsia="zh-CN"/>
              </w:rPr>
            </w:pPr>
            <w:r>
              <w:rPr>
                <w:rFonts w:hint="eastAsia" w:ascii="Times New Roman" w:hAnsi="Times New Roman"/>
                <w:color w:val="auto"/>
                <w:sz w:val="24"/>
                <w:szCs w:val="22"/>
                <w:u w:val="none"/>
              </w:rPr>
              <w:t>本项目</w:t>
            </w:r>
            <w:r>
              <w:rPr>
                <w:rFonts w:hint="eastAsia" w:ascii="Times New Roman" w:hAnsi="Times New Roman"/>
                <w:color w:val="auto"/>
                <w:sz w:val="24"/>
                <w:szCs w:val="22"/>
                <w:u w:val="none"/>
                <w:lang w:val="en-US" w:eastAsia="zh-CN"/>
              </w:rPr>
              <w:t>运营期</w:t>
            </w:r>
            <w:r>
              <w:rPr>
                <w:rFonts w:hint="eastAsia" w:ascii="Times New Roman" w:hAnsi="Times New Roman"/>
                <w:color w:val="auto"/>
                <w:sz w:val="24"/>
                <w:szCs w:val="22"/>
                <w:u w:val="none"/>
                <w:lang w:eastAsia="zh-CN"/>
              </w:rPr>
              <w:t>的生产废水循环使用不外排，项目</w:t>
            </w:r>
            <w:r>
              <w:rPr>
                <w:rFonts w:hint="eastAsia" w:ascii="Times New Roman" w:hAnsi="Times New Roman"/>
                <w:color w:val="auto"/>
                <w:sz w:val="24"/>
                <w:szCs w:val="22"/>
                <w:u w:val="none"/>
              </w:rPr>
              <w:t>生活</w:t>
            </w:r>
            <w:r>
              <w:rPr>
                <w:rFonts w:hint="eastAsia" w:ascii="Times New Roman" w:hAnsi="Times New Roman"/>
                <w:color w:val="auto"/>
                <w:sz w:val="24"/>
                <w:szCs w:val="22"/>
                <w:u w:val="none"/>
                <w:lang w:eastAsia="zh-CN"/>
              </w:rPr>
              <w:t>用水</w:t>
            </w:r>
            <w:r>
              <w:rPr>
                <w:rFonts w:hint="eastAsia" w:ascii="Times New Roman" w:hAnsi="Times New Roman"/>
                <w:color w:val="auto"/>
                <w:sz w:val="24"/>
                <w:szCs w:val="22"/>
                <w:u w:val="none"/>
                <w:lang w:val="en-US" w:eastAsia="zh-CN"/>
              </w:rPr>
              <w:t>经化粪池处理后作农肥不外排。</w:t>
            </w:r>
          </w:p>
          <w:p w14:paraId="79067FB2">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Times New Roman" w:hAnsi="Times New Roman" w:eastAsia="宋体" w:cs="Times New Roman"/>
                <w:b/>
                <w:bCs/>
                <w:color w:val="auto"/>
                <w:kern w:val="0"/>
                <w:sz w:val="24"/>
                <w:szCs w:val="24"/>
                <w:lang w:val="en-US" w:eastAsia="zh-CN" w:bidi="ar"/>
              </w:rPr>
            </w:pPr>
            <w:r>
              <w:rPr>
                <w:rFonts w:hint="eastAsia" w:ascii="Times New Roman" w:hAnsi="Times New Roman" w:eastAsia="宋体" w:cs="Times New Roman"/>
                <w:b/>
                <w:bCs/>
                <w:color w:val="auto"/>
                <w:kern w:val="0"/>
                <w:sz w:val="24"/>
                <w:szCs w:val="24"/>
                <w:lang w:val="en-US" w:eastAsia="zh-CN" w:bidi="ar"/>
              </w:rPr>
              <w:t>2、废气</w:t>
            </w:r>
          </w:p>
          <w:p w14:paraId="49FCE0BC">
            <w:pPr>
              <w:pStyle w:val="20"/>
              <w:bidi w:val="0"/>
              <w:rPr>
                <w:rFonts w:hint="eastAsia"/>
                <w:u w:val="single"/>
                <w:lang w:val="zh-CN"/>
              </w:rPr>
            </w:pPr>
            <w:r>
              <w:rPr>
                <w:rFonts w:hint="eastAsia"/>
                <w:u w:val="single"/>
                <w:lang w:val="en-US" w:eastAsia="zh-CN"/>
              </w:rPr>
              <w:t>施工期的扬尘（颗粒物）无组织排放执行</w:t>
            </w:r>
            <w:r>
              <w:rPr>
                <w:u w:val="single"/>
                <w:lang w:val="zh-CN"/>
              </w:rPr>
              <w:t>《大气污染物综合排放标准》（GB16297-1996）</w:t>
            </w:r>
            <w:r>
              <w:rPr>
                <w:rFonts w:hint="eastAsia"/>
                <w:u w:val="single"/>
                <w:lang w:val="en-US" w:eastAsia="zh-CN"/>
              </w:rPr>
              <w:t>表2中</w:t>
            </w:r>
            <w:r>
              <w:rPr>
                <w:u w:val="single"/>
                <w:lang w:val="zh-CN"/>
              </w:rPr>
              <w:t>无组织排放监控点标准限值</w:t>
            </w:r>
            <w:r>
              <w:rPr>
                <w:rFonts w:hint="eastAsia"/>
                <w:u w:val="single"/>
                <w:lang w:val="zh-CN"/>
              </w:rPr>
              <w:t>。</w:t>
            </w:r>
          </w:p>
          <w:p w14:paraId="7FD1C742">
            <w:pPr>
              <w:pStyle w:val="20"/>
              <w:bidi w:val="0"/>
              <w:rPr>
                <w:rFonts w:hint="eastAsia"/>
                <w:u w:val="single"/>
                <w:lang w:val="en-US" w:eastAsia="zh-CN"/>
              </w:rPr>
            </w:pPr>
            <w:r>
              <w:rPr>
                <w:rFonts w:hint="eastAsia"/>
                <w:u w:val="single"/>
                <w:lang w:val="en-US" w:eastAsia="zh-CN"/>
              </w:rPr>
              <w:t>运营期卸料和破碎粉尘</w:t>
            </w:r>
            <w:r>
              <w:rPr>
                <w:rFonts w:hint="eastAsia"/>
                <w:u w:val="single"/>
                <w:lang w:val="en-US"/>
              </w:rPr>
              <w:t>执行《大气污染物综合排放标准》（GB16297-1996）表2</w:t>
            </w:r>
            <w:r>
              <w:rPr>
                <w:rFonts w:hint="eastAsia"/>
                <w:u w:val="single"/>
                <w:lang w:val="en-US" w:eastAsia="zh-CN"/>
              </w:rPr>
              <w:t>中</w:t>
            </w:r>
            <w:r>
              <w:rPr>
                <w:rFonts w:hint="eastAsia"/>
                <w:u w:val="single"/>
                <w:lang w:val="en-US"/>
              </w:rPr>
              <w:t>无组织排放监控点标准限值</w:t>
            </w:r>
            <w:r>
              <w:rPr>
                <w:rFonts w:hint="eastAsia"/>
                <w:u w:val="single"/>
                <w:lang w:val="en-US" w:eastAsia="zh-CN"/>
              </w:rPr>
              <w:t>。</w:t>
            </w:r>
          </w:p>
          <w:p w14:paraId="5C80CE46">
            <w:pPr>
              <w:pStyle w:val="20"/>
              <w:bidi w:val="0"/>
            </w:pPr>
            <w:r>
              <w:t>具体标准值见</w:t>
            </w:r>
            <w:r>
              <w:rPr>
                <w:rFonts w:hint="eastAsia"/>
                <w:lang w:val="en-US" w:eastAsia="zh-CN"/>
              </w:rPr>
              <w:t>下表</w:t>
            </w:r>
            <w:r>
              <w:t>。</w:t>
            </w:r>
          </w:p>
          <w:p w14:paraId="3FEEEF61">
            <w:pPr>
              <w:pStyle w:val="22"/>
              <w:bidi w:val="0"/>
            </w:pPr>
            <w:r>
              <w:t>大气污染物</w:t>
            </w:r>
            <w:r>
              <w:rPr>
                <w:rFonts w:hint="eastAsia"/>
                <w:lang w:val="en-US" w:eastAsia="zh-CN"/>
              </w:rPr>
              <w:t>综合</w:t>
            </w:r>
            <w:r>
              <w:t>排放标准值</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6"/>
              <w:gridCol w:w="4167"/>
              <w:gridCol w:w="2485"/>
            </w:tblGrid>
            <w:tr w14:paraId="5B15B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06" w:type="dxa"/>
                  <w:vMerge w:val="restart"/>
                  <w:tcBorders>
                    <w:tl2br w:val="nil"/>
                    <w:tr2bl w:val="nil"/>
                  </w:tcBorders>
                  <w:noWrap w:val="0"/>
                  <w:vAlign w:val="center"/>
                </w:tcPr>
                <w:p w14:paraId="2696D136">
                  <w:pPr>
                    <w:pStyle w:val="33"/>
                    <w:bidi w:val="0"/>
                    <w:rPr>
                      <w:b/>
                      <w:bCs w:val="0"/>
                      <w:color w:val="auto"/>
                      <w:u w:val="none" w:color="auto"/>
                    </w:rPr>
                  </w:pPr>
                  <w:r>
                    <w:rPr>
                      <w:b/>
                      <w:bCs w:val="0"/>
                      <w:color w:val="auto"/>
                      <w:u w:val="none" w:color="auto"/>
                    </w:rPr>
                    <w:t>污染物</w:t>
                  </w:r>
                </w:p>
              </w:tc>
              <w:tc>
                <w:tcPr>
                  <w:tcW w:w="4167" w:type="dxa"/>
                  <w:vMerge w:val="restart"/>
                  <w:tcBorders>
                    <w:tl2br w:val="nil"/>
                    <w:tr2bl w:val="nil"/>
                  </w:tcBorders>
                  <w:noWrap w:val="0"/>
                  <w:vAlign w:val="center"/>
                </w:tcPr>
                <w:p w14:paraId="7BA37FD5">
                  <w:pPr>
                    <w:pStyle w:val="33"/>
                    <w:bidi w:val="0"/>
                    <w:rPr>
                      <w:b/>
                      <w:bCs w:val="0"/>
                      <w:color w:val="auto"/>
                      <w:u w:val="none" w:color="auto"/>
                    </w:rPr>
                  </w:pPr>
                  <w:r>
                    <w:rPr>
                      <w:b/>
                      <w:bCs w:val="0"/>
                      <w:color w:val="auto"/>
                      <w:u w:val="none" w:color="auto"/>
                    </w:rPr>
                    <w:t>无组织排放监控浓度限值（mg/m³）</w:t>
                  </w:r>
                </w:p>
              </w:tc>
              <w:tc>
                <w:tcPr>
                  <w:tcW w:w="2485" w:type="dxa"/>
                  <w:vMerge w:val="restart"/>
                  <w:tcBorders>
                    <w:tl2br w:val="nil"/>
                    <w:tr2bl w:val="nil"/>
                  </w:tcBorders>
                  <w:noWrap w:val="0"/>
                  <w:vAlign w:val="center"/>
                </w:tcPr>
                <w:p w14:paraId="3458144B">
                  <w:pPr>
                    <w:pStyle w:val="33"/>
                    <w:bidi w:val="0"/>
                    <w:rPr>
                      <w:b/>
                      <w:bCs w:val="0"/>
                      <w:color w:val="auto"/>
                      <w:u w:val="none" w:color="auto"/>
                    </w:rPr>
                  </w:pPr>
                  <w:r>
                    <w:rPr>
                      <w:b/>
                      <w:bCs w:val="0"/>
                      <w:color w:val="auto"/>
                      <w:u w:val="none" w:color="auto"/>
                    </w:rPr>
                    <w:t>标准</w:t>
                  </w:r>
                </w:p>
              </w:tc>
            </w:tr>
            <w:tr w14:paraId="28D0B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06" w:type="dxa"/>
                  <w:vMerge w:val="continue"/>
                  <w:tcBorders>
                    <w:tl2br w:val="nil"/>
                    <w:tr2bl w:val="nil"/>
                  </w:tcBorders>
                  <w:noWrap w:val="0"/>
                  <w:vAlign w:val="center"/>
                </w:tcPr>
                <w:p w14:paraId="5A494770">
                  <w:pPr>
                    <w:pStyle w:val="33"/>
                    <w:bidi w:val="0"/>
                    <w:rPr>
                      <w:color w:val="auto"/>
                      <w:u w:val="none" w:color="auto"/>
                    </w:rPr>
                  </w:pPr>
                </w:p>
              </w:tc>
              <w:tc>
                <w:tcPr>
                  <w:tcW w:w="4167" w:type="dxa"/>
                  <w:vMerge w:val="continue"/>
                  <w:tcBorders>
                    <w:tl2br w:val="nil"/>
                    <w:tr2bl w:val="nil"/>
                  </w:tcBorders>
                  <w:noWrap w:val="0"/>
                  <w:vAlign w:val="center"/>
                </w:tcPr>
                <w:p w14:paraId="13A4ECE1">
                  <w:pPr>
                    <w:pStyle w:val="33"/>
                    <w:bidi w:val="0"/>
                    <w:rPr>
                      <w:color w:val="auto"/>
                      <w:u w:val="none" w:color="auto"/>
                    </w:rPr>
                  </w:pPr>
                </w:p>
              </w:tc>
              <w:tc>
                <w:tcPr>
                  <w:tcW w:w="2485" w:type="dxa"/>
                  <w:vMerge w:val="continue"/>
                  <w:tcBorders>
                    <w:tl2br w:val="nil"/>
                    <w:tr2bl w:val="nil"/>
                  </w:tcBorders>
                  <w:noWrap w:val="0"/>
                  <w:vAlign w:val="center"/>
                </w:tcPr>
                <w:p w14:paraId="7C123394">
                  <w:pPr>
                    <w:pStyle w:val="33"/>
                    <w:bidi w:val="0"/>
                    <w:rPr>
                      <w:color w:val="auto"/>
                      <w:u w:val="none" w:color="auto"/>
                    </w:rPr>
                  </w:pPr>
                </w:p>
              </w:tc>
            </w:tr>
            <w:tr w14:paraId="6AF79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706" w:type="dxa"/>
                  <w:tcBorders>
                    <w:tl2br w:val="nil"/>
                    <w:tr2bl w:val="nil"/>
                  </w:tcBorders>
                  <w:noWrap w:val="0"/>
                  <w:vAlign w:val="center"/>
                </w:tcPr>
                <w:p w14:paraId="6464191F">
                  <w:pPr>
                    <w:pStyle w:val="33"/>
                    <w:bidi w:val="0"/>
                    <w:rPr>
                      <w:color w:val="auto"/>
                      <w:u w:val="none" w:color="auto"/>
                    </w:rPr>
                  </w:pPr>
                  <w:r>
                    <w:rPr>
                      <w:color w:val="auto"/>
                      <w:u w:val="none" w:color="auto"/>
                    </w:rPr>
                    <w:t>颗粒物</w:t>
                  </w:r>
                </w:p>
              </w:tc>
              <w:tc>
                <w:tcPr>
                  <w:tcW w:w="4167" w:type="dxa"/>
                  <w:tcBorders>
                    <w:tl2br w:val="nil"/>
                    <w:tr2bl w:val="nil"/>
                  </w:tcBorders>
                  <w:noWrap w:val="0"/>
                  <w:vAlign w:val="center"/>
                </w:tcPr>
                <w:p w14:paraId="7ED8383F">
                  <w:pPr>
                    <w:pStyle w:val="33"/>
                    <w:bidi w:val="0"/>
                    <w:rPr>
                      <w:color w:val="auto"/>
                      <w:u w:val="none" w:color="auto"/>
                    </w:rPr>
                  </w:pPr>
                  <w:r>
                    <w:rPr>
                      <w:color w:val="auto"/>
                      <w:u w:val="none" w:color="auto"/>
                    </w:rPr>
                    <w:t>1.0</w:t>
                  </w:r>
                </w:p>
              </w:tc>
              <w:tc>
                <w:tcPr>
                  <w:tcW w:w="2485" w:type="dxa"/>
                  <w:tcBorders>
                    <w:tl2br w:val="nil"/>
                    <w:tr2bl w:val="nil"/>
                  </w:tcBorders>
                  <w:noWrap w:val="0"/>
                  <w:vAlign w:val="center"/>
                </w:tcPr>
                <w:p w14:paraId="7546ECA2">
                  <w:pPr>
                    <w:pStyle w:val="33"/>
                    <w:bidi w:val="0"/>
                    <w:rPr>
                      <w:color w:val="auto"/>
                      <w:u w:val="none" w:color="auto"/>
                    </w:rPr>
                  </w:pPr>
                  <w:r>
                    <w:rPr>
                      <w:color w:val="auto"/>
                      <w:u w:val="none" w:color="auto"/>
                    </w:rPr>
                    <w:t>GB16297-1996表2</w:t>
                  </w:r>
                </w:p>
              </w:tc>
            </w:tr>
          </w:tbl>
          <w:p w14:paraId="53C616FB">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eastAsia" w:ascii="Times New Roman" w:hAnsi="Times New Roman" w:eastAsia="宋体" w:cs="Times New Roman"/>
                <w:b/>
                <w:bCs/>
                <w:color w:val="auto"/>
                <w:kern w:val="0"/>
                <w:sz w:val="24"/>
                <w:szCs w:val="24"/>
                <w:lang w:val="en-US" w:eastAsia="zh-CN" w:bidi="ar"/>
              </w:rPr>
            </w:pPr>
            <w:r>
              <w:rPr>
                <w:rFonts w:hint="eastAsia" w:ascii="Times New Roman" w:hAnsi="Times New Roman" w:eastAsia="宋体" w:cs="Times New Roman"/>
                <w:b/>
                <w:bCs/>
                <w:color w:val="auto"/>
                <w:kern w:val="0"/>
                <w:sz w:val="24"/>
                <w:szCs w:val="24"/>
                <w:lang w:val="en-US" w:eastAsia="zh-CN" w:bidi="ar"/>
              </w:rPr>
              <w:t>3、噪声</w:t>
            </w:r>
          </w:p>
          <w:p w14:paraId="6B75EFD2">
            <w:pPr>
              <w:numPr>
                <w:ilvl w:val="0"/>
                <w:numId w:val="0"/>
              </w:numPr>
              <w:spacing w:line="360" w:lineRule="auto"/>
              <w:ind w:firstLine="480" w:firstLineChars="200"/>
              <w:rPr>
                <w:rFonts w:hint="eastAsia" w:ascii="Times New Roman" w:hAnsi="Times New Roman" w:eastAsia="宋体"/>
                <w:color w:val="auto"/>
                <w:sz w:val="24"/>
                <w:szCs w:val="24"/>
                <w:lang w:val="en-US" w:eastAsia="zh-CN"/>
              </w:rPr>
            </w:pPr>
            <w:r>
              <w:rPr>
                <w:rFonts w:hint="eastAsia" w:ascii="Times New Roman" w:hAnsi="Times New Roman" w:eastAsia="宋体"/>
                <w:color w:val="auto"/>
                <w:sz w:val="24"/>
                <w:szCs w:val="24"/>
                <w:lang w:val="en-US" w:eastAsia="zh-CN"/>
              </w:rPr>
              <w:t>施工期噪声执行《建筑施工场界环境噪声排放标准》（GB12523-2011）表1中规定的限值。</w:t>
            </w:r>
          </w:p>
          <w:p w14:paraId="46D3775A">
            <w:pPr>
              <w:pStyle w:val="20"/>
              <w:bidi w:val="0"/>
              <w:rPr>
                <w:rFonts w:hint="eastAsia"/>
                <w:u w:val="none"/>
                <w:lang w:val="en-US" w:eastAsia="zh-CN"/>
              </w:rPr>
            </w:pPr>
            <w:r>
              <w:rPr>
                <w:rFonts w:hint="eastAsia"/>
                <w:u w:val="none"/>
                <w:lang w:val="en-US" w:eastAsia="zh-CN"/>
              </w:rPr>
              <w:t>项目营运期厂界噪声执行《工业企业厂界环境噪声排放标准》（GB12348-2008）中的2、4类标准。具体见下表。</w:t>
            </w:r>
          </w:p>
          <w:p w14:paraId="75BDFC38">
            <w:pPr>
              <w:pStyle w:val="22"/>
              <w:bidi w:val="0"/>
              <w:rPr>
                <w:rFonts w:hint="eastAsia"/>
                <w:u w:val="none"/>
                <w:lang w:val="en-US" w:eastAsia="zh-CN"/>
              </w:rPr>
            </w:pPr>
            <w:r>
              <w:rPr>
                <w:rFonts w:hint="eastAsia"/>
                <w:u w:val="none"/>
                <w:lang w:val="en-US" w:eastAsia="zh-CN"/>
              </w:rPr>
              <w:t>《工业企业厂界环境噪声排放标准》（GB3096-2008）摘录（单位：dBA）</w:t>
            </w:r>
          </w:p>
          <w:tbl>
            <w:tblPr>
              <w:tblStyle w:val="16"/>
              <w:tblW w:w="8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824"/>
              <w:gridCol w:w="1889"/>
              <w:gridCol w:w="2814"/>
            </w:tblGrid>
            <w:tr w14:paraId="0AA81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772" w:type="dxa"/>
                  <w:vMerge w:val="restart"/>
                  <w:noWrap w:val="0"/>
                  <w:vAlign w:val="center"/>
                </w:tcPr>
                <w:p w14:paraId="2C7652DD">
                  <w:pPr>
                    <w:pStyle w:val="21"/>
                    <w:bidi w:val="0"/>
                    <w:rPr>
                      <w:rFonts w:hint="eastAsia"/>
                      <w:b/>
                      <w:bCs/>
                      <w:u w:val="none"/>
                      <w:lang w:val="en-US" w:eastAsia="zh-CN"/>
                    </w:rPr>
                  </w:pPr>
                  <w:r>
                    <w:rPr>
                      <w:rFonts w:hint="eastAsia"/>
                      <w:b/>
                      <w:bCs/>
                      <w:u w:val="none"/>
                      <w:lang w:val="en-US" w:eastAsia="zh-CN"/>
                    </w:rPr>
                    <w:t>类别</w:t>
                  </w:r>
                </w:p>
              </w:tc>
              <w:tc>
                <w:tcPr>
                  <w:tcW w:w="3713" w:type="dxa"/>
                  <w:gridSpan w:val="2"/>
                  <w:noWrap w:val="0"/>
                  <w:vAlign w:val="center"/>
                </w:tcPr>
                <w:p w14:paraId="39A1AEB8">
                  <w:pPr>
                    <w:pStyle w:val="21"/>
                    <w:bidi w:val="0"/>
                    <w:rPr>
                      <w:rFonts w:hint="eastAsia"/>
                      <w:b/>
                      <w:bCs/>
                      <w:u w:val="none"/>
                      <w:lang w:val="en-US" w:eastAsia="zh-CN"/>
                    </w:rPr>
                  </w:pPr>
                  <w:r>
                    <w:rPr>
                      <w:rFonts w:hint="eastAsia"/>
                      <w:b/>
                      <w:bCs/>
                      <w:u w:val="none"/>
                      <w:lang w:val="en-US" w:eastAsia="zh-CN"/>
                    </w:rPr>
                    <w:t>标准值</w:t>
                  </w:r>
                </w:p>
              </w:tc>
              <w:tc>
                <w:tcPr>
                  <w:tcW w:w="2814" w:type="dxa"/>
                  <w:vMerge w:val="restart"/>
                  <w:noWrap w:val="0"/>
                  <w:vAlign w:val="center"/>
                </w:tcPr>
                <w:p w14:paraId="3B8D6B13">
                  <w:pPr>
                    <w:pStyle w:val="21"/>
                    <w:bidi w:val="0"/>
                    <w:rPr>
                      <w:rFonts w:hint="default"/>
                      <w:b/>
                      <w:bCs/>
                      <w:u w:val="none"/>
                      <w:lang w:val="en-US" w:eastAsia="zh-CN"/>
                    </w:rPr>
                  </w:pPr>
                  <w:r>
                    <w:rPr>
                      <w:rFonts w:hint="eastAsia"/>
                      <w:b/>
                      <w:bCs/>
                      <w:u w:val="none"/>
                      <w:lang w:val="en-US" w:eastAsia="zh-CN"/>
                    </w:rPr>
                    <w:t>备注</w:t>
                  </w:r>
                </w:p>
              </w:tc>
            </w:tr>
            <w:tr w14:paraId="74312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772" w:type="dxa"/>
                  <w:vMerge w:val="continue"/>
                  <w:noWrap w:val="0"/>
                  <w:vAlign w:val="center"/>
                </w:tcPr>
                <w:p w14:paraId="7823B3E8">
                  <w:pPr>
                    <w:pStyle w:val="21"/>
                    <w:bidi w:val="0"/>
                    <w:rPr>
                      <w:rFonts w:hint="eastAsia"/>
                      <w:u w:val="none"/>
                      <w:lang w:val="en-US" w:eastAsia="zh-CN"/>
                    </w:rPr>
                  </w:pPr>
                </w:p>
              </w:tc>
              <w:tc>
                <w:tcPr>
                  <w:tcW w:w="1824" w:type="dxa"/>
                  <w:noWrap w:val="0"/>
                  <w:vAlign w:val="center"/>
                </w:tcPr>
                <w:p w14:paraId="6F39E9D3">
                  <w:pPr>
                    <w:pStyle w:val="21"/>
                    <w:bidi w:val="0"/>
                    <w:rPr>
                      <w:rFonts w:hint="eastAsia"/>
                      <w:b/>
                      <w:bCs/>
                      <w:u w:val="none"/>
                      <w:lang w:val="en-US" w:eastAsia="zh-CN"/>
                    </w:rPr>
                  </w:pPr>
                  <w:r>
                    <w:rPr>
                      <w:rFonts w:hint="eastAsia"/>
                      <w:b/>
                      <w:bCs/>
                      <w:u w:val="none"/>
                      <w:lang w:val="en-US" w:eastAsia="zh-CN"/>
                    </w:rPr>
                    <w:t>昼间</w:t>
                  </w:r>
                </w:p>
              </w:tc>
              <w:tc>
                <w:tcPr>
                  <w:tcW w:w="1889" w:type="dxa"/>
                  <w:noWrap w:val="0"/>
                  <w:vAlign w:val="center"/>
                </w:tcPr>
                <w:p w14:paraId="5EC6FD69">
                  <w:pPr>
                    <w:pStyle w:val="21"/>
                    <w:bidi w:val="0"/>
                    <w:rPr>
                      <w:rFonts w:hint="eastAsia"/>
                      <w:b/>
                      <w:bCs/>
                      <w:u w:val="none"/>
                      <w:lang w:val="en-US" w:eastAsia="zh-CN"/>
                    </w:rPr>
                  </w:pPr>
                  <w:r>
                    <w:rPr>
                      <w:rFonts w:hint="eastAsia"/>
                      <w:b/>
                      <w:bCs/>
                      <w:u w:val="none"/>
                      <w:lang w:val="en-US" w:eastAsia="zh-CN"/>
                    </w:rPr>
                    <w:t>夜间</w:t>
                  </w:r>
                </w:p>
              </w:tc>
              <w:tc>
                <w:tcPr>
                  <w:tcW w:w="2814" w:type="dxa"/>
                  <w:vMerge w:val="continue"/>
                  <w:noWrap w:val="0"/>
                  <w:vAlign w:val="center"/>
                </w:tcPr>
                <w:p w14:paraId="6BE7F57C">
                  <w:pPr>
                    <w:pStyle w:val="21"/>
                    <w:bidi w:val="0"/>
                    <w:rPr>
                      <w:rFonts w:hint="eastAsia"/>
                      <w:u w:val="none"/>
                      <w:lang w:val="en-US" w:eastAsia="zh-CN"/>
                    </w:rPr>
                  </w:pPr>
                </w:p>
              </w:tc>
            </w:tr>
            <w:tr w14:paraId="44EEB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772" w:type="dxa"/>
                  <w:noWrap w:val="0"/>
                  <w:vAlign w:val="center"/>
                </w:tcPr>
                <w:p w14:paraId="3652513D">
                  <w:pPr>
                    <w:pStyle w:val="21"/>
                    <w:bidi w:val="0"/>
                    <w:rPr>
                      <w:rFonts w:hint="eastAsia"/>
                      <w:u w:val="none"/>
                      <w:lang w:val="en-US" w:eastAsia="zh-CN"/>
                    </w:rPr>
                  </w:pPr>
                  <w:r>
                    <w:rPr>
                      <w:rFonts w:hint="eastAsia"/>
                      <w:u w:val="none"/>
                      <w:lang w:val="en-US" w:eastAsia="zh-CN"/>
                    </w:rPr>
                    <w:t>2类标准</w:t>
                  </w:r>
                </w:p>
              </w:tc>
              <w:tc>
                <w:tcPr>
                  <w:tcW w:w="1824" w:type="dxa"/>
                  <w:noWrap w:val="0"/>
                  <w:vAlign w:val="center"/>
                </w:tcPr>
                <w:p w14:paraId="11574569">
                  <w:pPr>
                    <w:pStyle w:val="21"/>
                    <w:bidi w:val="0"/>
                    <w:rPr>
                      <w:rFonts w:hint="default"/>
                      <w:u w:val="none"/>
                      <w:lang w:val="en-US" w:eastAsia="zh-CN"/>
                    </w:rPr>
                  </w:pPr>
                  <w:r>
                    <w:rPr>
                      <w:rFonts w:hint="eastAsia"/>
                      <w:u w:val="none"/>
                      <w:lang w:val="en-US" w:eastAsia="zh-CN"/>
                    </w:rPr>
                    <w:t>60</w:t>
                  </w:r>
                </w:p>
              </w:tc>
              <w:tc>
                <w:tcPr>
                  <w:tcW w:w="1889" w:type="dxa"/>
                  <w:noWrap w:val="0"/>
                  <w:vAlign w:val="center"/>
                </w:tcPr>
                <w:p w14:paraId="39296F7E">
                  <w:pPr>
                    <w:pStyle w:val="21"/>
                    <w:bidi w:val="0"/>
                    <w:rPr>
                      <w:rFonts w:hint="default"/>
                      <w:u w:val="none"/>
                      <w:lang w:val="en-US" w:eastAsia="zh-CN"/>
                    </w:rPr>
                  </w:pPr>
                  <w:r>
                    <w:rPr>
                      <w:rFonts w:hint="eastAsia"/>
                      <w:u w:val="none"/>
                      <w:lang w:val="en-US" w:eastAsia="zh-CN"/>
                    </w:rPr>
                    <w:t>50</w:t>
                  </w:r>
                </w:p>
              </w:tc>
              <w:tc>
                <w:tcPr>
                  <w:tcW w:w="2814" w:type="dxa"/>
                  <w:noWrap w:val="0"/>
                  <w:vAlign w:val="center"/>
                </w:tcPr>
                <w:p w14:paraId="2A629FBD">
                  <w:pPr>
                    <w:pStyle w:val="21"/>
                    <w:bidi w:val="0"/>
                    <w:rPr>
                      <w:rFonts w:hint="default"/>
                      <w:u w:val="none"/>
                      <w:lang w:val="en-US" w:eastAsia="zh-CN"/>
                    </w:rPr>
                  </w:pPr>
                  <w:r>
                    <w:rPr>
                      <w:rFonts w:hint="eastAsia"/>
                      <w:u w:val="none"/>
                      <w:lang w:val="en-US" w:eastAsia="zh-CN"/>
                    </w:rPr>
                    <w:t>项目东、西、北侧</w:t>
                  </w:r>
                </w:p>
              </w:tc>
            </w:tr>
            <w:tr w14:paraId="4DC22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772" w:type="dxa"/>
                  <w:noWrap w:val="0"/>
                  <w:vAlign w:val="center"/>
                </w:tcPr>
                <w:p w14:paraId="2872F007">
                  <w:pPr>
                    <w:pStyle w:val="21"/>
                    <w:bidi w:val="0"/>
                    <w:rPr>
                      <w:rFonts w:hint="default"/>
                      <w:u w:val="none"/>
                      <w:lang w:val="en-US" w:eastAsia="zh-CN"/>
                    </w:rPr>
                  </w:pPr>
                  <w:r>
                    <w:rPr>
                      <w:rFonts w:hint="eastAsia"/>
                      <w:u w:val="none"/>
                      <w:lang w:val="en-US" w:eastAsia="zh-CN"/>
                    </w:rPr>
                    <w:t>4类</w:t>
                  </w:r>
                </w:p>
              </w:tc>
              <w:tc>
                <w:tcPr>
                  <w:tcW w:w="1824" w:type="dxa"/>
                  <w:noWrap w:val="0"/>
                  <w:vAlign w:val="center"/>
                </w:tcPr>
                <w:p w14:paraId="1DA072E8">
                  <w:pPr>
                    <w:pStyle w:val="21"/>
                    <w:bidi w:val="0"/>
                    <w:rPr>
                      <w:rFonts w:hint="default"/>
                      <w:u w:val="none"/>
                      <w:lang w:val="en-US" w:eastAsia="zh-CN"/>
                    </w:rPr>
                  </w:pPr>
                  <w:r>
                    <w:rPr>
                      <w:rFonts w:hint="eastAsia"/>
                      <w:u w:val="none"/>
                      <w:lang w:val="en-US" w:eastAsia="zh-CN"/>
                    </w:rPr>
                    <w:t>70</w:t>
                  </w:r>
                </w:p>
              </w:tc>
              <w:tc>
                <w:tcPr>
                  <w:tcW w:w="1889" w:type="dxa"/>
                  <w:noWrap w:val="0"/>
                  <w:vAlign w:val="center"/>
                </w:tcPr>
                <w:p w14:paraId="50FD931A">
                  <w:pPr>
                    <w:pStyle w:val="21"/>
                    <w:bidi w:val="0"/>
                    <w:rPr>
                      <w:rFonts w:hint="default"/>
                      <w:u w:val="none"/>
                      <w:lang w:val="en-US" w:eastAsia="zh-CN"/>
                    </w:rPr>
                  </w:pPr>
                  <w:r>
                    <w:rPr>
                      <w:rFonts w:hint="eastAsia"/>
                      <w:u w:val="none"/>
                      <w:lang w:val="en-US" w:eastAsia="zh-CN"/>
                    </w:rPr>
                    <w:t>55</w:t>
                  </w:r>
                </w:p>
              </w:tc>
              <w:tc>
                <w:tcPr>
                  <w:tcW w:w="2814" w:type="dxa"/>
                  <w:noWrap w:val="0"/>
                  <w:vAlign w:val="center"/>
                </w:tcPr>
                <w:p w14:paraId="0F3F8DD4">
                  <w:pPr>
                    <w:pStyle w:val="21"/>
                    <w:bidi w:val="0"/>
                    <w:rPr>
                      <w:rFonts w:hint="eastAsia"/>
                      <w:u w:val="none"/>
                      <w:lang w:val="en-US" w:eastAsia="zh-CN"/>
                    </w:rPr>
                  </w:pPr>
                  <w:r>
                    <w:rPr>
                      <w:rFonts w:hint="eastAsia"/>
                      <w:u w:val="none"/>
                      <w:lang w:val="en-US" w:eastAsia="zh-CN"/>
                    </w:rPr>
                    <w:t>项目南侧</w:t>
                  </w:r>
                </w:p>
              </w:tc>
            </w:tr>
          </w:tbl>
          <w:p w14:paraId="6CD440C8">
            <w:pPr>
              <w:pStyle w:val="20"/>
              <w:bidi w:val="0"/>
              <w:rPr>
                <w:rFonts w:hint="eastAsia"/>
                <w:b/>
                <w:bCs/>
                <w:lang w:val="en-US" w:eastAsia="zh-CN"/>
              </w:rPr>
            </w:pPr>
            <w:r>
              <w:rPr>
                <w:rFonts w:hint="eastAsia"/>
                <w:b/>
                <w:bCs/>
                <w:lang w:val="en-US" w:eastAsia="zh-CN"/>
              </w:rPr>
              <w:t>4、固废</w:t>
            </w:r>
          </w:p>
          <w:p w14:paraId="7A351323">
            <w:pPr>
              <w:pStyle w:val="20"/>
              <w:bidi w:val="0"/>
              <w:rPr>
                <w:rFonts w:ascii="宋体" w:hAnsi="宋体" w:cs="宋体"/>
                <w:b/>
                <w:bCs/>
                <w:kern w:val="0"/>
                <w:szCs w:val="21"/>
              </w:rPr>
            </w:pPr>
            <w:r>
              <w:rPr>
                <w:rFonts w:hint="default"/>
                <w:lang w:val="en-US" w:eastAsia="zh-CN"/>
              </w:rPr>
              <w:t>项目一般工业固体废弃物《一般工业固体废物贮存和填埋污染控制标准标准》（GB18599-2020）</w:t>
            </w:r>
            <w:r>
              <w:rPr>
                <w:rFonts w:hint="eastAsia"/>
                <w:lang w:val="en-US" w:eastAsia="zh-CN"/>
              </w:rPr>
              <w:t>。</w:t>
            </w:r>
          </w:p>
        </w:tc>
      </w:tr>
      <w:tr w14:paraId="3D3D84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6" w:hRule="atLeast"/>
          <w:jc w:val="center"/>
        </w:trPr>
        <w:tc>
          <w:tcPr>
            <w:tcW w:w="1123" w:type="dxa"/>
            <w:noWrap w:val="0"/>
            <w:vAlign w:val="center"/>
          </w:tcPr>
          <w:p w14:paraId="6A803085">
            <w:pPr>
              <w:adjustRightInd w:val="0"/>
              <w:snapToGrid w:val="0"/>
              <w:jc w:val="center"/>
              <w:rPr>
                <w:rFonts w:hint="eastAsia" w:ascii="宋体" w:hAnsi="宋体" w:cs="宋体"/>
                <w:kern w:val="0"/>
                <w:szCs w:val="21"/>
              </w:rPr>
            </w:pPr>
            <w:r>
              <w:rPr>
                <w:rFonts w:hint="eastAsia" w:ascii="宋体" w:hAnsi="宋体" w:cs="宋体"/>
                <w:kern w:val="0"/>
                <w:szCs w:val="21"/>
              </w:rPr>
              <w:t>总量</w:t>
            </w:r>
          </w:p>
          <w:p w14:paraId="7207F559">
            <w:pPr>
              <w:adjustRightInd w:val="0"/>
              <w:snapToGrid w:val="0"/>
              <w:jc w:val="center"/>
              <w:rPr>
                <w:rFonts w:hint="eastAsia" w:ascii="宋体" w:hAnsi="宋体" w:cs="宋体"/>
                <w:kern w:val="0"/>
                <w:szCs w:val="21"/>
              </w:rPr>
            </w:pPr>
            <w:r>
              <w:rPr>
                <w:rFonts w:hint="eastAsia" w:ascii="宋体" w:hAnsi="宋体" w:cs="宋体"/>
                <w:kern w:val="0"/>
                <w:szCs w:val="21"/>
              </w:rPr>
              <w:t>控制</w:t>
            </w:r>
          </w:p>
          <w:p w14:paraId="0E09F804">
            <w:pPr>
              <w:adjustRightInd w:val="0"/>
              <w:snapToGrid w:val="0"/>
              <w:jc w:val="center"/>
              <w:rPr>
                <w:rFonts w:ascii="宋体" w:hAnsi="宋体" w:cs="宋体"/>
                <w:kern w:val="0"/>
                <w:szCs w:val="21"/>
              </w:rPr>
            </w:pPr>
            <w:r>
              <w:rPr>
                <w:rFonts w:hint="eastAsia" w:ascii="宋体" w:hAnsi="宋体" w:cs="宋体"/>
                <w:kern w:val="0"/>
                <w:szCs w:val="21"/>
              </w:rPr>
              <w:t>指标</w:t>
            </w:r>
          </w:p>
        </w:tc>
        <w:tc>
          <w:tcPr>
            <w:tcW w:w="8615" w:type="dxa"/>
            <w:noWrap w:val="0"/>
            <w:vAlign w:val="center"/>
          </w:tcPr>
          <w:p w14:paraId="1B1DA9C4">
            <w:pPr>
              <w:pStyle w:val="20"/>
              <w:bidi w:val="0"/>
            </w:pPr>
            <w:r>
              <w:rPr>
                <w:rFonts w:hint="eastAsia"/>
                <w:lang w:val="en-US" w:eastAsia="zh-CN"/>
              </w:rPr>
              <w:t xml:space="preserve">根据国家对“十四五”期间对全国主要污染物排放总量控制计划的要求，除了对化学需氧量、氨氮、二氧化硫、氮氧化物等主要污染物实行排放总量控制计划管理，新增的工业烟粉尘、总氮、总磷及挥发性有机物在重点区域和重点行业分别实施。 </w:t>
            </w:r>
          </w:p>
          <w:p w14:paraId="30EC2C43">
            <w:pPr>
              <w:pStyle w:val="20"/>
              <w:bidi w:val="0"/>
              <w:rPr>
                <w:rFonts w:ascii="宋体" w:hAnsi="宋体" w:cs="宋体"/>
                <w:kern w:val="0"/>
                <w:szCs w:val="21"/>
              </w:rPr>
            </w:pPr>
            <w:r>
              <w:rPr>
                <w:rFonts w:hint="eastAsia"/>
                <w:lang w:val="en-US" w:eastAsia="zh-CN"/>
              </w:rPr>
              <w:t>本项目废气主要为对破碎、卸料工序产生的粉尘，其主要污染物为颗粒物，不在总量控制指标内。本项目产生废水主要为洗砂废水以及生活污水，生产废水全部回用不外排，生活废水经化粪池处理后作农肥处理，因此本项目不需要新申请总量排放指标。</w:t>
            </w:r>
          </w:p>
        </w:tc>
      </w:tr>
    </w:tbl>
    <w:p w14:paraId="5EEA8218">
      <w:pPr>
        <w:pStyle w:val="15"/>
        <w:jc w:val="center"/>
        <w:outlineLvl w:val="0"/>
        <w:rPr>
          <w:rFonts w:ascii="黑体" w:hAnsi="黑体" w:eastAsia="黑体"/>
          <w:snapToGrid w:val="0"/>
          <w:sz w:val="30"/>
          <w:szCs w:val="30"/>
        </w:rPr>
      </w:pPr>
      <w:r>
        <w:rPr>
          <w:rFonts w:ascii="黑体" w:hAnsi="黑体" w:eastAsia="黑体"/>
          <w:snapToGrid w:val="0"/>
          <w:sz w:val="36"/>
          <w:szCs w:val="36"/>
        </w:rPr>
        <w:br w:type="page"/>
      </w:r>
      <w:bookmarkStart w:id="6" w:name="_Toc15742"/>
      <w:r>
        <w:rPr>
          <w:rFonts w:hint="eastAsia" w:ascii="黑体" w:hAnsi="黑体" w:eastAsia="黑体"/>
          <w:snapToGrid w:val="0"/>
          <w:sz w:val="30"/>
          <w:szCs w:val="30"/>
        </w:rPr>
        <w:t>四、主要环境影响和保护措施</w:t>
      </w:r>
      <w:bookmarkEnd w:id="6"/>
    </w:p>
    <w:tbl>
      <w:tblPr>
        <w:tblStyle w:val="16"/>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8382"/>
      </w:tblGrid>
      <w:tr w14:paraId="3778DE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05" w:hRule="atLeast"/>
          <w:jc w:val="center"/>
        </w:trPr>
        <w:tc>
          <w:tcPr>
            <w:tcW w:w="735" w:type="dxa"/>
            <w:noWrap w:val="0"/>
            <w:tcMar>
              <w:left w:w="28" w:type="dxa"/>
              <w:right w:w="28" w:type="dxa"/>
            </w:tcMar>
            <w:vAlign w:val="center"/>
          </w:tcPr>
          <w:p w14:paraId="0240F5D3">
            <w:pPr>
              <w:pStyle w:val="15"/>
              <w:adjustRightInd w:val="0"/>
              <w:snapToGrid w:val="0"/>
              <w:spacing w:before="0" w:beforeAutospacing="0" w:after="0" w:afterAutospacing="0"/>
              <w:jc w:val="center"/>
              <w:rPr>
                <w:rFonts w:hint="eastAsia" w:cs="宋体"/>
                <w:kern w:val="2"/>
                <w:sz w:val="21"/>
                <w:szCs w:val="21"/>
              </w:rPr>
            </w:pPr>
            <w:r>
              <w:rPr>
                <w:rFonts w:hint="eastAsia" w:cs="宋体"/>
                <w:kern w:val="2"/>
                <w:sz w:val="21"/>
                <w:szCs w:val="21"/>
              </w:rPr>
              <w:t>施工</w:t>
            </w:r>
          </w:p>
          <w:p w14:paraId="7DF5E152">
            <w:pPr>
              <w:pStyle w:val="15"/>
              <w:adjustRightInd w:val="0"/>
              <w:snapToGrid w:val="0"/>
              <w:spacing w:before="0" w:beforeAutospacing="0" w:after="0" w:afterAutospacing="0"/>
              <w:jc w:val="center"/>
              <w:rPr>
                <w:rFonts w:hint="eastAsia" w:cs="宋体"/>
                <w:kern w:val="2"/>
                <w:sz w:val="21"/>
                <w:szCs w:val="21"/>
              </w:rPr>
            </w:pPr>
            <w:r>
              <w:rPr>
                <w:rFonts w:hint="eastAsia" w:cs="宋体"/>
                <w:kern w:val="2"/>
                <w:sz w:val="21"/>
                <w:szCs w:val="21"/>
              </w:rPr>
              <w:t>期环</w:t>
            </w:r>
          </w:p>
          <w:p w14:paraId="675E5B0E">
            <w:pPr>
              <w:pStyle w:val="15"/>
              <w:adjustRightInd w:val="0"/>
              <w:snapToGrid w:val="0"/>
              <w:spacing w:before="0" w:beforeAutospacing="0" w:after="0" w:afterAutospacing="0"/>
              <w:jc w:val="center"/>
              <w:rPr>
                <w:rFonts w:hint="eastAsia" w:cs="宋体"/>
                <w:kern w:val="2"/>
                <w:sz w:val="21"/>
                <w:szCs w:val="21"/>
              </w:rPr>
            </w:pPr>
            <w:r>
              <w:rPr>
                <w:rFonts w:hint="eastAsia" w:cs="宋体"/>
                <w:kern w:val="2"/>
                <w:sz w:val="21"/>
                <w:szCs w:val="21"/>
              </w:rPr>
              <w:t>境保</w:t>
            </w:r>
          </w:p>
          <w:p w14:paraId="342259FB">
            <w:pPr>
              <w:pStyle w:val="15"/>
              <w:adjustRightInd w:val="0"/>
              <w:snapToGrid w:val="0"/>
              <w:spacing w:before="0" w:beforeAutospacing="0" w:after="0" w:afterAutospacing="0"/>
              <w:jc w:val="center"/>
              <w:rPr>
                <w:rFonts w:hint="eastAsia" w:cs="宋体"/>
                <w:kern w:val="2"/>
                <w:sz w:val="21"/>
                <w:szCs w:val="21"/>
              </w:rPr>
            </w:pPr>
            <w:r>
              <w:rPr>
                <w:rFonts w:hint="eastAsia" w:cs="宋体"/>
                <w:kern w:val="2"/>
                <w:sz w:val="21"/>
                <w:szCs w:val="21"/>
              </w:rPr>
              <w:t>护措</w:t>
            </w:r>
          </w:p>
          <w:p w14:paraId="71A9A200">
            <w:pPr>
              <w:pStyle w:val="15"/>
              <w:adjustRightInd w:val="0"/>
              <w:snapToGrid w:val="0"/>
              <w:spacing w:before="0" w:beforeAutospacing="0" w:after="0" w:afterAutospacing="0"/>
              <w:jc w:val="center"/>
              <w:rPr>
                <w:rFonts w:hint="eastAsia" w:cs="宋体"/>
                <w:bCs/>
                <w:kern w:val="2"/>
                <w:sz w:val="21"/>
                <w:szCs w:val="21"/>
              </w:rPr>
            </w:pPr>
            <w:r>
              <w:rPr>
                <w:rFonts w:hint="eastAsia" w:cs="宋体"/>
                <w:kern w:val="2"/>
                <w:sz w:val="21"/>
                <w:szCs w:val="21"/>
              </w:rPr>
              <w:t>施</w:t>
            </w:r>
          </w:p>
        </w:tc>
        <w:tc>
          <w:tcPr>
            <w:tcW w:w="8337" w:type="dxa"/>
            <w:noWrap w:val="0"/>
            <w:vAlign w:val="center"/>
          </w:tcPr>
          <w:p w14:paraId="6EAB8393">
            <w:pPr>
              <w:pStyle w:val="20"/>
              <w:bidi w:val="0"/>
              <w:rPr>
                <w:rFonts w:hint="eastAsia"/>
                <w:b/>
                <w:bCs/>
                <w:u w:val="none"/>
                <w:lang w:val="en-US" w:eastAsia="zh-CN"/>
              </w:rPr>
            </w:pPr>
            <w:r>
              <w:rPr>
                <w:rFonts w:hint="eastAsia"/>
                <w:b/>
                <w:bCs/>
                <w:u w:val="none"/>
                <w:lang w:val="en-US" w:eastAsia="zh-CN"/>
              </w:rPr>
              <w:t>1、废气</w:t>
            </w:r>
          </w:p>
          <w:p w14:paraId="6AD29B6E">
            <w:pPr>
              <w:spacing w:line="360" w:lineRule="auto"/>
              <w:ind w:firstLine="420"/>
              <w:rPr>
                <w:rFonts w:hint="default" w:ascii="Times New Roman" w:hAnsi="Times New Roman" w:eastAsia="宋体" w:cs="Times New Roman"/>
                <w:sz w:val="24"/>
                <w:szCs w:val="24"/>
                <w:highlight w:val="none"/>
                <w:u w:val="none"/>
              </w:rPr>
            </w:pPr>
            <w:r>
              <w:rPr>
                <w:rFonts w:hint="default" w:ascii="Times New Roman" w:hAnsi="Times New Roman" w:eastAsia="宋体" w:cs="Times New Roman"/>
                <w:sz w:val="24"/>
                <w:szCs w:val="24"/>
                <w:highlight w:val="none"/>
                <w:u w:val="none"/>
                <w:lang w:val="en-US" w:eastAsia="zh-CN"/>
              </w:rPr>
              <w:t>本项目</w:t>
            </w:r>
            <w:r>
              <w:rPr>
                <w:rFonts w:hint="eastAsia" w:cs="Times New Roman"/>
                <w:sz w:val="24"/>
                <w:szCs w:val="24"/>
                <w:highlight w:val="none"/>
                <w:u w:val="none"/>
                <w:lang w:val="en-US" w:eastAsia="zh-CN"/>
              </w:rPr>
              <w:t>在原有基础上建设，部分生产设施已经安装，部分厂区未进行封闭，部分地面未进行硬化。本</w:t>
            </w:r>
            <w:r>
              <w:rPr>
                <w:rFonts w:hint="default" w:ascii="Times New Roman" w:hAnsi="Times New Roman" w:eastAsia="宋体" w:cs="Times New Roman"/>
                <w:sz w:val="24"/>
                <w:szCs w:val="24"/>
                <w:highlight w:val="none"/>
                <w:u w:val="none"/>
                <w:lang w:val="en-US" w:eastAsia="zh-CN"/>
              </w:rPr>
              <w:t>项目施工期</w:t>
            </w:r>
            <w:r>
              <w:rPr>
                <w:rFonts w:hint="default" w:ascii="Times New Roman" w:hAnsi="Times New Roman" w:eastAsia="宋体" w:cs="Times New Roman"/>
                <w:sz w:val="24"/>
                <w:szCs w:val="24"/>
                <w:highlight w:val="none"/>
                <w:u w:val="none"/>
              </w:rPr>
              <w:t>废气主要为建筑施工扬尘和运输车辆</w:t>
            </w:r>
            <w:r>
              <w:rPr>
                <w:rFonts w:hint="default" w:ascii="Times New Roman" w:hAnsi="Times New Roman" w:eastAsia="宋体" w:cs="Times New Roman"/>
                <w:sz w:val="24"/>
                <w:szCs w:val="24"/>
                <w:highlight w:val="none"/>
                <w:u w:val="none"/>
                <w:lang w:val="en-US" w:eastAsia="zh-CN"/>
              </w:rPr>
              <w:t>及施工机械作业时</w:t>
            </w:r>
            <w:r>
              <w:rPr>
                <w:rFonts w:hint="default" w:ascii="Times New Roman" w:hAnsi="Times New Roman" w:eastAsia="宋体" w:cs="Times New Roman"/>
                <w:sz w:val="24"/>
                <w:szCs w:val="24"/>
                <w:highlight w:val="none"/>
                <w:u w:val="none"/>
              </w:rPr>
              <w:t>排放的尾气。</w:t>
            </w:r>
          </w:p>
          <w:p w14:paraId="559AAC9E">
            <w:pPr>
              <w:spacing w:line="360" w:lineRule="auto"/>
              <w:ind w:firstLine="420"/>
              <w:rPr>
                <w:rFonts w:hint="eastAsia" w:ascii="Times New Roman" w:hAnsi="Times New Roman" w:eastAsia="宋体" w:cs="Times New Roman"/>
                <w:b/>
                <w:bCs/>
                <w:sz w:val="24"/>
                <w:szCs w:val="24"/>
                <w:u w:val="none"/>
                <w:lang w:eastAsia="zh-CN"/>
              </w:rPr>
            </w:pPr>
            <w:r>
              <w:rPr>
                <w:rFonts w:hint="eastAsia" w:ascii="Times New Roman" w:hAnsi="Times New Roman" w:cs="Times New Roman"/>
                <w:b/>
                <w:bCs/>
                <w:sz w:val="24"/>
                <w:szCs w:val="24"/>
                <w:u w:val="none"/>
                <w:lang w:val="en-US" w:eastAsia="zh-CN"/>
              </w:rPr>
              <w:t>施工</w:t>
            </w:r>
            <w:r>
              <w:rPr>
                <w:rFonts w:hint="default" w:ascii="Times New Roman" w:hAnsi="Times New Roman" w:eastAsia="宋体" w:cs="Times New Roman"/>
                <w:b/>
                <w:bCs/>
                <w:sz w:val="24"/>
                <w:szCs w:val="24"/>
                <w:u w:val="none"/>
              </w:rPr>
              <w:t>扬尘</w:t>
            </w:r>
            <w:r>
              <w:rPr>
                <w:rFonts w:hint="eastAsia" w:ascii="Times New Roman" w:hAnsi="Times New Roman" w:cs="Times New Roman"/>
                <w:b/>
                <w:bCs/>
                <w:sz w:val="24"/>
                <w:szCs w:val="24"/>
                <w:u w:val="none"/>
                <w:lang w:eastAsia="zh-CN"/>
              </w:rPr>
              <w:t>：</w:t>
            </w:r>
          </w:p>
          <w:p w14:paraId="1615035C">
            <w:pPr>
              <w:pStyle w:val="20"/>
              <w:bidi w:val="0"/>
              <w:rPr>
                <w:rFonts w:hint="eastAsia"/>
                <w:u w:val="none"/>
                <w:lang w:val="en-US" w:eastAsia="zh-CN"/>
              </w:rPr>
            </w:pPr>
            <w:r>
              <w:rPr>
                <w:rFonts w:hint="eastAsia"/>
                <w:u w:val="none"/>
                <w:lang w:val="en-US" w:eastAsia="zh-CN"/>
              </w:rPr>
              <w:t>施工期产生的扬尘均为无组织间歇式排放的低矮面源。污染大小主要决定于作业方式、材料的堆放以及风力因素，其中受风力因素影响最大。一般情况下，大气污染源在施工中只会在近距离内形成局部污染，施工场地在自然风力作用下通常产生的扬尘所影响的范围在</w:t>
            </w:r>
            <w:r>
              <w:rPr>
                <w:rFonts w:hint="default"/>
                <w:u w:val="none"/>
                <w:lang w:val="en-US" w:eastAsia="zh-CN"/>
              </w:rPr>
              <w:t>100m</w:t>
            </w:r>
            <w:r>
              <w:rPr>
                <w:rFonts w:hint="eastAsia"/>
                <w:u w:val="none"/>
                <w:lang w:val="en-US" w:eastAsia="zh-CN"/>
              </w:rPr>
              <w:t>以内，物料露天堆场和搅拌作业扬尘，主要受风速的影响，影响范围在</w:t>
            </w:r>
            <w:r>
              <w:rPr>
                <w:rFonts w:hint="default"/>
                <w:u w:val="none"/>
                <w:lang w:val="en-US" w:eastAsia="zh-CN"/>
              </w:rPr>
              <w:t>50</w:t>
            </w:r>
            <w:r>
              <w:rPr>
                <w:rFonts w:hint="eastAsia"/>
                <w:u w:val="none"/>
                <w:lang w:val="en-US" w:eastAsia="zh-CN"/>
              </w:rPr>
              <w:t>～</w:t>
            </w:r>
            <w:r>
              <w:rPr>
                <w:rFonts w:hint="default"/>
                <w:u w:val="none"/>
                <w:lang w:val="en-US" w:eastAsia="zh-CN"/>
              </w:rPr>
              <w:t>150m</w:t>
            </w:r>
            <w:r>
              <w:rPr>
                <w:rFonts w:hint="eastAsia"/>
                <w:u w:val="none"/>
                <w:lang w:val="en-US" w:eastAsia="zh-CN"/>
              </w:rPr>
              <w:t>之间。项目施工场地两面环山，工程量小，施工期时间较短，污染物产生量不大，环境影响较小。</w:t>
            </w:r>
          </w:p>
          <w:p w14:paraId="66420904">
            <w:pPr>
              <w:pStyle w:val="20"/>
              <w:bidi w:val="0"/>
              <w:rPr>
                <w:u w:val="none"/>
              </w:rPr>
            </w:pPr>
            <w:r>
              <w:rPr>
                <w:rFonts w:hint="eastAsia"/>
                <w:u w:val="none"/>
                <w:lang w:val="en-US" w:eastAsia="zh-CN"/>
              </w:rPr>
              <w:t>为有效防治扬尘污染，建设单位必须按照《怀化市建设工程扬尘污染防治实施细则》（怀建函〔</w:t>
            </w:r>
            <w:r>
              <w:rPr>
                <w:rFonts w:hint="default"/>
                <w:u w:val="none"/>
                <w:lang w:val="en-US" w:eastAsia="zh-CN"/>
              </w:rPr>
              <w:t>2021</w:t>
            </w:r>
            <w:r>
              <w:rPr>
                <w:rFonts w:hint="eastAsia"/>
                <w:u w:val="none"/>
                <w:lang w:val="en-US" w:eastAsia="zh-CN"/>
              </w:rPr>
              <w:t>〕</w:t>
            </w:r>
            <w:r>
              <w:rPr>
                <w:rFonts w:hint="default"/>
                <w:u w:val="none"/>
                <w:lang w:val="en-US" w:eastAsia="zh-CN"/>
              </w:rPr>
              <w:t>7</w:t>
            </w:r>
            <w:r>
              <w:rPr>
                <w:rFonts w:hint="eastAsia"/>
                <w:u w:val="none"/>
                <w:lang w:val="en-US" w:eastAsia="zh-CN"/>
              </w:rPr>
              <w:t>号）有关规定，严格落实项目工程施工扬尘治理“</w:t>
            </w:r>
            <w:r>
              <w:rPr>
                <w:rFonts w:hint="default"/>
                <w:u w:val="none"/>
                <w:lang w:val="en-US" w:eastAsia="zh-CN"/>
              </w:rPr>
              <w:t>6</w:t>
            </w:r>
            <w:r>
              <w:rPr>
                <w:rFonts w:hint="eastAsia"/>
                <w:u w:val="none"/>
                <w:lang w:val="en-US" w:eastAsia="zh-CN"/>
              </w:rPr>
              <w:t>个</w:t>
            </w:r>
            <w:r>
              <w:rPr>
                <w:rFonts w:hint="default"/>
                <w:u w:val="none"/>
                <w:lang w:val="en-US" w:eastAsia="zh-CN"/>
              </w:rPr>
              <w:t>100%</w:t>
            </w:r>
            <w:r>
              <w:rPr>
                <w:rFonts w:hint="eastAsia"/>
                <w:u w:val="none"/>
                <w:lang w:val="en-US" w:eastAsia="zh-CN"/>
              </w:rPr>
              <w:t>”具体要求（即施工围挡</w:t>
            </w:r>
            <w:r>
              <w:rPr>
                <w:rFonts w:hint="default"/>
                <w:u w:val="none"/>
                <w:lang w:val="en-US" w:eastAsia="zh-CN"/>
              </w:rPr>
              <w:t>100%</w:t>
            </w:r>
            <w:r>
              <w:rPr>
                <w:rFonts w:hint="eastAsia"/>
                <w:u w:val="none"/>
                <w:lang w:val="en-US" w:eastAsia="zh-CN"/>
              </w:rPr>
              <w:t>设置，冲洗平台及设备</w:t>
            </w:r>
            <w:r>
              <w:rPr>
                <w:rFonts w:hint="default"/>
                <w:u w:val="none"/>
                <w:lang w:val="en-US" w:eastAsia="zh-CN"/>
              </w:rPr>
              <w:t>100%</w:t>
            </w:r>
            <w:r>
              <w:rPr>
                <w:rFonts w:hint="eastAsia"/>
                <w:u w:val="none"/>
                <w:lang w:val="en-US" w:eastAsia="zh-CN"/>
              </w:rPr>
              <w:t>设置，施工道路应</w:t>
            </w:r>
            <w:r>
              <w:rPr>
                <w:rFonts w:hint="default"/>
                <w:u w:val="none"/>
                <w:lang w:val="en-US" w:eastAsia="zh-CN"/>
              </w:rPr>
              <w:t>100%</w:t>
            </w:r>
            <w:r>
              <w:rPr>
                <w:rFonts w:hint="eastAsia"/>
                <w:u w:val="none"/>
                <w:lang w:val="en-US" w:eastAsia="zh-CN"/>
              </w:rPr>
              <w:t>硬化，施工场地内裸土、建筑垃圾、散状颗粒材料</w:t>
            </w:r>
            <w:r>
              <w:rPr>
                <w:rFonts w:hint="default"/>
                <w:u w:val="none"/>
                <w:lang w:val="en-US" w:eastAsia="zh-CN"/>
              </w:rPr>
              <w:t>100%</w:t>
            </w:r>
            <w:r>
              <w:rPr>
                <w:rFonts w:hint="eastAsia"/>
                <w:u w:val="none"/>
                <w:lang w:val="en-US" w:eastAsia="zh-CN"/>
              </w:rPr>
              <w:t>覆盖，</w:t>
            </w:r>
            <w:r>
              <w:rPr>
                <w:rFonts w:hint="default"/>
                <w:u w:val="none"/>
                <w:lang w:val="en-US" w:eastAsia="zh-CN"/>
              </w:rPr>
              <w:t>100%</w:t>
            </w:r>
            <w:r>
              <w:rPr>
                <w:rFonts w:hint="eastAsia"/>
                <w:u w:val="none"/>
                <w:lang w:val="en-US" w:eastAsia="zh-CN"/>
              </w:rPr>
              <w:t>配备湿法降尘设备，运输车辆</w:t>
            </w:r>
            <w:r>
              <w:rPr>
                <w:rFonts w:hint="default"/>
                <w:u w:val="none"/>
                <w:lang w:val="en-US" w:eastAsia="zh-CN"/>
              </w:rPr>
              <w:t>100%</w:t>
            </w:r>
            <w:r>
              <w:rPr>
                <w:rFonts w:hint="eastAsia"/>
                <w:u w:val="none"/>
                <w:lang w:val="en-US" w:eastAsia="zh-CN"/>
              </w:rPr>
              <w:t>进行封闭覆盖），建设单位应当将防治扬尘污染费用列入工程造价，并在施工承包合同中明确施工单位扬尘污染防治责任，施工单位应当制定具体的施工扬尘防治实施方案，防止建设过程中的扬尘对环境空气的影响。</w:t>
            </w:r>
          </w:p>
          <w:p w14:paraId="68E2B8F0">
            <w:pPr>
              <w:pStyle w:val="20"/>
              <w:bidi w:val="0"/>
              <w:rPr>
                <w:u w:val="none"/>
              </w:rPr>
            </w:pPr>
            <w:r>
              <w:rPr>
                <w:rFonts w:hint="eastAsia"/>
                <w:u w:val="none"/>
                <w:lang w:val="en-US" w:eastAsia="zh-CN"/>
              </w:rPr>
              <w:t>采取覆盖措施。在施工路面、施工场点洒水抑尘，施工工地采用全封闭围挡作业，对原材料等堆场严密覆盖，进出工地各类车辆均经清洗后方可上路行驶；在施工现场设置围栏，减少施工扬尘扩散范围。同时，路面要及时清扫和维护，保持平整，运输车辆应限速、限载并采取遮盖、密闭措施，以最大程度地减少扬尘对大气环境的影响。此外，要与周边居民等敏感点协调好关系，张贴安民告示，处理好可能由扬尘带来的空气污染产生的环保投诉等问题。</w:t>
            </w:r>
          </w:p>
          <w:p w14:paraId="1B7732FA">
            <w:pPr>
              <w:pStyle w:val="20"/>
              <w:bidi w:val="0"/>
              <w:rPr>
                <w:rFonts w:hint="eastAsia"/>
                <w:u w:val="none"/>
                <w:lang w:val="en-US" w:eastAsia="zh-CN"/>
              </w:rPr>
            </w:pPr>
            <w:r>
              <w:rPr>
                <w:rFonts w:hint="eastAsia"/>
                <w:u w:val="none"/>
                <w:lang w:val="en-US" w:eastAsia="zh-CN"/>
              </w:rPr>
              <w:t>环评要求项目夜间停止施工。</w:t>
            </w:r>
          </w:p>
          <w:p w14:paraId="688392D5">
            <w:pPr>
              <w:pStyle w:val="20"/>
              <w:bidi w:val="0"/>
              <w:rPr>
                <w:b/>
                <w:bCs/>
                <w:u w:val="none"/>
              </w:rPr>
            </w:pPr>
            <w:r>
              <w:rPr>
                <w:rFonts w:hint="eastAsia"/>
                <w:b/>
                <w:bCs/>
                <w:u w:val="none"/>
                <w:lang w:val="en-US" w:eastAsia="zh-CN"/>
              </w:rPr>
              <w:t>施工机械及运输车辆尾气</w:t>
            </w:r>
          </w:p>
          <w:p w14:paraId="07CD040E">
            <w:pPr>
              <w:pStyle w:val="20"/>
              <w:bidi w:val="0"/>
              <w:rPr>
                <w:u w:val="none"/>
              </w:rPr>
            </w:pPr>
            <w:r>
              <w:rPr>
                <w:rFonts w:hint="eastAsia"/>
                <w:u w:val="none"/>
                <w:lang w:val="en-US" w:eastAsia="zh-CN"/>
              </w:rPr>
              <w:t>在工程施工期间，使用液体燃料的施工机械及运输车辆的发动机排放的尾气中含有</w:t>
            </w:r>
            <w:r>
              <w:rPr>
                <w:rFonts w:hint="default"/>
                <w:u w:val="none"/>
                <w:lang w:val="en-US" w:eastAsia="zh-CN"/>
              </w:rPr>
              <w:t>NO</w:t>
            </w:r>
            <w:r>
              <w:rPr>
                <w:rFonts w:hint="default"/>
                <w:u w:val="none"/>
                <w:vertAlign w:val="subscript"/>
                <w:lang w:val="en-US" w:eastAsia="zh-CN"/>
              </w:rPr>
              <w:t>2</w:t>
            </w:r>
            <w:r>
              <w:rPr>
                <w:rFonts w:hint="eastAsia"/>
                <w:u w:val="none"/>
                <w:lang w:val="en-US" w:eastAsia="zh-CN"/>
              </w:rPr>
              <w:t>、</w:t>
            </w:r>
            <w:r>
              <w:rPr>
                <w:rFonts w:hint="default"/>
                <w:u w:val="none"/>
                <w:lang w:val="en-US" w:eastAsia="zh-CN"/>
              </w:rPr>
              <w:t>CO</w:t>
            </w:r>
            <w:r>
              <w:rPr>
                <w:rFonts w:hint="eastAsia"/>
                <w:u w:val="none"/>
                <w:lang w:val="en-US" w:eastAsia="zh-CN"/>
              </w:rPr>
              <w:t>、</w:t>
            </w:r>
            <w:r>
              <w:rPr>
                <w:rFonts w:hint="default"/>
                <w:u w:val="none"/>
                <w:lang w:val="en-US" w:eastAsia="zh-CN"/>
              </w:rPr>
              <w:t>THC</w:t>
            </w:r>
            <w:r>
              <w:rPr>
                <w:rFonts w:hint="eastAsia"/>
                <w:u w:val="none"/>
                <w:lang w:val="en-US" w:eastAsia="zh-CN"/>
              </w:rPr>
              <w:t>等污染物，其产生量与燃料性质、工况、施工强度等有关，难以估算，考虑其量不大，影响范围有限，故可以认为其环境影响比较小。施工单位应通过采取限速、限载和加强汽车维护保养等措施来降低汽车尾气污染物的排放量，通过采取加强施工机械设备维护保养、保证其良好运转状态等措施来降低施工机械设备尾气污染物的排放量。</w:t>
            </w:r>
          </w:p>
          <w:p w14:paraId="73A0DEA3">
            <w:pPr>
              <w:pStyle w:val="20"/>
              <w:bidi w:val="0"/>
              <w:rPr>
                <w:u w:val="none"/>
              </w:rPr>
            </w:pPr>
            <w:r>
              <w:rPr>
                <w:rFonts w:hint="eastAsia"/>
                <w:u w:val="none"/>
                <w:lang w:val="en-US" w:eastAsia="zh-CN"/>
              </w:rPr>
              <w:t>综上所述，只要加强施工管理，严格按规定落实相应的粉尘与扬尘污染控制措施，防止或减少项目建设及运输过程中的扬尘对环境空气的影响。项目施工期</w:t>
            </w:r>
          </w:p>
          <w:p w14:paraId="5CE7D79B">
            <w:pPr>
              <w:pStyle w:val="20"/>
              <w:bidi w:val="0"/>
              <w:rPr>
                <w:u w:val="none"/>
              </w:rPr>
            </w:pPr>
            <w:r>
              <w:rPr>
                <w:rFonts w:hint="eastAsia"/>
                <w:u w:val="none"/>
                <w:lang w:val="en-US" w:eastAsia="zh-CN"/>
              </w:rPr>
              <w:t>通过采取本环评提出的防治措施后，施工期废气对周边居民及周围大气环境保护目标影响较小。同时施工过程对环境空气的不利影响是局部的、短期的，项目建设完成后，影响就会消失，施工期废气对周围环境空气的影响可以接受。</w:t>
            </w:r>
          </w:p>
          <w:p w14:paraId="15929371">
            <w:pPr>
              <w:pStyle w:val="20"/>
              <w:bidi w:val="0"/>
              <w:rPr>
                <w:rFonts w:hint="eastAsia"/>
                <w:b/>
                <w:bCs/>
                <w:u w:val="none"/>
                <w:lang w:val="en-US" w:eastAsia="zh-CN"/>
              </w:rPr>
            </w:pPr>
            <w:r>
              <w:rPr>
                <w:rFonts w:hint="eastAsia"/>
                <w:b/>
                <w:bCs/>
                <w:u w:val="none"/>
                <w:lang w:val="en-US" w:eastAsia="zh-CN"/>
              </w:rPr>
              <w:t>2、废水</w:t>
            </w:r>
          </w:p>
          <w:p w14:paraId="51C8E140">
            <w:pPr>
              <w:pStyle w:val="20"/>
              <w:bidi w:val="0"/>
              <w:rPr>
                <w:rFonts w:hint="default"/>
                <w:u w:val="none"/>
                <w:lang w:val="en-US" w:eastAsia="zh-CN"/>
              </w:rPr>
            </w:pPr>
            <w:r>
              <w:rPr>
                <w:rFonts w:hint="default"/>
                <w:u w:val="none"/>
                <w:lang w:val="en-US" w:eastAsia="zh-CN"/>
              </w:rPr>
              <w:t>施工期产生的废水主要为施工废水和生活污水。</w:t>
            </w:r>
          </w:p>
          <w:p w14:paraId="0142CE16">
            <w:pPr>
              <w:pStyle w:val="20"/>
              <w:bidi w:val="0"/>
              <w:rPr>
                <w:rFonts w:hint="default"/>
                <w:u w:val="none"/>
                <w:lang w:val="en-US" w:eastAsia="zh-CN"/>
              </w:rPr>
            </w:pPr>
            <w:r>
              <w:rPr>
                <w:rFonts w:hint="default"/>
                <w:u w:val="none"/>
                <w:lang w:val="en-US" w:eastAsia="zh-CN"/>
              </w:rPr>
              <w:t>施工废水主要</w:t>
            </w:r>
            <w:r>
              <w:rPr>
                <w:rFonts w:hint="eastAsia"/>
                <w:u w:val="none"/>
                <w:lang w:val="en-US" w:eastAsia="zh-CN"/>
              </w:rPr>
              <w:t>来自</w:t>
            </w:r>
            <w:r>
              <w:rPr>
                <w:rFonts w:hint="default"/>
                <w:u w:val="none"/>
                <w:lang w:val="en-US" w:eastAsia="zh-CN"/>
              </w:rPr>
              <w:t>机械冲洗、场地冲洗等，主要污染因子为SS、石油类。项目施工废水设置临时废水收集池收集，沉淀处理后的施工废水用于建筑材料的冲洗和施工场地洒水降尘。</w:t>
            </w:r>
          </w:p>
          <w:p w14:paraId="48F51318">
            <w:pPr>
              <w:pStyle w:val="20"/>
              <w:bidi w:val="0"/>
              <w:rPr>
                <w:rFonts w:hint="default"/>
                <w:u w:val="none"/>
                <w:lang w:val="en-US" w:eastAsia="zh-CN"/>
              </w:rPr>
            </w:pPr>
            <w:r>
              <w:rPr>
                <w:rFonts w:hint="default"/>
                <w:u w:val="none"/>
                <w:lang w:val="en-US" w:eastAsia="zh-CN"/>
              </w:rPr>
              <w:t>施工人员生活污水水质简单，且水量很小。厂区用地范围内设置施工营地，餐饮废水隔油后与生活污水一起处理，最终用作农肥。</w:t>
            </w:r>
          </w:p>
          <w:p w14:paraId="340CA10A">
            <w:pPr>
              <w:pStyle w:val="20"/>
              <w:bidi w:val="0"/>
              <w:rPr>
                <w:rFonts w:hint="default"/>
                <w:u w:val="none"/>
                <w:lang w:val="en-US" w:eastAsia="zh-CN"/>
              </w:rPr>
            </w:pPr>
            <w:r>
              <w:rPr>
                <w:rFonts w:hint="default"/>
                <w:u w:val="none"/>
                <w:lang w:val="en-US" w:eastAsia="zh-CN"/>
              </w:rPr>
              <w:t>施工期间防止水环境污染的主要措施为：</w:t>
            </w:r>
          </w:p>
          <w:p w14:paraId="3B075A7A">
            <w:pPr>
              <w:pStyle w:val="20"/>
              <w:bidi w:val="0"/>
              <w:rPr>
                <w:rFonts w:hint="default"/>
                <w:u w:val="none"/>
                <w:lang w:val="en-US" w:eastAsia="zh-CN"/>
              </w:rPr>
            </w:pPr>
            <w:r>
              <w:rPr>
                <w:rFonts w:hint="default"/>
                <w:u w:val="none"/>
                <w:lang w:val="en-US" w:eastAsia="zh-CN"/>
              </w:rPr>
              <w:t>①加强施工期管理，针对施工期污水产生过程不连续、废水种类较单一等特点，可采取相应措施有效控制污水中污染物的产生量。</w:t>
            </w:r>
          </w:p>
          <w:p w14:paraId="57F80FA8">
            <w:pPr>
              <w:pStyle w:val="20"/>
              <w:bidi w:val="0"/>
              <w:rPr>
                <w:rFonts w:hint="default"/>
                <w:u w:val="none"/>
                <w:lang w:val="en-US" w:eastAsia="zh-CN"/>
              </w:rPr>
            </w:pPr>
            <w:r>
              <w:rPr>
                <w:rFonts w:hint="default"/>
                <w:u w:val="none"/>
                <w:lang w:val="en-US" w:eastAsia="zh-CN"/>
              </w:rPr>
              <w:t>②安装小流量的设备和器具，以减少在施工期间的用水量。</w:t>
            </w:r>
          </w:p>
          <w:p w14:paraId="12DA362B">
            <w:pPr>
              <w:pStyle w:val="20"/>
              <w:bidi w:val="0"/>
              <w:rPr>
                <w:rFonts w:hint="default"/>
                <w:u w:val="none"/>
                <w:lang w:val="en-US" w:eastAsia="zh-CN"/>
              </w:rPr>
            </w:pPr>
            <w:r>
              <w:rPr>
                <w:rFonts w:hint="default"/>
                <w:u w:val="none"/>
                <w:lang w:val="en-US" w:eastAsia="zh-CN"/>
              </w:rPr>
              <w:t>通过采取以上措施，可有效控制施工废水污染，措施是切实可行的。总之，在项目建设期间，建设单位应该尽可能通过加强管理，文明施工的手段来减少建设期间施工对环境的影响，做到发展与保护环境的协调。</w:t>
            </w:r>
          </w:p>
          <w:p w14:paraId="3BCD24C3">
            <w:pPr>
              <w:pStyle w:val="20"/>
              <w:bidi w:val="0"/>
              <w:rPr>
                <w:rFonts w:hint="eastAsia"/>
                <w:b/>
                <w:bCs/>
                <w:u w:val="none"/>
                <w:lang w:val="en-US" w:eastAsia="zh-CN"/>
              </w:rPr>
            </w:pPr>
            <w:r>
              <w:rPr>
                <w:rFonts w:hint="eastAsia"/>
                <w:b/>
                <w:bCs/>
                <w:u w:val="none"/>
                <w:lang w:val="en-US" w:eastAsia="zh-CN"/>
              </w:rPr>
              <w:t>3、噪声</w:t>
            </w:r>
          </w:p>
          <w:p w14:paraId="3336D257">
            <w:pPr>
              <w:pStyle w:val="20"/>
              <w:bidi w:val="0"/>
              <w:rPr>
                <w:rFonts w:hint="eastAsia"/>
                <w:u w:val="none"/>
                <w:lang w:val="en-US" w:eastAsia="zh-CN"/>
              </w:rPr>
            </w:pPr>
            <w:r>
              <w:rPr>
                <w:rFonts w:hint="eastAsia"/>
                <w:u w:val="none"/>
                <w:lang w:val="en-US" w:eastAsia="zh-CN"/>
              </w:rPr>
              <w:t>施工期噪声主要来源于各类建筑施工机械及运输车辆产生的噪声，噪声值约为85～92dB（A）。项目施工过程中，不同的阶段会使用不同的机械设备，使施工期间产生的噪声具有阶段性、临时性和不固定性等特点，其强度与施工机械的功率、工作状态等因素有关。</w:t>
            </w:r>
          </w:p>
          <w:p w14:paraId="2B9ECCDC">
            <w:pPr>
              <w:pStyle w:val="20"/>
              <w:bidi w:val="0"/>
              <w:rPr>
                <w:rFonts w:hint="eastAsia"/>
                <w:u w:val="none"/>
                <w:lang w:val="en-US" w:eastAsia="zh-CN"/>
              </w:rPr>
            </w:pPr>
            <w:r>
              <w:rPr>
                <w:rFonts w:hint="eastAsia"/>
                <w:u w:val="none"/>
                <w:lang w:val="en-US" w:eastAsia="zh-CN"/>
              </w:rPr>
              <w:t>施工期项目主要施工机械噪声见下表。</w:t>
            </w:r>
          </w:p>
          <w:p w14:paraId="1FBA911F">
            <w:pPr>
              <w:pStyle w:val="22"/>
              <w:bidi w:val="0"/>
              <w:rPr>
                <w:rFonts w:hint="eastAsia"/>
                <w:u w:val="none"/>
                <w:lang w:val="en-US" w:eastAsia="zh-CN"/>
              </w:rPr>
            </w:pPr>
            <w:r>
              <w:rPr>
                <w:rFonts w:hint="eastAsia"/>
                <w:u w:val="none"/>
                <w:lang w:val="en-US" w:eastAsia="zh-CN"/>
              </w:rPr>
              <w:t>项目主要施工机械噪声强度</w:t>
            </w:r>
          </w:p>
          <w:p w14:paraId="6B87FACF">
            <w:pPr>
              <w:pStyle w:val="20"/>
              <w:bidi w:val="0"/>
              <w:ind w:left="0" w:leftChars="0" w:firstLine="0" w:firstLineChars="0"/>
              <w:rPr>
                <w:rFonts w:hint="eastAsia"/>
                <w:u w:val="none"/>
                <w:lang w:val="en-US" w:eastAsia="zh-CN"/>
              </w:rPr>
            </w:pPr>
            <w:r>
              <w:rPr>
                <w:u w:val="none"/>
              </w:rPr>
              <w:drawing>
                <wp:inline distT="0" distB="0" distL="114300" distR="114300">
                  <wp:extent cx="5043170" cy="864235"/>
                  <wp:effectExtent l="0" t="0" r="5080" b="12065"/>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10"/>
                          <a:stretch>
                            <a:fillRect/>
                          </a:stretch>
                        </pic:blipFill>
                        <pic:spPr>
                          <a:xfrm>
                            <a:off x="0" y="0"/>
                            <a:ext cx="5043170" cy="864235"/>
                          </a:xfrm>
                          <a:prstGeom prst="rect">
                            <a:avLst/>
                          </a:prstGeom>
                          <a:noFill/>
                          <a:ln>
                            <a:noFill/>
                          </a:ln>
                        </pic:spPr>
                      </pic:pic>
                    </a:graphicData>
                  </a:graphic>
                </wp:inline>
              </w:drawing>
            </w:r>
          </w:p>
          <w:p w14:paraId="799AA7B3">
            <w:pPr>
              <w:pStyle w:val="20"/>
              <w:bidi w:val="0"/>
              <w:rPr>
                <w:rFonts w:hint="eastAsia"/>
                <w:b w:val="0"/>
                <w:bCs w:val="0"/>
                <w:u w:val="none"/>
                <w:lang w:val="en-US" w:eastAsia="zh-CN"/>
              </w:rPr>
            </w:pPr>
            <w:r>
              <w:rPr>
                <w:rFonts w:hint="eastAsia"/>
                <w:b w:val="0"/>
                <w:bCs w:val="0"/>
                <w:u w:val="none"/>
                <w:lang w:val="en-US" w:eastAsia="zh-CN"/>
              </w:rPr>
              <w:t>经计算，施工场地机械噪声传至各个不同距离的噪声值见下表。</w:t>
            </w:r>
          </w:p>
          <w:p w14:paraId="26A80BDD">
            <w:pPr>
              <w:pStyle w:val="20"/>
              <w:bidi w:val="0"/>
              <w:ind w:left="0" w:leftChars="0" w:firstLine="0" w:firstLineChars="0"/>
              <w:rPr>
                <w:rFonts w:hint="eastAsia"/>
                <w:b/>
                <w:bCs/>
                <w:u w:val="none"/>
                <w:lang w:val="en-US" w:eastAsia="zh-CN"/>
              </w:rPr>
            </w:pPr>
            <w:r>
              <w:rPr>
                <w:rFonts w:hint="eastAsia"/>
                <w:b/>
                <w:bCs/>
                <w:u w:val="none"/>
                <w:lang w:val="en-US" w:eastAsia="zh-CN"/>
              </w:rPr>
              <w:drawing>
                <wp:inline distT="0" distB="0" distL="114300" distR="114300">
                  <wp:extent cx="5041265" cy="1082675"/>
                  <wp:effectExtent l="0" t="0" r="6985" b="3175"/>
                  <wp:docPr id="1" name="图片 4" descr="1702864421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1702864421366"/>
                          <pic:cNvPicPr>
                            <a:picLocks noChangeAspect="1"/>
                          </pic:cNvPicPr>
                        </pic:nvPicPr>
                        <pic:blipFill>
                          <a:blip r:embed="rId11"/>
                          <a:stretch>
                            <a:fillRect/>
                          </a:stretch>
                        </pic:blipFill>
                        <pic:spPr>
                          <a:xfrm>
                            <a:off x="0" y="0"/>
                            <a:ext cx="5041265" cy="1082675"/>
                          </a:xfrm>
                          <a:prstGeom prst="rect">
                            <a:avLst/>
                          </a:prstGeom>
                          <a:noFill/>
                          <a:ln>
                            <a:noFill/>
                          </a:ln>
                        </pic:spPr>
                      </pic:pic>
                    </a:graphicData>
                  </a:graphic>
                </wp:inline>
              </w:drawing>
            </w:r>
          </w:p>
          <w:p w14:paraId="1AC9D21C">
            <w:pPr>
              <w:pStyle w:val="20"/>
              <w:bidi w:val="0"/>
              <w:rPr>
                <w:rFonts w:hint="eastAsia"/>
                <w:u w:val="none"/>
                <w:lang w:val="en-US" w:eastAsia="zh-CN"/>
              </w:rPr>
            </w:pPr>
            <w:r>
              <w:rPr>
                <w:rFonts w:hint="eastAsia"/>
                <w:u w:val="none"/>
                <w:lang w:val="en-US" w:eastAsia="zh-CN"/>
              </w:rPr>
              <w:t>由上表噪声叠加结果可以看出，考虑施工设备在同时运转的情况下，施工机械噪声在距施工点50m内的噪声值较大，对环境噪声质量可形成明显的影响，但随着距离的加大，均有明显的衰减。</w:t>
            </w:r>
          </w:p>
          <w:p w14:paraId="7BD7B197">
            <w:pPr>
              <w:pStyle w:val="20"/>
              <w:bidi w:val="0"/>
              <w:rPr>
                <w:rFonts w:hint="eastAsia"/>
                <w:u w:val="none"/>
                <w:lang w:val="en-US" w:eastAsia="zh-CN"/>
              </w:rPr>
            </w:pPr>
            <w:r>
              <w:rPr>
                <w:rFonts w:hint="eastAsia"/>
                <w:u w:val="none"/>
                <w:lang w:val="en-US" w:eastAsia="zh-CN"/>
              </w:rPr>
              <w:t>项目施工基本上在昼间进行，当施工机械与场界的距离大于20m时，施工噪声能够满足《建筑施工场界环境噪声排放标准》（GB12523-2011）中昼间限值要求（70dB（A））；当与施工机械的距离大于50m时，施工噪声贡献值就已经在60dB（A）以下，因此，在距离施工机械50m外，施工噪声的贡献值能够满足《声环境质量标准》（GB3096-2008）中2类标准的要求。</w:t>
            </w:r>
          </w:p>
          <w:p w14:paraId="50DA482D">
            <w:pPr>
              <w:pStyle w:val="20"/>
              <w:bidi w:val="0"/>
              <w:rPr>
                <w:rFonts w:hint="default"/>
                <w:u w:val="none"/>
                <w:lang w:val="en-US" w:eastAsia="zh-CN"/>
              </w:rPr>
            </w:pPr>
            <w:r>
              <w:rPr>
                <w:rFonts w:hint="default"/>
                <w:u w:val="none"/>
                <w:lang w:val="en-US" w:eastAsia="zh-CN"/>
              </w:rPr>
              <w:t>为降低噪声对周边的影响，建设单位应采取下列降噪措施：</w:t>
            </w:r>
          </w:p>
          <w:p w14:paraId="0037CBC8">
            <w:pPr>
              <w:pStyle w:val="20"/>
              <w:bidi w:val="0"/>
              <w:rPr>
                <w:rFonts w:hint="eastAsia"/>
                <w:u w:val="none"/>
                <w:lang w:val="en-US" w:eastAsia="zh-CN"/>
              </w:rPr>
            </w:pPr>
            <w:r>
              <w:rPr>
                <w:rFonts w:hint="default"/>
                <w:u w:val="none"/>
                <w:lang w:val="en-US" w:eastAsia="zh-CN"/>
              </w:rPr>
              <w:t>1</w:t>
            </w:r>
            <w:r>
              <w:rPr>
                <w:rFonts w:hint="eastAsia"/>
                <w:u w:val="none"/>
                <w:lang w:val="en-US" w:eastAsia="zh-CN"/>
              </w:rPr>
              <w:t>）合理安排施工时间，夜间禁止高噪声作业施工，施工时间严格限制在每日</w:t>
            </w:r>
            <w:r>
              <w:rPr>
                <w:rFonts w:hint="default"/>
                <w:u w:val="none"/>
                <w:lang w:val="en-US" w:eastAsia="zh-CN"/>
              </w:rPr>
              <w:t xml:space="preserve">6 </w:t>
            </w:r>
            <w:r>
              <w:rPr>
                <w:rFonts w:hint="eastAsia"/>
                <w:u w:val="none"/>
                <w:lang w:val="en-US" w:eastAsia="zh-CN"/>
              </w:rPr>
              <w:t xml:space="preserve">时至 </w:t>
            </w:r>
            <w:r>
              <w:rPr>
                <w:rFonts w:hint="default"/>
                <w:u w:val="none"/>
                <w:lang w:val="en-US" w:eastAsia="zh-CN"/>
              </w:rPr>
              <w:t xml:space="preserve">12 </w:t>
            </w:r>
            <w:r>
              <w:rPr>
                <w:rFonts w:hint="eastAsia"/>
                <w:u w:val="none"/>
                <w:lang w:val="en-US" w:eastAsia="zh-CN"/>
              </w:rPr>
              <w:t xml:space="preserve">时和 </w:t>
            </w:r>
            <w:r>
              <w:rPr>
                <w:rFonts w:hint="default"/>
                <w:u w:val="none"/>
                <w:lang w:val="en-US" w:eastAsia="zh-CN"/>
              </w:rPr>
              <w:t xml:space="preserve">14 </w:t>
            </w:r>
            <w:r>
              <w:rPr>
                <w:rFonts w:hint="eastAsia"/>
                <w:u w:val="none"/>
                <w:lang w:val="en-US" w:eastAsia="zh-CN"/>
              </w:rPr>
              <w:t xml:space="preserve">时至 </w:t>
            </w:r>
            <w:r>
              <w:rPr>
                <w:rFonts w:hint="default"/>
                <w:u w:val="none"/>
                <w:lang w:val="en-US" w:eastAsia="zh-CN"/>
              </w:rPr>
              <w:t xml:space="preserve">22 </w:t>
            </w:r>
            <w:r>
              <w:rPr>
                <w:rFonts w:hint="eastAsia"/>
                <w:u w:val="none"/>
                <w:lang w:val="en-US" w:eastAsia="zh-CN"/>
              </w:rPr>
              <w:t xml:space="preserve">时，以免影响周边居民休息。应避免高噪声设备同时施工，主要噪声源尽量安排在昼间非正常休息时间内进行。 </w:t>
            </w:r>
          </w:p>
          <w:p w14:paraId="76F9EB5B">
            <w:pPr>
              <w:pStyle w:val="20"/>
              <w:bidi w:val="0"/>
              <w:rPr>
                <w:rFonts w:hint="eastAsia"/>
                <w:u w:val="none"/>
                <w:lang w:val="en-US" w:eastAsia="zh-CN"/>
              </w:rPr>
            </w:pPr>
            <w:r>
              <w:rPr>
                <w:rFonts w:hint="default"/>
                <w:u w:val="none"/>
                <w:lang w:val="en-US" w:eastAsia="zh-CN"/>
              </w:rPr>
              <w:t>2</w:t>
            </w:r>
            <w:r>
              <w:rPr>
                <w:rFonts w:hint="eastAsia"/>
                <w:u w:val="none"/>
                <w:lang w:val="en-US" w:eastAsia="zh-CN"/>
              </w:rPr>
              <w:t xml:space="preserve">）合理选择施工方法，避免连续施工，合理布置施工现场，并合理布置噪声源，尽量将高噪声设备布置在施工场地中部、西部及北面，远离敏感目标，同时加强高噪声设备的控制与管理，最大程度减轻本项目施工噪声对周围居民住宅的噪声影响。 </w:t>
            </w:r>
          </w:p>
          <w:p w14:paraId="6322BC01">
            <w:pPr>
              <w:pStyle w:val="20"/>
              <w:bidi w:val="0"/>
              <w:rPr>
                <w:rFonts w:hint="eastAsia"/>
                <w:u w:val="none"/>
                <w:lang w:val="en-US" w:eastAsia="zh-CN"/>
              </w:rPr>
            </w:pPr>
            <w:r>
              <w:rPr>
                <w:rFonts w:hint="default"/>
                <w:u w:val="none"/>
                <w:lang w:val="en-US" w:eastAsia="zh-CN"/>
              </w:rPr>
              <w:t>3</w:t>
            </w:r>
            <w:r>
              <w:rPr>
                <w:rFonts w:hint="eastAsia"/>
                <w:u w:val="none"/>
                <w:lang w:val="en-US" w:eastAsia="zh-CN"/>
              </w:rPr>
              <w:t xml:space="preserve">）合理选择施工机械，尽量选用低噪声设备，加强对施工机械和设备的维护保养，避免由于设备性能减退而使噪声增大；对高噪声设备，进行隔声减振处理， 并设置临时隔声屏障。 </w:t>
            </w:r>
          </w:p>
          <w:p w14:paraId="03BB7615">
            <w:pPr>
              <w:pStyle w:val="20"/>
              <w:bidi w:val="0"/>
              <w:rPr>
                <w:rFonts w:hint="eastAsia"/>
                <w:u w:val="none"/>
                <w:lang w:val="en-US" w:eastAsia="zh-CN"/>
              </w:rPr>
            </w:pPr>
            <w:r>
              <w:rPr>
                <w:rFonts w:hint="default"/>
                <w:u w:val="none"/>
                <w:lang w:val="en-US" w:eastAsia="zh-CN"/>
              </w:rPr>
              <w:t>4</w:t>
            </w:r>
            <w:r>
              <w:rPr>
                <w:rFonts w:hint="eastAsia"/>
                <w:u w:val="none"/>
                <w:lang w:val="en-US" w:eastAsia="zh-CN"/>
              </w:rPr>
              <w:t xml:space="preserve">）在施工场地邻敏感目标一侧周围设置围挡，围挡高度不小于 </w:t>
            </w:r>
            <w:r>
              <w:rPr>
                <w:rFonts w:hint="default"/>
                <w:u w:val="none"/>
                <w:lang w:val="en-US" w:eastAsia="zh-CN"/>
              </w:rPr>
              <w:t>2.5m</w:t>
            </w:r>
            <w:r>
              <w:rPr>
                <w:rFonts w:hint="eastAsia"/>
                <w:u w:val="none"/>
                <w:lang w:val="en-US" w:eastAsia="zh-CN"/>
              </w:rPr>
              <w:t xml:space="preserve">，减少推土机等设备噪声对周围环境的影响。 </w:t>
            </w:r>
          </w:p>
          <w:p w14:paraId="7D0641A3">
            <w:pPr>
              <w:pStyle w:val="20"/>
              <w:bidi w:val="0"/>
              <w:rPr>
                <w:rFonts w:hint="eastAsia"/>
                <w:u w:val="none"/>
                <w:lang w:val="en-US" w:eastAsia="zh-CN"/>
              </w:rPr>
            </w:pPr>
            <w:r>
              <w:rPr>
                <w:rFonts w:hint="default"/>
                <w:u w:val="none"/>
                <w:lang w:val="en-US" w:eastAsia="zh-CN"/>
              </w:rPr>
              <w:t>5</w:t>
            </w:r>
            <w:r>
              <w:rPr>
                <w:rFonts w:hint="eastAsia"/>
                <w:u w:val="none"/>
                <w:lang w:val="en-US" w:eastAsia="zh-CN"/>
              </w:rPr>
              <w:t>）对位置相对固定的机械设备，能于棚内操作的尽量进入操作间，不能入棚的，在距离敏感目标较近地点施工时，可在敏感目标一侧设置单面声障。</w:t>
            </w:r>
          </w:p>
          <w:p w14:paraId="4131F079">
            <w:pPr>
              <w:pStyle w:val="20"/>
              <w:bidi w:val="0"/>
              <w:rPr>
                <w:rFonts w:hint="eastAsia"/>
                <w:u w:val="none"/>
                <w:lang w:val="en-US" w:eastAsia="zh-CN"/>
              </w:rPr>
            </w:pPr>
            <w:r>
              <w:rPr>
                <w:rFonts w:hint="default"/>
                <w:u w:val="none"/>
                <w:lang w:val="en-US" w:eastAsia="zh-CN"/>
              </w:rPr>
              <w:t>6</w:t>
            </w:r>
            <w:r>
              <w:rPr>
                <w:rFonts w:hint="eastAsia"/>
                <w:u w:val="none"/>
                <w:lang w:val="en-US" w:eastAsia="zh-CN"/>
              </w:rPr>
              <w:t xml:space="preserve">）加强与周围居民沟通，夜间施工除需办理环保审批手续外，还应提前以适当方式告知受影响群众，征得群众谅解。 </w:t>
            </w:r>
          </w:p>
          <w:p w14:paraId="7D395E09">
            <w:pPr>
              <w:pStyle w:val="20"/>
              <w:bidi w:val="0"/>
              <w:rPr>
                <w:rFonts w:hint="eastAsia"/>
                <w:u w:val="none"/>
                <w:lang w:val="en-US" w:eastAsia="zh-CN"/>
              </w:rPr>
            </w:pPr>
            <w:r>
              <w:rPr>
                <w:rFonts w:hint="eastAsia"/>
                <w:u w:val="none"/>
                <w:lang w:val="en-US" w:eastAsia="zh-CN"/>
              </w:rPr>
              <w:t xml:space="preserve">除施工机械设备噪声影响外，本项目运输车辆噪声对运输线路沿线居民等也会产生一定的影响。施工前建设单位要会同园区交通部门合理确定运输线路，减少对运输沿线居民等环境敏感点的影响。 </w:t>
            </w:r>
          </w:p>
          <w:p w14:paraId="3BE6BC58">
            <w:pPr>
              <w:pStyle w:val="20"/>
              <w:bidi w:val="0"/>
            </w:pPr>
            <w:r>
              <w:rPr>
                <w:rFonts w:hint="eastAsia"/>
                <w:u w:val="none"/>
                <w:lang w:val="en-US" w:eastAsia="zh-CN"/>
              </w:rPr>
              <w:t>环评要求建设单位严格按照当地项目建设要求，加强施工管理，优化施工工艺，做好周围居民沟通，合理安排施工时间，采用低噪声施工设备，对施工机械设备定期保养，严格施工规范操作，文明施工，规范施工，减小施工噪声对周边环境的影响。</w:t>
            </w:r>
          </w:p>
          <w:p w14:paraId="70A1FFBA">
            <w:pPr>
              <w:pStyle w:val="20"/>
              <w:bidi w:val="0"/>
              <w:rPr>
                <w:rFonts w:hint="eastAsia"/>
                <w:b/>
                <w:bCs/>
                <w:u w:val="none"/>
                <w:lang w:val="en-US" w:eastAsia="zh-CN"/>
              </w:rPr>
            </w:pPr>
            <w:r>
              <w:rPr>
                <w:rFonts w:hint="eastAsia"/>
                <w:b/>
                <w:bCs/>
                <w:u w:val="none"/>
                <w:lang w:val="en-US" w:eastAsia="zh-CN"/>
              </w:rPr>
              <w:t>4、固废</w:t>
            </w:r>
          </w:p>
          <w:p w14:paraId="6DC0D39F">
            <w:pPr>
              <w:pStyle w:val="20"/>
              <w:bidi w:val="0"/>
              <w:rPr>
                <w:rFonts w:hint="default"/>
                <w:b w:val="0"/>
                <w:bCs w:val="0"/>
                <w:u w:val="none"/>
                <w:lang w:val="en-US" w:eastAsia="zh-CN"/>
              </w:rPr>
            </w:pPr>
            <w:r>
              <w:rPr>
                <w:rFonts w:hint="default"/>
                <w:b w:val="0"/>
                <w:bCs w:val="0"/>
                <w:u w:val="none"/>
                <w:lang w:val="en-US" w:eastAsia="zh-CN"/>
              </w:rPr>
              <w:t>施工垃圾主要为各类建筑垃圾以及施工人员生活垃圾，这些固体废物必须分类处置。</w:t>
            </w:r>
          </w:p>
          <w:p w14:paraId="7B1B2D1E">
            <w:pPr>
              <w:pStyle w:val="20"/>
              <w:bidi w:val="0"/>
              <w:rPr>
                <w:rFonts w:ascii="宋体" w:hAnsi="宋体" w:cs="宋体"/>
                <w:bCs/>
                <w:spacing w:val="-10"/>
                <w:szCs w:val="21"/>
              </w:rPr>
            </w:pPr>
            <w:r>
              <w:rPr>
                <w:rFonts w:hint="default"/>
                <w:b w:val="0"/>
                <w:bCs w:val="0"/>
                <w:u w:val="none"/>
                <w:lang w:val="en-US" w:eastAsia="zh-CN"/>
              </w:rPr>
              <w:t>施工过程中不免会产生一些建筑垃圾，主要是一些包装袋、包装箱、碎木块、钢筋等。施工期间工程的建筑垃圾在堆放和运输过程中，如不妥善处置，则会阻碍交通，污染环境，对周围环境产生一定的影响。因此必须做好这些建筑垃圾的处理工作，首先要对其中可回收利用部分进行回收，其次对建筑垃圾要定点堆放，在堆放到一定量后，可进行填方处理自行消化。在施工期</w:t>
            </w:r>
            <w:r>
              <w:rPr>
                <w:rFonts w:hint="eastAsia"/>
                <w:b w:val="0"/>
                <w:bCs w:val="0"/>
                <w:u w:val="none"/>
                <w:lang w:val="en-US" w:eastAsia="zh-CN"/>
              </w:rPr>
              <w:t>的最</w:t>
            </w:r>
            <w:r>
              <w:rPr>
                <w:rFonts w:hint="default"/>
                <w:b w:val="0"/>
                <w:bCs w:val="0"/>
                <w:u w:val="none"/>
                <w:lang w:val="en-US" w:eastAsia="zh-CN"/>
              </w:rPr>
              <w:t>后阶段，利用不完的这类建筑垃圾须按照城市卫生管理部门在指定地点消纳，严禁擅自堆放</w:t>
            </w:r>
            <w:r>
              <w:rPr>
                <w:rFonts w:hint="eastAsia"/>
                <w:b w:val="0"/>
                <w:bCs w:val="0"/>
                <w:u w:val="none"/>
                <w:lang w:val="en-US" w:eastAsia="zh-CN"/>
              </w:rPr>
              <w:t>。</w:t>
            </w:r>
          </w:p>
        </w:tc>
      </w:tr>
      <w:tr w14:paraId="1EDF05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5" w:type="dxa"/>
            <w:noWrap w:val="0"/>
            <w:tcMar>
              <w:left w:w="28" w:type="dxa"/>
              <w:right w:w="28" w:type="dxa"/>
            </w:tcMar>
            <w:vAlign w:val="center"/>
          </w:tcPr>
          <w:p w14:paraId="661BF236">
            <w:pPr>
              <w:adjustRightInd w:val="0"/>
              <w:snapToGrid w:val="0"/>
              <w:jc w:val="center"/>
              <w:rPr>
                <w:rFonts w:hint="eastAsia" w:ascii="宋体" w:hAnsi="宋体" w:cs="宋体"/>
                <w:bCs/>
                <w:szCs w:val="21"/>
              </w:rPr>
            </w:pPr>
            <w:r>
              <w:rPr>
                <w:rFonts w:hint="eastAsia" w:ascii="宋体" w:hAnsi="宋体" w:cs="宋体"/>
                <w:bCs/>
                <w:szCs w:val="21"/>
              </w:rPr>
              <w:t>运营</w:t>
            </w:r>
          </w:p>
          <w:p w14:paraId="0BA16DCE">
            <w:pPr>
              <w:adjustRightInd w:val="0"/>
              <w:snapToGrid w:val="0"/>
              <w:jc w:val="center"/>
              <w:rPr>
                <w:rFonts w:hint="eastAsia" w:ascii="宋体" w:hAnsi="宋体" w:cs="宋体"/>
                <w:bCs/>
                <w:szCs w:val="21"/>
              </w:rPr>
            </w:pPr>
            <w:r>
              <w:rPr>
                <w:rFonts w:hint="eastAsia" w:ascii="宋体" w:hAnsi="宋体" w:cs="宋体"/>
                <w:bCs/>
                <w:szCs w:val="21"/>
              </w:rPr>
              <w:t>期环</w:t>
            </w:r>
          </w:p>
          <w:p w14:paraId="29A11C19">
            <w:pPr>
              <w:adjustRightInd w:val="0"/>
              <w:snapToGrid w:val="0"/>
              <w:jc w:val="center"/>
              <w:rPr>
                <w:rFonts w:hint="eastAsia" w:ascii="宋体" w:hAnsi="宋体" w:cs="宋体"/>
                <w:bCs/>
                <w:szCs w:val="21"/>
              </w:rPr>
            </w:pPr>
            <w:r>
              <w:rPr>
                <w:rFonts w:hint="eastAsia" w:ascii="宋体" w:hAnsi="宋体" w:cs="宋体"/>
                <w:bCs/>
                <w:szCs w:val="21"/>
              </w:rPr>
              <w:t>境影</w:t>
            </w:r>
          </w:p>
          <w:p w14:paraId="118C47BD">
            <w:pPr>
              <w:adjustRightInd w:val="0"/>
              <w:snapToGrid w:val="0"/>
              <w:jc w:val="center"/>
              <w:rPr>
                <w:rFonts w:hint="eastAsia" w:ascii="宋体" w:hAnsi="宋体" w:cs="宋体"/>
                <w:bCs/>
                <w:szCs w:val="21"/>
              </w:rPr>
            </w:pPr>
            <w:r>
              <w:rPr>
                <w:rFonts w:hint="eastAsia" w:ascii="宋体" w:hAnsi="宋体" w:cs="宋体"/>
                <w:bCs/>
                <w:szCs w:val="21"/>
              </w:rPr>
              <w:t>响和</w:t>
            </w:r>
          </w:p>
          <w:p w14:paraId="3DFBA0C4">
            <w:pPr>
              <w:adjustRightInd w:val="0"/>
              <w:snapToGrid w:val="0"/>
              <w:jc w:val="center"/>
              <w:rPr>
                <w:rFonts w:hint="eastAsia" w:ascii="宋体" w:hAnsi="宋体" w:cs="宋体"/>
                <w:bCs/>
                <w:szCs w:val="21"/>
              </w:rPr>
            </w:pPr>
            <w:r>
              <w:rPr>
                <w:rFonts w:hint="eastAsia" w:ascii="宋体" w:hAnsi="宋体" w:cs="宋体"/>
                <w:bCs/>
                <w:szCs w:val="21"/>
              </w:rPr>
              <w:t>保护</w:t>
            </w:r>
          </w:p>
          <w:p w14:paraId="3219DF06">
            <w:pPr>
              <w:adjustRightInd w:val="0"/>
              <w:snapToGrid w:val="0"/>
              <w:jc w:val="center"/>
              <w:rPr>
                <w:rFonts w:ascii="宋体" w:hAnsi="宋体" w:cs="宋体"/>
                <w:bCs/>
                <w:szCs w:val="21"/>
              </w:rPr>
            </w:pPr>
            <w:r>
              <w:rPr>
                <w:rFonts w:hint="eastAsia" w:ascii="宋体" w:hAnsi="宋体" w:cs="宋体"/>
                <w:bCs/>
                <w:szCs w:val="21"/>
              </w:rPr>
              <w:t>措施</w:t>
            </w:r>
          </w:p>
        </w:tc>
        <w:tc>
          <w:tcPr>
            <w:tcW w:w="8337" w:type="dxa"/>
            <w:noWrap w:val="0"/>
            <w:vAlign w:val="center"/>
          </w:tcPr>
          <w:p w14:paraId="4CE251BB">
            <w:pPr>
              <w:pStyle w:val="20"/>
              <w:bidi w:val="0"/>
              <w:rPr>
                <w:rFonts w:hint="default"/>
                <w:b/>
                <w:bCs/>
                <w:highlight w:val="none"/>
                <w:u w:val="none"/>
              </w:rPr>
            </w:pPr>
            <w:r>
              <w:rPr>
                <w:rFonts w:hint="eastAsia"/>
                <w:b/>
                <w:bCs/>
                <w:highlight w:val="none"/>
                <w:u w:val="none"/>
                <w:lang w:val="en-US" w:eastAsia="zh-CN"/>
              </w:rPr>
              <w:t>1</w:t>
            </w:r>
            <w:r>
              <w:rPr>
                <w:rFonts w:hint="default"/>
                <w:b/>
                <w:bCs/>
                <w:highlight w:val="none"/>
                <w:u w:val="none"/>
              </w:rPr>
              <w:t>、</w:t>
            </w:r>
            <w:r>
              <w:rPr>
                <w:rFonts w:hint="default"/>
                <w:b/>
                <w:bCs/>
                <w:highlight w:val="none"/>
                <w:u w:val="none"/>
                <w:lang w:val="en-US" w:eastAsia="zh-CN"/>
              </w:rPr>
              <w:t>大气环境影响分析和保护措施</w:t>
            </w:r>
          </w:p>
          <w:p w14:paraId="3067E5F1">
            <w:pPr>
              <w:pStyle w:val="20"/>
              <w:bidi w:val="0"/>
              <w:rPr>
                <w:rFonts w:hint="default"/>
                <w:highlight w:val="none"/>
                <w:u w:val="none"/>
              </w:rPr>
            </w:pPr>
            <w:r>
              <w:rPr>
                <w:rFonts w:hint="default"/>
                <w:highlight w:val="none"/>
                <w:u w:val="none"/>
              </w:rPr>
              <w:t>本项目运营期废气主要为破碎筛分等工序的加工粉尘、</w:t>
            </w:r>
            <w:r>
              <w:rPr>
                <w:rFonts w:hint="default"/>
                <w:highlight w:val="none"/>
                <w:u w:val="none"/>
                <w:lang w:val="en-US" w:eastAsia="zh-CN"/>
              </w:rPr>
              <w:t>堆场扬尘</w:t>
            </w:r>
            <w:r>
              <w:rPr>
                <w:rFonts w:hint="eastAsia"/>
                <w:highlight w:val="none"/>
                <w:u w:val="none"/>
                <w:lang w:eastAsia="zh-CN"/>
              </w:rPr>
              <w:t>、</w:t>
            </w:r>
            <w:r>
              <w:rPr>
                <w:rFonts w:hint="eastAsia" w:hAnsi="Times New Roman" w:cs="Times New Roman"/>
                <w:color w:val="auto"/>
                <w:szCs w:val="24"/>
                <w:lang w:eastAsia="zh-CN"/>
              </w:rPr>
              <w:t>皮带运输粉尘、</w:t>
            </w:r>
            <w:r>
              <w:rPr>
                <w:rFonts w:hint="eastAsia"/>
                <w:highlight w:val="none"/>
                <w:u w:val="none"/>
                <w:lang w:val="en-US" w:eastAsia="zh-CN"/>
              </w:rPr>
              <w:t>车辆</w:t>
            </w:r>
            <w:r>
              <w:rPr>
                <w:rFonts w:hint="default"/>
                <w:highlight w:val="none"/>
                <w:u w:val="none"/>
              </w:rPr>
              <w:t>运输粉尘</w:t>
            </w:r>
            <w:r>
              <w:rPr>
                <w:rFonts w:hint="eastAsia"/>
                <w:highlight w:val="none"/>
                <w:u w:val="none"/>
                <w:lang w:val="en-US" w:eastAsia="zh-CN"/>
              </w:rPr>
              <w:t>以及食堂油烟</w:t>
            </w:r>
            <w:r>
              <w:rPr>
                <w:rFonts w:hint="default"/>
                <w:highlight w:val="none"/>
                <w:u w:val="none"/>
              </w:rPr>
              <w:t>。</w:t>
            </w:r>
          </w:p>
          <w:p w14:paraId="6F534A87">
            <w:pPr>
              <w:pStyle w:val="20"/>
              <w:bidi w:val="0"/>
              <w:rPr>
                <w:rFonts w:hint="eastAsia"/>
                <w:b/>
                <w:bCs/>
                <w:highlight w:val="none"/>
                <w:u w:val="none"/>
                <w:lang w:eastAsia="zh-CN"/>
              </w:rPr>
            </w:pPr>
            <w:r>
              <w:rPr>
                <w:rFonts w:hint="eastAsia"/>
                <w:b/>
                <w:bCs/>
                <w:highlight w:val="none"/>
                <w:u w:val="none"/>
                <w:lang w:eastAsia="zh-CN"/>
              </w:rPr>
              <w:t>（</w:t>
            </w:r>
            <w:r>
              <w:rPr>
                <w:rFonts w:hint="eastAsia"/>
                <w:b/>
                <w:bCs/>
                <w:highlight w:val="none"/>
                <w:u w:val="none"/>
                <w:lang w:val="en-US" w:eastAsia="zh-CN"/>
              </w:rPr>
              <w:t>1</w:t>
            </w:r>
            <w:r>
              <w:rPr>
                <w:rFonts w:hint="eastAsia"/>
                <w:b/>
                <w:bCs/>
                <w:highlight w:val="none"/>
                <w:u w:val="none"/>
                <w:lang w:eastAsia="zh-CN"/>
              </w:rPr>
              <w:t>）废气源强估算及治理排放情况</w:t>
            </w:r>
          </w:p>
          <w:p w14:paraId="07B65BE7">
            <w:pPr>
              <w:pStyle w:val="20"/>
              <w:bidi w:val="0"/>
              <w:rPr>
                <w:rFonts w:hint="eastAsia"/>
                <w:b/>
                <w:bCs/>
                <w:highlight w:val="none"/>
                <w:u w:val="none"/>
                <w:lang w:eastAsia="zh-CN"/>
              </w:rPr>
            </w:pPr>
            <w:r>
              <w:rPr>
                <w:rFonts w:hint="eastAsia"/>
                <w:b/>
                <w:bCs/>
                <w:highlight w:val="none"/>
                <w:u w:val="none"/>
                <w:lang w:val="en-US" w:eastAsia="zh-CN"/>
              </w:rPr>
              <w:t>1</w:t>
            </w:r>
            <w:r>
              <w:rPr>
                <w:rFonts w:hint="eastAsia"/>
                <w:b/>
                <w:bCs/>
                <w:highlight w:val="none"/>
                <w:u w:val="none"/>
                <w:lang w:eastAsia="zh-CN"/>
              </w:rPr>
              <w:t>）破碎、筛分加工粉尘</w:t>
            </w:r>
          </w:p>
          <w:p w14:paraId="2FBF3B9B">
            <w:pPr>
              <w:pStyle w:val="20"/>
              <w:bidi w:val="0"/>
              <w:rPr>
                <w:rFonts w:hint="eastAsia"/>
                <w:highlight w:val="none"/>
                <w:u w:val="none"/>
                <w:lang w:eastAsia="zh-CN"/>
              </w:rPr>
            </w:pPr>
            <w:r>
              <w:rPr>
                <w:rFonts w:hint="eastAsia"/>
                <w:highlight w:val="none"/>
                <w:u w:val="none"/>
                <w:lang w:eastAsia="zh-CN"/>
              </w:rPr>
              <w:t>参照《排放源统计调查产排污核算方法和系数手册》“</w:t>
            </w:r>
            <w:r>
              <w:rPr>
                <w:rFonts w:hint="eastAsia"/>
                <w:highlight w:val="none"/>
                <w:u w:val="none"/>
                <w:lang w:val="en-US" w:eastAsia="zh-CN"/>
              </w:rPr>
              <w:t>3039其他建筑材料制造行业</w:t>
            </w:r>
            <w:r>
              <w:rPr>
                <w:rFonts w:hint="eastAsia"/>
                <w:highlight w:val="none"/>
                <w:u w:val="none"/>
                <w:lang w:eastAsia="zh-CN"/>
              </w:rPr>
              <w:t>产污系数表－砂石骨料－</w:t>
            </w:r>
            <w:r>
              <w:rPr>
                <w:rFonts w:hint="eastAsia"/>
                <w:highlight w:val="none"/>
                <w:u w:val="none"/>
                <w:lang w:val="en-US" w:eastAsia="zh-CN"/>
              </w:rPr>
              <w:t>破碎、筛分工艺</w:t>
            </w:r>
            <w:r>
              <w:rPr>
                <w:rFonts w:hint="eastAsia"/>
                <w:highlight w:val="none"/>
                <w:u w:val="none"/>
                <w:lang w:eastAsia="zh-CN"/>
              </w:rPr>
              <w:t>”，颗粒物产污系数为</w:t>
            </w:r>
            <w:r>
              <w:rPr>
                <w:rFonts w:hint="eastAsia"/>
                <w:highlight w:val="none"/>
                <w:u w:val="none"/>
                <w:lang w:val="en-US" w:eastAsia="zh-CN"/>
              </w:rPr>
              <w:t>1.89千克/吨－产品，本项目年生产1万吨产品，则</w:t>
            </w:r>
            <w:r>
              <w:rPr>
                <w:rFonts w:hint="eastAsia"/>
                <w:highlight w:val="none"/>
                <w:u w:val="none"/>
                <w:lang w:eastAsia="zh-CN"/>
              </w:rPr>
              <w:t>本项目破碎、筛分工序年产生的颗粒物总量约</w:t>
            </w:r>
            <w:r>
              <w:rPr>
                <w:rFonts w:hint="eastAsia"/>
                <w:highlight w:val="none"/>
                <w:u w:val="none"/>
                <w:lang w:val="en-US" w:eastAsia="zh-CN"/>
              </w:rPr>
              <w:t>为18.9</w:t>
            </w:r>
            <w:r>
              <w:rPr>
                <w:rFonts w:hint="eastAsia"/>
                <w:highlight w:val="none"/>
                <w:u w:val="none"/>
                <w:lang w:eastAsia="zh-CN"/>
              </w:rPr>
              <w:t>t/a，年生产300天，每天工作约8h。</w:t>
            </w:r>
          </w:p>
          <w:p w14:paraId="71BDD83E">
            <w:pPr>
              <w:pStyle w:val="22"/>
              <w:bidi w:val="0"/>
              <w:rPr>
                <w:rFonts w:hint="eastAsia"/>
                <w:highlight w:val="none"/>
                <w:u w:val="none"/>
              </w:rPr>
            </w:pPr>
            <w:r>
              <w:rPr>
                <w:rFonts w:hint="eastAsia"/>
                <w:highlight w:val="none"/>
                <w:u w:val="none"/>
              </w:rPr>
              <w:t>C3039—其他建筑材料制造行业排污系数一览表</w:t>
            </w:r>
          </w:p>
          <w:tbl>
            <w:tblPr>
              <w:tblStyle w:val="16"/>
              <w:tblW w:w="492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1"/>
              <w:gridCol w:w="849"/>
              <w:gridCol w:w="1177"/>
              <w:gridCol w:w="1187"/>
              <w:gridCol w:w="1229"/>
              <w:gridCol w:w="1370"/>
              <w:gridCol w:w="1069"/>
            </w:tblGrid>
            <w:tr w14:paraId="63157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716" w:type="pct"/>
                  <w:noWrap w:val="0"/>
                  <w:vAlign w:val="center"/>
                </w:tcPr>
                <w:p w14:paraId="79178681">
                  <w:pPr>
                    <w:jc w:val="center"/>
                    <w:rPr>
                      <w:color w:val="auto"/>
                      <w:sz w:val="21"/>
                      <w:szCs w:val="21"/>
                      <w:u w:val="none"/>
                    </w:rPr>
                  </w:pPr>
                  <w:r>
                    <w:rPr>
                      <w:rFonts w:hint="eastAsia"/>
                      <w:color w:val="auto"/>
                      <w:sz w:val="21"/>
                      <w:szCs w:val="21"/>
                      <w:u w:val="none"/>
                    </w:rPr>
                    <w:t>产品名称</w:t>
                  </w:r>
                </w:p>
              </w:tc>
              <w:tc>
                <w:tcPr>
                  <w:tcW w:w="528" w:type="pct"/>
                  <w:noWrap w:val="0"/>
                  <w:vAlign w:val="center"/>
                </w:tcPr>
                <w:p w14:paraId="369132EA">
                  <w:pPr>
                    <w:jc w:val="center"/>
                    <w:rPr>
                      <w:color w:val="auto"/>
                      <w:sz w:val="21"/>
                      <w:szCs w:val="21"/>
                      <w:u w:val="none"/>
                    </w:rPr>
                  </w:pPr>
                  <w:r>
                    <w:rPr>
                      <w:rFonts w:hint="eastAsia"/>
                      <w:color w:val="auto"/>
                      <w:sz w:val="21"/>
                      <w:szCs w:val="21"/>
                      <w:u w:val="none"/>
                    </w:rPr>
                    <w:t>原料名称</w:t>
                  </w:r>
                </w:p>
              </w:tc>
              <w:tc>
                <w:tcPr>
                  <w:tcW w:w="732" w:type="pct"/>
                  <w:noWrap w:val="0"/>
                  <w:vAlign w:val="center"/>
                </w:tcPr>
                <w:p w14:paraId="51023272">
                  <w:pPr>
                    <w:jc w:val="center"/>
                    <w:rPr>
                      <w:color w:val="auto"/>
                      <w:sz w:val="21"/>
                      <w:szCs w:val="21"/>
                      <w:u w:val="none"/>
                    </w:rPr>
                  </w:pPr>
                  <w:r>
                    <w:rPr>
                      <w:rFonts w:hint="eastAsia"/>
                      <w:color w:val="auto"/>
                      <w:sz w:val="21"/>
                      <w:szCs w:val="21"/>
                      <w:u w:val="none"/>
                    </w:rPr>
                    <w:t>工艺名称</w:t>
                  </w:r>
                </w:p>
              </w:tc>
              <w:tc>
                <w:tcPr>
                  <w:tcW w:w="1502" w:type="pct"/>
                  <w:gridSpan w:val="2"/>
                  <w:noWrap w:val="0"/>
                  <w:vAlign w:val="center"/>
                </w:tcPr>
                <w:p w14:paraId="6C2CC9ED">
                  <w:pPr>
                    <w:jc w:val="center"/>
                    <w:rPr>
                      <w:color w:val="auto"/>
                      <w:sz w:val="21"/>
                      <w:szCs w:val="21"/>
                      <w:u w:val="none"/>
                    </w:rPr>
                  </w:pPr>
                  <w:r>
                    <w:rPr>
                      <w:rFonts w:hint="eastAsia"/>
                      <w:color w:val="auto"/>
                      <w:sz w:val="21"/>
                      <w:szCs w:val="21"/>
                      <w:u w:val="none"/>
                    </w:rPr>
                    <w:t>污染物指数</w:t>
                  </w:r>
                </w:p>
              </w:tc>
              <w:tc>
                <w:tcPr>
                  <w:tcW w:w="852" w:type="pct"/>
                  <w:noWrap w:val="0"/>
                  <w:vAlign w:val="center"/>
                </w:tcPr>
                <w:p w14:paraId="4F7771C3">
                  <w:pPr>
                    <w:jc w:val="center"/>
                    <w:rPr>
                      <w:color w:val="auto"/>
                      <w:sz w:val="21"/>
                      <w:szCs w:val="21"/>
                      <w:u w:val="none"/>
                    </w:rPr>
                  </w:pPr>
                  <w:r>
                    <w:rPr>
                      <w:rFonts w:hint="eastAsia"/>
                      <w:color w:val="auto"/>
                      <w:sz w:val="21"/>
                      <w:szCs w:val="21"/>
                      <w:u w:val="none"/>
                    </w:rPr>
                    <w:t>系数单位</w:t>
                  </w:r>
                </w:p>
              </w:tc>
              <w:tc>
                <w:tcPr>
                  <w:tcW w:w="665" w:type="pct"/>
                  <w:noWrap w:val="0"/>
                  <w:vAlign w:val="center"/>
                </w:tcPr>
                <w:p w14:paraId="659D132A">
                  <w:pPr>
                    <w:jc w:val="center"/>
                    <w:rPr>
                      <w:color w:val="auto"/>
                      <w:sz w:val="21"/>
                      <w:szCs w:val="21"/>
                      <w:u w:val="none"/>
                    </w:rPr>
                  </w:pPr>
                  <w:r>
                    <w:rPr>
                      <w:rFonts w:hint="eastAsia"/>
                      <w:color w:val="auto"/>
                      <w:sz w:val="21"/>
                      <w:szCs w:val="21"/>
                      <w:u w:val="none"/>
                    </w:rPr>
                    <w:t>产污系数</w:t>
                  </w:r>
                </w:p>
              </w:tc>
            </w:tr>
            <w:tr w14:paraId="50779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716" w:type="pct"/>
                  <w:noWrap w:val="0"/>
                  <w:vAlign w:val="center"/>
                </w:tcPr>
                <w:p w14:paraId="2B27E222">
                  <w:pPr>
                    <w:jc w:val="center"/>
                    <w:rPr>
                      <w:color w:val="auto"/>
                      <w:sz w:val="21"/>
                      <w:szCs w:val="21"/>
                      <w:u w:val="none"/>
                    </w:rPr>
                  </w:pPr>
                  <w:r>
                    <w:rPr>
                      <w:rFonts w:hint="eastAsia"/>
                      <w:color w:val="auto"/>
                      <w:sz w:val="21"/>
                      <w:szCs w:val="21"/>
                      <w:u w:val="none"/>
                    </w:rPr>
                    <w:t>砂石骨料</w:t>
                  </w:r>
                </w:p>
              </w:tc>
              <w:tc>
                <w:tcPr>
                  <w:tcW w:w="528" w:type="pct"/>
                  <w:noWrap w:val="0"/>
                  <w:vAlign w:val="center"/>
                </w:tcPr>
                <w:p w14:paraId="4D38A553">
                  <w:pPr>
                    <w:jc w:val="center"/>
                    <w:rPr>
                      <w:color w:val="auto"/>
                      <w:sz w:val="21"/>
                      <w:szCs w:val="21"/>
                      <w:u w:val="none"/>
                    </w:rPr>
                  </w:pPr>
                  <w:r>
                    <w:rPr>
                      <w:rFonts w:hint="eastAsia"/>
                      <w:color w:val="auto"/>
                      <w:sz w:val="21"/>
                      <w:szCs w:val="21"/>
                      <w:u w:val="none"/>
                    </w:rPr>
                    <w:t>砂石碎石</w:t>
                  </w:r>
                </w:p>
              </w:tc>
              <w:tc>
                <w:tcPr>
                  <w:tcW w:w="732" w:type="pct"/>
                  <w:noWrap w:val="0"/>
                  <w:vAlign w:val="center"/>
                </w:tcPr>
                <w:p w14:paraId="27A1421E">
                  <w:pPr>
                    <w:jc w:val="center"/>
                    <w:rPr>
                      <w:color w:val="auto"/>
                      <w:sz w:val="21"/>
                      <w:szCs w:val="21"/>
                      <w:u w:val="none"/>
                    </w:rPr>
                  </w:pPr>
                  <w:r>
                    <w:rPr>
                      <w:rFonts w:hint="eastAsia"/>
                      <w:color w:val="auto"/>
                      <w:sz w:val="21"/>
                      <w:szCs w:val="21"/>
                      <w:u w:val="none"/>
                    </w:rPr>
                    <w:t>破碎、筛分、水洗</w:t>
                  </w:r>
                </w:p>
              </w:tc>
              <w:tc>
                <w:tcPr>
                  <w:tcW w:w="738" w:type="pct"/>
                  <w:noWrap w:val="0"/>
                  <w:vAlign w:val="center"/>
                </w:tcPr>
                <w:p w14:paraId="13F98D3D">
                  <w:pPr>
                    <w:jc w:val="center"/>
                    <w:rPr>
                      <w:color w:val="auto"/>
                      <w:sz w:val="21"/>
                      <w:szCs w:val="21"/>
                      <w:u w:val="none"/>
                    </w:rPr>
                  </w:pPr>
                  <w:r>
                    <w:rPr>
                      <w:rFonts w:hint="eastAsia"/>
                      <w:color w:val="auto"/>
                      <w:sz w:val="21"/>
                      <w:szCs w:val="21"/>
                      <w:u w:val="none"/>
                    </w:rPr>
                    <w:t>废气</w:t>
                  </w:r>
                </w:p>
              </w:tc>
              <w:tc>
                <w:tcPr>
                  <w:tcW w:w="764" w:type="pct"/>
                  <w:noWrap w:val="0"/>
                  <w:vAlign w:val="center"/>
                </w:tcPr>
                <w:p w14:paraId="5B999665">
                  <w:pPr>
                    <w:jc w:val="center"/>
                    <w:rPr>
                      <w:color w:val="auto"/>
                      <w:sz w:val="21"/>
                      <w:szCs w:val="21"/>
                      <w:u w:val="none"/>
                    </w:rPr>
                  </w:pPr>
                  <w:r>
                    <w:rPr>
                      <w:rFonts w:hint="eastAsia"/>
                      <w:color w:val="auto"/>
                      <w:sz w:val="21"/>
                      <w:szCs w:val="21"/>
                      <w:u w:val="none"/>
                    </w:rPr>
                    <w:t>颗粒物</w:t>
                  </w:r>
                </w:p>
              </w:tc>
              <w:tc>
                <w:tcPr>
                  <w:tcW w:w="852" w:type="pct"/>
                  <w:noWrap w:val="0"/>
                  <w:vAlign w:val="center"/>
                </w:tcPr>
                <w:p w14:paraId="731A18B7">
                  <w:pPr>
                    <w:jc w:val="center"/>
                    <w:rPr>
                      <w:color w:val="auto"/>
                      <w:sz w:val="21"/>
                      <w:szCs w:val="21"/>
                      <w:u w:val="none"/>
                    </w:rPr>
                  </w:pPr>
                  <w:r>
                    <w:rPr>
                      <w:rFonts w:hint="eastAsia"/>
                      <w:color w:val="auto"/>
                      <w:sz w:val="21"/>
                      <w:szCs w:val="21"/>
                      <w:u w:val="none"/>
                    </w:rPr>
                    <w:t>千克/吨</w:t>
                  </w:r>
                  <w:r>
                    <w:rPr>
                      <w:rFonts w:hint="eastAsia"/>
                      <w:color w:val="auto"/>
                      <w:sz w:val="21"/>
                      <w:szCs w:val="21"/>
                      <w:u w:val="none"/>
                      <w:lang w:eastAsia="zh-CN"/>
                    </w:rPr>
                    <w:t>－</w:t>
                  </w:r>
                  <w:r>
                    <w:rPr>
                      <w:rFonts w:hint="eastAsia"/>
                      <w:color w:val="auto"/>
                      <w:sz w:val="21"/>
                      <w:szCs w:val="21"/>
                      <w:u w:val="none"/>
                    </w:rPr>
                    <w:t>产品</w:t>
                  </w:r>
                </w:p>
              </w:tc>
              <w:tc>
                <w:tcPr>
                  <w:tcW w:w="665" w:type="pct"/>
                  <w:noWrap w:val="0"/>
                  <w:vAlign w:val="center"/>
                </w:tcPr>
                <w:p w14:paraId="5D5E211A">
                  <w:pPr>
                    <w:jc w:val="center"/>
                    <w:rPr>
                      <w:color w:val="auto"/>
                      <w:sz w:val="21"/>
                      <w:szCs w:val="21"/>
                      <w:u w:val="none"/>
                    </w:rPr>
                  </w:pPr>
                  <w:r>
                    <w:rPr>
                      <w:rFonts w:hint="eastAsia"/>
                      <w:color w:val="auto"/>
                      <w:sz w:val="21"/>
                      <w:szCs w:val="21"/>
                      <w:u w:val="none"/>
                    </w:rPr>
                    <w:t>1.89</w:t>
                  </w:r>
                </w:p>
              </w:tc>
            </w:tr>
          </w:tbl>
          <w:p w14:paraId="6DE86E4E">
            <w:pPr>
              <w:pStyle w:val="20"/>
              <w:bidi w:val="0"/>
              <w:rPr>
                <w:rFonts w:hint="eastAsia"/>
                <w:b w:val="0"/>
                <w:bCs w:val="0"/>
                <w:highlight w:val="none"/>
                <w:u w:val="none"/>
                <w:lang w:eastAsia="zh-CN"/>
              </w:rPr>
            </w:pPr>
            <w:r>
              <w:rPr>
                <w:rFonts w:hint="eastAsia"/>
                <w:b/>
                <w:bCs/>
                <w:highlight w:val="none"/>
                <w:u w:val="none"/>
                <w:lang w:eastAsia="zh-CN"/>
              </w:rPr>
              <w:t>污染防治措施：</w:t>
            </w:r>
          </w:p>
          <w:p w14:paraId="39D83A72">
            <w:pPr>
              <w:adjustRightInd w:val="0"/>
              <w:snapToGrid w:val="0"/>
              <w:spacing w:line="360" w:lineRule="auto"/>
              <w:ind w:firstLine="480" w:firstLineChars="200"/>
              <w:rPr>
                <w:rFonts w:hint="eastAsia"/>
                <w:bCs/>
                <w:snapToGrid w:val="0"/>
                <w:color w:val="auto"/>
                <w:kern w:val="0"/>
                <w:sz w:val="24"/>
                <w:highlight w:val="none"/>
                <w:u w:val="none"/>
                <w:lang w:val="en-US" w:eastAsia="zh-CN"/>
              </w:rPr>
            </w:pPr>
            <w:r>
              <w:rPr>
                <w:rFonts w:hint="eastAsia"/>
                <w:bCs/>
                <w:snapToGrid w:val="0"/>
                <w:color w:val="auto"/>
                <w:kern w:val="0"/>
                <w:sz w:val="24"/>
                <w:highlight w:val="none"/>
                <w:u w:val="none"/>
                <w:lang w:val="en-US" w:eastAsia="zh-CN"/>
              </w:rPr>
              <w:t>本项目设置 1 条湿法制砂生产线，湿法作业各工序物料的含水率较高，同时在破碎、分筛区设备上安装喷淋降尘装置洒水降尘，从源头上控制粉尘的排放，通过喷淋降尘装置可减少80%悬浮颗粒物（参考 3039 其他建筑材料制造行业中喷淋除尘效率为80%），车间阻隔降尘效率取70%，则项目破碎制砂生产粉尘无组织排放量为1.134t/a。</w:t>
            </w:r>
          </w:p>
          <w:p w14:paraId="734EFE33">
            <w:pPr>
              <w:adjustRightInd w:val="0"/>
              <w:snapToGrid w:val="0"/>
              <w:spacing w:line="360" w:lineRule="auto"/>
              <w:ind w:firstLine="480" w:firstLineChars="200"/>
              <w:rPr>
                <w:rFonts w:hint="default" w:eastAsia="宋体"/>
                <w:bCs/>
                <w:snapToGrid w:val="0"/>
                <w:color w:val="auto"/>
                <w:kern w:val="0"/>
                <w:sz w:val="24"/>
                <w:u w:val="none"/>
                <w:lang w:val="en-US" w:eastAsia="zh-CN"/>
              </w:rPr>
            </w:pPr>
            <w:r>
              <w:rPr>
                <w:rFonts w:hint="eastAsia"/>
                <w:bCs/>
                <w:snapToGrid w:val="0"/>
                <w:color w:val="auto"/>
                <w:kern w:val="0"/>
                <w:sz w:val="24"/>
                <w:u w:val="none"/>
                <w:lang w:val="en-US" w:eastAsia="zh-CN"/>
              </w:rPr>
              <w:t>破碎、筛分工序布置在封闭厂房内，排放的无组织粉尘对大气环境影响较小，加工完成的物料通过封闭廊道进行输送，输送过程中不向外排放粉尘，在落实场地洒水、喷淋等措施后，破碎线无组织粉尘对周边环境影响较小，同时在生产过程中应注意厂内员工的职业病防治，提供符合防治职业病要求的职业病防护设施和个人使用的职业病防护用品。综上所述，该废气处置措施可行。</w:t>
            </w:r>
          </w:p>
          <w:p w14:paraId="4FFCD6B2">
            <w:pPr>
              <w:pStyle w:val="20"/>
              <w:bidi w:val="0"/>
              <w:rPr>
                <w:rFonts w:hint="eastAsia"/>
                <w:b/>
                <w:color w:val="auto"/>
                <w:kern w:val="0"/>
                <w:sz w:val="24"/>
                <w:highlight w:val="none"/>
                <w:u w:val="none"/>
                <w:lang w:val="en-US" w:eastAsia="zh-CN"/>
              </w:rPr>
            </w:pPr>
            <w:r>
              <w:rPr>
                <w:rFonts w:hint="eastAsia"/>
                <w:b/>
                <w:color w:val="auto"/>
                <w:kern w:val="0"/>
                <w:sz w:val="24"/>
                <w:highlight w:val="none"/>
                <w:u w:val="none"/>
                <w:lang w:val="en-US" w:eastAsia="zh-CN"/>
              </w:rPr>
              <w:t>2</w:t>
            </w:r>
            <w:r>
              <w:rPr>
                <w:rFonts w:hint="eastAsia"/>
                <w:b/>
                <w:color w:val="auto"/>
                <w:kern w:val="0"/>
                <w:sz w:val="24"/>
                <w:highlight w:val="none"/>
                <w:u w:val="none"/>
                <w:lang w:eastAsia="zh-CN"/>
              </w:rPr>
              <w:t>）</w:t>
            </w:r>
            <w:r>
              <w:rPr>
                <w:rFonts w:hint="eastAsia"/>
                <w:b/>
                <w:color w:val="auto"/>
                <w:kern w:val="0"/>
                <w:sz w:val="24"/>
                <w:highlight w:val="none"/>
                <w:u w:val="none"/>
                <w:lang w:val="en-US" w:eastAsia="zh-CN"/>
              </w:rPr>
              <w:t>堆场扬尘</w:t>
            </w:r>
          </w:p>
          <w:p w14:paraId="2D30E11D">
            <w:pPr>
              <w:pStyle w:val="20"/>
              <w:bidi w:val="0"/>
              <w:rPr>
                <w:rFonts w:hint="default" w:ascii="Times New Roman" w:hAnsi="Times New Roman" w:cs="Times New Roman"/>
                <w:color w:val="auto"/>
                <w:sz w:val="24"/>
                <w:highlight w:val="none"/>
                <w:u w:val="none"/>
                <w:lang w:val="en-US" w:eastAsia="zh-CN"/>
              </w:rPr>
            </w:pPr>
            <w:r>
              <w:rPr>
                <w:rFonts w:hint="default" w:ascii="Times New Roman" w:hAnsi="Times New Roman" w:cs="Times New Roman"/>
                <w:color w:val="auto"/>
                <w:sz w:val="24"/>
                <w:highlight w:val="none"/>
                <w:u w:val="none"/>
                <w:lang w:val="en-US" w:eastAsia="zh-CN"/>
              </w:rPr>
              <w:t>扬尘产生量参考西安冶金建筑学院有关经验公式按下式计算：</w:t>
            </w:r>
          </w:p>
          <w:p w14:paraId="672C1C71">
            <w:pPr>
              <w:pStyle w:val="20"/>
              <w:bidi w:val="0"/>
              <w:rPr>
                <w:rFonts w:hint="default" w:ascii="Times New Roman" w:hAnsi="Times New Roman" w:cs="Times New Roman"/>
                <w:color w:val="auto"/>
                <w:sz w:val="24"/>
                <w:highlight w:val="none"/>
                <w:u w:val="none"/>
              </w:rPr>
            </w:pPr>
            <w:r>
              <w:rPr>
                <w:highlight w:val="none"/>
                <w:u w:val="none"/>
              </w:rPr>
              <w:drawing>
                <wp:inline distT="0" distB="0" distL="114300" distR="114300">
                  <wp:extent cx="2876550" cy="419100"/>
                  <wp:effectExtent l="0" t="0" r="0" b="0"/>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12"/>
                          <a:stretch>
                            <a:fillRect/>
                          </a:stretch>
                        </pic:blipFill>
                        <pic:spPr>
                          <a:xfrm>
                            <a:off x="0" y="0"/>
                            <a:ext cx="2876550" cy="419100"/>
                          </a:xfrm>
                          <a:prstGeom prst="rect">
                            <a:avLst/>
                          </a:prstGeom>
                          <a:noFill/>
                          <a:ln>
                            <a:noFill/>
                          </a:ln>
                        </pic:spPr>
                      </pic:pic>
                    </a:graphicData>
                  </a:graphic>
                </wp:inline>
              </w:drawing>
            </w:r>
          </w:p>
          <w:p w14:paraId="361555DC">
            <w:pPr>
              <w:pStyle w:val="20"/>
              <w:bidi w:val="0"/>
              <w:rPr>
                <w:rFonts w:hint="default" w:ascii="Times New Roman" w:hAnsi="Times New Roman" w:cs="Times New Roman"/>
                <w:color w:val="auto"/>
                <w:sz w:val="24"/>
                <w:highlight w:val="none"/>
                <w:u w:val="none"/>
              </w:rPr>
            </w:pPr>
            <w:r>
              <w:rPr>
                <w:rFonts w:hint="default" w:ascii="Times New Roman" w:hAnsi="Times New Roman" w:cs="Times New Roman"/>
                <w:color w:val="auto"/>
                <w:sz w:val="24"/>
                <w:highlight w:val="none"/>
                <w:u w:val="none"/>
                <w:lang w:val="en-US" w:eastAsia="zh-CN"/>
              </w:rPr>
              <w:t xml:space="preserve">式中：Qp—堆场起尘量，mg/s； </w:t>
            </w:r>
          </w:p>
          <w:p w14:paraId="694D03A0">
            <w:pPr>
              <w:pStyle w:val="20"/>
              <w:bidi w:val="0"/>
              <w:rPr>
                <w:rFonts w:hint="default" w:ascii="Times New Roman" w:hAnsi="Times New Roman" w:cs="Times New Roman"/>
                <w:color w:val="auto"/>
                <w:sz w:val="24"/>
                <w:highlight w:val="none"/>
                <w:u w:val="none"/>
              </w:rPr>
            </w:pPr>
            <w:r>
              <w:rPr>
                <w:rFonts w:hint="default" w:ascii="Times New Roman" w:hAnsi="Times New Roman" w:cs="Times New Roman"/>
                <w:color w:val="auto"/>
                <w:sz w:val="24"/>
                <w:highlight w:val="none"/>
                <w:u w:val="none"/>
                <w:lang w:val="en-US" w:eastAsia="zh-CN"/>
              </w:rPr>
              <w:t xml:space="preserve">U—环境平均风速（m/s），取 1.7m/s； </w:t>
            </w:r>
          </w:p>
          <w:p w14:paraId="564A7840">
            <w:pPr>
              <w:pStyle w:val="20"/>
              <w:bidi w:val="0"/>
              <w:rPr>
                <w:rFonts w:hint="default" w:ascii="Times New Roman" w:hAnsi="Times New Roman" w:cs="Times New Roman"/>
                <w:color w:val="auto"/>
                <w:sz w:val="24"/>
                <w:highlight w:val="none"/>
                <w:u w:val="none"/>
              </w:rPr>
            </w:pPr>
            <w:r>
              <w:rPr>
                <w:rFonts w:hint="default" w:ascii="Times New Roman" w:hAnsi="Times New Roman" w:cs="Times New Roman"/>
                <w:color w:val="auto"/>
                <w:sz w:val="24"/>
                <w:highlight w:val="none"/>
                <w:u w:val="none"/>
                <w:lang w:val="en-US" w:eastAsia="zh-CN"/>
              </w:rPr>
              <w:t>A—堆场扬尘面积（</w:t>
            </w:r>
            <w:r>
              <w:rPr>
                <w:rFonts w:hint="eastAsia"/>
                <w:highlight w:val="none"/>
                <w:u w:val="none"/>
                <w:lang w:val="en-US" w:eastAsia="zh-CN"/>
              </w:rPr>
              <w:t>m</w:t>
            </w:r>
            <w:r>
              <w:rPr>
                <w:rFonts w:hint="eastAsia"/>
                <w:highlight w:val="none"/>
                <w:u w:val="none"/>
                <w:vertAlign w:val="superscript"/>
                <w:lang w:val="en-US" w:eastAsia="zh-CN"/>
              </w:rPr>
              <w:t>2</w:t>
            </w:r>
            <w:r>
              <w:rPr>
                <w:rFonts w:hint="default" w:ascii="Times New Roman" w:hAnsi="Times New Roman" w:cs="Times New Roman"/>
                <w:color w:val="auto"/>
                <w:sz w:val="24"/>
                <w:highlight w:val="none"/>
                <w:u w:val="none"/>
                <w:lang w:val="en-US" w:eastAsia="zh-CN"/>
              </w:rPr>
              <w:t xml:space="preserve"> ）。 </w:t>
            </w:r>
          </w:p>
          <w:p w14:paraId="4B86D771">
            <w:pPr>
              <w:pStyle w:val="20"/>
              <w:bidi w:val="0"/>
              <w:rPr>
                <w:rFonts w:hint="default" w:ascii="Times New Roman" w:hAnsi="Times New Roman" w:cs="Times New Roman"/>
                <w:color w:val="auto"/>
                <w:sz w:val="24"/>
                <w:highlight w:val="none"/>
                <w:u w:val="none"/>
              </w:rPr>
            </w:pPr>
            <w:r>
              <w:rPr>
                <w:rFonts w:hint="default" w:ascii="Times New Roman" w:hAnsi="Times New Roman" w:cs="Times New Roman"/>
                <w:color w:val="auto"/>
                <w:sz w:val="24"/>
                <w:highlight w:val="none"/>
                <w:u w:val="none"/>
                <w:lang w:val="en-US" w:eastAsia="zh-CN"/>
              </w:rPr>
              <w:t>项目堆场总面积约</w:t>
            </w:r>
            <w:r>
              <w:rPr>
                <w:rFonts w:hint="eastAsia" w:cs="Times New Roman"/>
                <w:color w:val="auto"/>
                <w:sz w:val="24"/>
                <w:highlight w:val="none"/>
                <w:u w:val="none"/>
                <w:lang w:val="en-US" w:eastAsia="zh-CN"/>
              </w:rPr>
              <w:t>360</w:t>
            </w:r>
            <w:r>
              <w:rPr>
                <w:rFonts w:hint="eastAsia"/>
                <w:highlight w:val="none"/>
                <w:u w:val="none"/>
                <w:lang w:val="en-US" w:eastAsia="zh-CN"/>
              </w:rPr>
              <w:t>m</w:t>
            </w:r>
            <w:r>
              <w:rPr>
                <w:rFonts w:hint="eastAsia"/>
                <w:highlight w:val="none"/>
                <w:u w:val="none"/>
                <w:vertAlign w:val="superscript"/>
                <w:lang w:val="en-US" w:eastAsia="zh-CN"/>
              </w:rPr>
              <w:t>2</w:t>
            </w:r>
            <w:r>
              <w:rPr>
                <w:rFonts w:hint="default" w:ascii="Times New Roman" w:hAnsi="Times New Roman" w:cs="Times New Roman"/>
                <w:color w:val="auto"/>
                <w:sz w:val="24"/>
                <w:highlight w:val="none"/>
                <w:u w:val="none"/>
                <w:lang w:val="en-US" w:eastAsia="zh-CN"/>
              </w:rPr>
              <w:t>，经计算堆场起尘量为</w:t>
            </w:r>
            <w:r>
              <w:rPr>
                <w:rFonts w:hint="eastAsia" w:cs="Times New Roman"/>
                <w:color w:val="auto"/>
                <w:sz w:val="24"/>
                <w:highlight w:val="none"/>
                <w:u w:val="none"/>
                <w:lang w:val="en-US" w:eastAsia="zh-CN"/>
              </w:rPr>
              <w:t>2.05</w:t>
            </w:r>
            <w:r>
              <w:rPr>
                <w:rFonts w:hint="default" w:ascii="Times New Roman" w:hAnsi="Times New Roman" w:cs="Times New Roman"/>
                <w:color w:val="auto"/>
                <w:sz w:val="24"/>
                <w:highlight w:val="none"/>
                <w:u w:val="none"/>
                <w:lang w:val="en-US" w:eastAsia="zh-CN"/>
              </w:rPr>
              <w:t>mg/s，年产生扬尘量约</w:t>
            </w:r>
            <w:r>
              <w:rPr>
                <w:rFonts w:hint="eastAsia" w:cs="Times New Roman"/>
                <w:color w:val="auto"/>
                <w:sz w:val="24"/>
                <w:highlight w:val="none"/>
                <w:u w:val="none"/>
                <w:lang w:val="en-US" w:eastAsia="zh-CN"/>
              </w:rPr>
              <w:t>0.0177</w:t>
            </w:r>
            <w:r>
              <w:rPr>
                <w:rFonts w:hint="default" w:ascii="Times New Roman" w:hAnsi="Times New Roman" w:cs="Times New Roman"/>
                <w:color w:val="auto"/>
                <w:sz w:val="24"/>
                <w:highlight w:val="none"/>
                <w:u w:val="none"/>
                <w:lang w:val="en-US" w:eastAsia="zh-CN"/>
              </w:rPr>
              <w:t>t/a</w:t>
            </w:r>
            <w:r>
              <w:rPr>
                <w:rFonts w:hint="eastAsia" w:cs="Times New Roman"/>
                <w:color w:val="auto"/>
                <w:sz w:val="24"/>
                <w:highlight w:val="none"/>
                <w:u w:val="none"/>
                <w:lang w:val="en-US" w:eastAsia="zh-CN"/>
              </w:rPr>
              <w:t>。</w:t>
            </w:r>
          </w:p>
          <w:p w14:paraId="48E39210">
            <w:pPr>
              <w:pStyle w:val="20"/>
              <w:bidi w:val="0"/>
              <w:rPr>
                <w:rStyle w:val="31"/>
                <w:highlight w:val="none"/>
                <w:u w:val="none"/>
              </w:rPr>
            </w:pPr>
            <w:r>
              <w:rPr>
                <w:rFonts w:hint="eastAsia"/>
                <w:b/>
                <w:bCs w:val="0"/>
                <w:color w:val="auto"/>
                <w:kern w:val="0"/>
                <w:sz w:val="24"/>
                <w:highlight w:val="none"/>
                <w:u w:val="none"/>
                <w:lang w:val="en-US" w:eastAsia="zh-CN"/>
              </w:rPr>
              <w:t>污染防治措施：</w:t>
            </w:r>
            <w:r>
              <w:rPr>
                <w:rFonts w:hint="default" w:ascii="Times New Roman" w:hAnsi="Times New Roman" w:cs="Times New Roman"/>
                <w:color w:val="auto"/>
                <w:sz w:val="24"/>
                <w:highlight w:val="none"/>
                <w:u w:val="none"/>
              </w:rPr>
              <w:t>本环评要求</w:t>
            </w:r>
            <w:r>
              <w:rPr>
                <w:rFonts w:hint="default" w:ascii="Times New Roman" w:hAnsi="Times New Roman" w:cs="Times New Roman"/>
                <w:color w:val="auto"/>
                <w:sz w:val="24"/>
                <w:highlight w:val="none"/>
                <w:u w:val="none"/>
                <w:lang w:val="en-US" w:eastAsia="zh-CN"/>
              </w:rPr>
              <w:t>原料入棚、成品入库</w:t>
            </w:r>
            <w:r>
              <w:rPr>
                <w:rFonts w:hint="eastAsia" w:cs="Times New Roman"/>
                <w:color w:val="auto"/>
                <w:sz w:val="24"/>
                <w:highlight w:val="none"/>
                <w:u w:val="none"/>
                <w:lang w:eastAsia="zh-CN"/>
              </w:rPr>
              <w:t>，</w:t>
            </w:r>
            <w:r>
              <w:rPr>
                <w:rFonts w:hint="eastAsia"/>
                <w:color w:val="auto"/>
                <w:kern w:val="21"/>
                <w:sz w:val="24"/>
                <w:highlight w:val="none"/>
                <w:u w:val="none"/>
                <w:lang w:val="en-US" w:eastAsia="zh-CN"/>
              </w:rPr>
              <w:t>设置雾炮机降尘。通过建设单位采取的控制措施，能够降低约95%的堆场扬尘量。在采取以上措施后，本项目成品库堆场无组织粉尘排放量为约0.0009‬t/a。</w:t>
            </w:r>
            <w:r>
              <w:rPr>
                <w:rStyle w:val="31"/>
                <w:highlight w:val="none"/>
                <w:u w:val="none"/>
              </w:rPr>
              <w:t>本项目原料堆场无组织粉尘产生量</w:t>
            </w:r>
            <w:r>
              <w:rPr>
                <w:rStyle w:val="31"/>
                <w:rFonts w:hint="eastAsia"/>
                <w:highlight w:val="none"/>
                <w:u w:val="none"/>
              </w:rPr>
              <w:t>较小，对周边环境影响较小</w:t>
            </w:r>
            <w:r>
              <w:rPr>
                <w:rStyle w:val="31"/>
                <w:highlight w:val="none"/>
                <w:u w:val="none"/>
              </w:rPr>
              <w:t>。</w:t>
            </w:r>
          </w:p>
          <w:p w14:paraId="677E8357">
            <w:pPr>
              <w:spacing w:line="360" w:lineRule="auto"/>
              <w:ind w:firstLine="482" w:firstLineChars="200"/>
              <w:rPr>
                <w:b/>
                <w:color w:val="auto"/>
                <w:kern w:val="0"/>
                <w:sz w:val="24"/>
                <w:u w:val="none"/>
              </w:rPr>
            </w:pPr>
            <w:r>
              <w:rPr>
                <w:rFonts w:hint="eastAsia"/>
                <w:b/>
                <w:color w:val="auto"/>
                <w:kern w:val="0"/>
                <w:sz w:val="24"/>
                <w:u w:val="none"/>
                <w:lang w:val="en-US" w:eastAsia="zh-CN"/>
              </w:rPr>
              <w:t>3</w:t>
            </w:r>
            <w:r>
              <w:rPr>
                <w:b/>
                <w:color w:val="auto"/>
                <w:kern w:val="0"/>
                <w:sz w:val="24"/>
                <w:u w:val="none"/>
              </w:rPr>
              <w:t>）皮带运输粉尘</w:t>
            </w:r>
          </w:p>
          <w:p w14:paraId="068A1842">
            <w:pPr>
              <w:pStyle w:val="2"/>
              <w:spacing w:line="360" w:lineRule="auto"/>
              <w:ind w:firstLine="480" w:firstLineChars="200"/>
              <w:rPr>
                <w:rFonts w:hint="eastAsia" w:ascii="Times New Roman" w:hAnsi="Times New Roman" w:cs="Times New Roman"/>
                <w:color w:val="auto"/>
                <w:u w:val="none"/>
                <w:lang w:eastAsia="zh-CN"/>
              </w:rPr>
            </w:pPr>
            <w:r>
              <w:rPr>
                <w:rFonts w:hint="default" w:ascii="Times New Roman" w:hAnsi="Times New Roman" w:cs="Times New Roman"/>
                <w:color w:val="auto"/>
                <w:u w:val="none"/>
              </w:rPr>
              <w:t>生产运行过程中，原料及成品砂石通过密闭的皮带运输带及提升斗输送至生产区内，且项目</w:t>
            </w:r>
            <w:r>
              <w:rPr>
                <w:rFonts w:hint="eastAsia" w:ascii="Times New Roman" w:hAnsi="Times New Roman" w:cs="Times New Roman"/>
                <w:color w:val="auto"/>
                <w:u w:val="none"/>
                <w:lang w:eastAsia="zh-CN"/>
              </w:rPr>
              <w:t>加工</w:t>
            </w:r>
            <w:r>
              <w:rPr>
                <w:rFonts w:hint="default" w:ascii="Times New Roman" w:hAnsi="Times New Roman" w:cs="Times New Roman"/>
                <w:color w:val="auto"/>
                <w:u w:val="none"/>
              </w:rPr>
              <w:t>设备均设置在封闭式厂房内</w:t>
            </w:r>
            <w:r>
              <w:rPr>
                <w:rFonts w:hint="eastAsia" w:ascii="Times New Roman" w:hAnsi="Times New Roman" w:cs="Times New Roman"/>
                <w:color w:val="auto"/>
                <w:u w:val="none"/>
                <w:lang w:eastAsia="zh-CN"/>
              </w:rPr>
              <w:t>。</w:t>
            </w:r>
          </w:p>
          <w:p w14:paraId="7E3C3E46">
            <w:pPr>
              <w:spacing w:line="360" w:lineRule="auto"/>
              <w:ind w:firstLine="482" w:firstLineChars="200"/>
              <w:rPr>
                <w:rStyle w:val="31"/>
                <w:b/>
                <w:bCs/>
                <w:highlight w:val="none"/>
                <w:u w:val="none"/>
              </w:rPr>
            </w:pPr>
            <w:r>
              <w:rPr>
                <w:rFonts w:hint="eastAsia" w:ascii="Times New Roman" w:hAnsi="Times New Roman" w:eastAsia="宋体" w:cs="Times New Roman"/>
                <w:b/>
                <w:bCs/>
                <w:color w:val="auto"/>
                <w:sz w:val="24"/>
                <w:u w:val="none"/>
                <w:lang w:eastAsia="zh-CN"/>
              </w:rPr>
              <w:t>污染防治措施</w:t>
            </w:r>
            <w:r>
              <w:rPr>
                <w:rFonts w:hint="eastAsia" w:ascii="Times New Roman" w:hAnsi="Times New Roman" w:eastAsia="宋体" w:cs="Times New Roman"/>
                <w:b w:val="0"/>
                <w:bCs w:val="0"/>
                <w:color w:val="auto"/>
                <w:sz w:val="24"/>
                <w:u w:val="none"/>
              </w:rPr>
              <w:t>：</w:t>
            </w:r>
            <w:r>
              <w:rPr>
                <w:rFonts w:hint="default" w:ascii="Times New Roman" w:hAnsi="Times New Roman" w:eastAsia="Sim Sun+ 2" w:cs="Times New Roman"/>
                <w:color w:val="auto"/>
                <w:kern w:val="2"/>
                <w:sz w:val="24"/>
                <w:szCs w:val="24"/>
                <w:u w:val="none"/>
                <w:lang w:val="en-US" w:eastAsia="zh-CN" w:bidi="ar-SA"/>
              </w:rPr>
              <w:t>本环评要求将皮带进行密闭。因此，密闭皮带输送过程基本无粉尘产生，对环境影响较小。</w:t>
            </w:r>
          </w:p>
          <w:p w14:paraId="0446C437">
            <w:pPr>
              <w:pStyle w:val="20"/>
              <w:bidi w:val="0"/>
              <w:rPr>
                <w:rFonts w:hint="eastAsia"/>
                <w:b/>
                <w:color w:val="auto"/>
                <w:kern w:val="0"/>
                <w:sz w:val="24"/>
                <w:highlight w:val="none"/>
                <w:u w:val="none"/>
                <w:lang w:val="en-US" w:eastAsia="zh-CN"/>
              </w:rPr>
            </w:pPr>
            <w:r>
              <w:rPr>
                <w:rFonts w:hint="eastAsia"/>
                <w:b/>
                <w:color w:val="auto"/>
                <w:kern w:val="0"/>
                <w:sz w:val="24"/>
                <w:highlight w:val="none"/>
                <w:u w:val="none"/>
                <w:lang w:val="en-US" w:eastAsia="zh-CN"/>
              </w:rPr>
              <w:t>4）运输粉尘</w:t>
            </w:r>
          </w:p>
          <w:p w14:paraId="4F24B64F">
            <w:pPr>
              <w:pStyle w:val="20"/>
              <w:bidi w:val="0"/>
              <w:rPr>
                <w:rFonts w:hint="default"/>
                <w:highlight w:val="none"/>
                <w:u w:val="none"/>
                <w:lang w:val="en-US" w:eastAsia="zh-CN"/>
              </w:rPr>
            </w:pPr>
            <w:r>
              <w:rPr>
                <w:rFonts w:hint="eastAsia"/>
                <w:highlight w:val="none"/>
                <w:u w:val="none"/>
                <w:lang w:val="en-US" w:eastAsia="zh-CN"/>
              </w:rPr>
              <w:t>车辆行驶产生的扬尘，在道路完全干燥的情况下，可按下列经验公式计算：Q=0.123(V/5)(W/6.8)</w:t>
            </w:r>
            <w:r>
              <w:rPr>
                <w:rFonts w:hint="eastAsia"/>
                <w:highlight w:val="none"/>
                <w:u w:val="none"/>
                <w:vertAlign w:val="superscript"/>
                <w:lang w:val="en-US" w:eastAsia="zh-CN"/>
              </w:rPr>
              <w:t>0.85</w:t>
            </w:r>
            <w:r>
              <w:rPr>
                <w:rFonts w:hint="eastAsia"/>
                <w:highlight w:val="none"/>
                <w:u w:val="none"/>
                <w:lang w:val="en-US" w:eastAsia="zh-CN"/>
              </w:rPr>
              <w:t>(P/0.5)</w:t>
            </w:r>
            <w:r>
              <w:rPr>
                <w:rFonts w:hint="eastAsia"/>
                <w:highlight w:val="none"/>
                <w:u w:val="none"/>
                <w:vertAlign w:val="superscript"/>
                <w:lang w:val="en-US" w:eastAsia="zh-CN"/>
              </w:rPr>
              <w:t>0.72</w:t>
            </w:r>
            <w:r>
              <w:rPr>
                <w:rFonts w:hint="eastAsia"/>
                <w:highlight w:val="none"/>
                <w:u w:val="none"/>
                <w:vertAlign w:val="baseline"/>
                <w:lang w:val="en-US" w:eastAsia="zh-CN"/>
              </w:rPr>
              <w:t>L</w:t>
            </w:r>
          </w:p>
          <w:p w14:paraId="102177E4">
            <w:pPr>
              <w:pStyle w:val="20"/>
              <w:bidi w:val="0"/>
              <w:rPr>
                <w:rFonts w:hint="eastAsia"/>
                <w:highlight w:val="none"/>
                <w:u w:val="none"/>
                <w:lang w:val="en-US" w:eastAsia="zh-CN"/>
              </w:rPr>
            </w:pPr>
            <w:r>
              <w:rPr>
                <w:rFonts w:hint="eastAsia"/>
                <w:highlight w:val="none"/>
                <w:u w:val="none"/>
                <w:lang w:val="en-US" w:eastAsia="zh-CN"/>
              </w:rPr>
              <w:t>式中：Q：汽车行驶过程中的扬尘，kg/km·辆；</w:t>
            </w:r>
          </w:p>
          <w:p w14:paraId="6C7E705F">
            <w:pPr>
              <w:pStyle w:val="20"/>
              <w:bidi w:val="0"/>
              <w:rPr>
                <w:rFonts w:hint="eastAsia"/>
                <w:highlight w:val="none"/>
                <w:u w:val="none"/>
                <w:lang w:val="en-US" w:eastAsia="zh-CN"/>
              </w:rPr>
            </w:pPr>
            <w:r>
              <w:rPr>
                <w:rFonts w:hint="eastAsia"/>
                <w:highlight w:val="none"/>
                <w:u w:val="none"/>
                <w:lang w:val="en-US" w:eastAsia="zh-CN"/>
              </w:rPr>
              <w:t>V：汽车速度，km/h，本项目取5km/h；</w:t>
            </w:r>
          </w:p>
          <w:p w14:paraId="5C7BA6B7">
            <w:pPr>
              <w:pStyle w:val="20"/>
              <w:bidi w:val="0"/>
              <w:rPr>
                <w:rFonts w:hint="eastAsia"/>
                <w:highlight w:val="none"/>
                <w:u w:val="none"/>
                <w:lang w:val="en-US" w:eastAsia="zh-CN"/>
              </w:rPr>
            </w:pPr>
            <w:r>
              <w:rPr>
                <w:rFonts w:hint="eastAsia"/>
                <w:highlight w:val="none"/>
                <w:u w:val="none"/>
                <w:lang w:val="en-US" w:eastAsia="zh-CN"/>
              </w:rPr>
              <w:t>W：汽车载重量，本项目为20吨；</w:t>
            </w:r>
          </w:p>
          <w:p w14:paraId="4EE5A90B">
            <w:pPr>
              <w:pStyle w:val="20"/>
              <w:bidi w:val="0"/>
              <w:rPr>
                <w:rFonts w:hint="eastAsia"/>
                <w:highlight w:val="none"/>
                <w:u w:val="none"/>
                <w:lang w:val="en-US" w:eastAsia="zh-CN"/>
              </w:rPr>
            </w:pPr>
            <w:r>
              <w:rPr>
                <w:rFonts w:hint="eastAsia"/>
                <w:highlight w:val="none"/>
                <w:u w:val="none"/>
                <w:lang w:val="en-US" w:eastAsia="zh-CN"/>
              </w:rPr>
              <w:t>P：道路表面粉尘量，kg/m</w:t>
            </w:r>
            <w:r>
              <w:rPr>
                <w:rFonts w:hint="eastAsia"/>
                <w:highlight w:val="none"/>
                <w:u w:val="none"/>
                <w:vertAlign w:val="superscript"/>
                <w:lang w:val="en-US" w:eastAsia="zh-CN"/>
              </w:rPr>
              <w:t>2</w:t>
            </w:r>
            <w:r>
              <w:rPr>
                <w:rFonts w:hint="eastAsia"/>
                <w:highlight w:val="none"/>
                <w:u w:val="none"/>
                <w:vertAlign w:val="baseline"/>
                <w:lang w:val="en-US" w:eastAsia="zh-CN"/>
              </w:rPr>
              <w:t>，</w:t>
            </w:r>
            <w:r>
              <w:rPr>
                <w:color w:val="auto"/>
                <w:kern w:val="0"/>
                <w:sz w:val="24"/>
                <w:highlight w:val="none"/>
                <w:u w:val="none"/>
              </w:rPr>
              <w:t>本项目取0.1kg/</w:t>
            </w:r>
            <w:r>
              <w:rPr>
                <w:rFonts w:hint="eastAsia"/>
                <w:highlight w:val="none"/>
                <w:u w:val="none"/>
                <w:lang w:val="en-US" w:eastAsia="zh-CN"/>
              </w:rPr>
              <w:t>m</w:t>
            </w:r>
            <w:r>
              <w:rPr>
                <w:rFonts w:hint="eastAsia"/>
                <w:highlight w:val="none"/>
                <w:u w:val="none"/>
                <w:vertAlign w:val="superscript"/>
                <w:lang w:val="en-US" w:eastAsia="zh-CN"/>
              </w:rPr>
              <w:t>2</w:t>
            </w:r>
            <w:r>
              <w:rPr>
                <w:rFonts w:hint="eastAsia"/>
                <w:highlight w:val="none"/>
                <w:u w:val="none"/>
                <w:lang w:val="en-US" w:eastAsia="zh-CN"/>
              </w:rPr>
              <w:t>；</w:t>
            </w:r>
          </w:p>
          <w:p w14:paraId="684BB189">
            <w:pPr>
              <w:pStyle w:val="20"/>
              <w:bidi w:val="0"/>
              <w:rPr>
                <w:rFonts w:hint="eastAsia"/>
                <w:highlight w:val="none"/>
                <w:u w:val="none"/>
                <w:lang w:val="en-US" w:eastAsia="zh-CN"/>
              </w:rPr>
            </w:pPr>
            <w:r>
              <w:rPr>
                <w:color w:val="auto"/>
                <w:kern w:val="0"/>
                <w:sz w:val="24"/>
                <w:highlight w:val="none"/>
                <w:u w:val="none"/>
              </w:rPr>
              <w:t>L：道路长度，km，</w:t>
            </w:r>
            <w:r>
              <w:rPr>
                <w:color w:val="auto"/>
                <w:sz w:val="24"/>
                <w:highlight w:val="none"/>
                <w:u w:val="none"/>
              </w:rPr>
              <w:t>项目厂区道路长</w:t>
            </w:r>
            <w:r>
              <w:rPr>
                <w:rFonts w:hint="eastAsia"/>
                <w:color w:val="auto"/>
                <w:sz w:val="24"/>
                <w:highlight w:val="none"/>
                <w:u w:val="none"/>
                <w:lang w:val="en-US" w:eastAsia="zh-CN"/>
              </w:rPr>
              <w:t>90</w:t>
            </w:r>
            <w:r>
              <w:rPr>
                <w:color w:val="auto"/>
                <w:sz w:val="24"/>
                <w:highlight w:val="none"/>
                <w:u w:val="none"/>
              </w:rPr>
              <w:t>m计</w:t>
            </w:r>
          </w:p>
          <w:p w14:paraId="2FD556CE">
            <w:pPr>
              <w:widowControl/>
              <w:tabs>
                <w:tab w:val="left" w:pos="448"/>
                <w:tab w:val="left" w:pos="778"/>
              </w:tabs>
              <w:adjustRightInd w:val="0"/>
              <w:snapToGrid w:val="0"/>
              <w:spacing w:line="360" w:lineRule="auto"/>
              <w:ind w:firstLine="480" w:firstLineChars="200"/>
              <w:jc w:val="left"/>
              <w:rPr>
                <w:snapToGrid w:val="0"/>
                <w:color w:val="auto"/>
                <w:kern w:val="0"/>
                <w:sz w:val="24"/>
                <w:highlight w:val="none"/>
                <w:u w:val="none"/>
              </w:rPr>
            </w:pPr>
            <w:r>
              <w:rPr>
                <w:color w:val="auto"/>
                <w:sz w:val="24"/>
                <w:highlight w:val="none"/>
                <w:u w:val="none"/>
              </w:rPr>
              <w:t>本项目总共运输原料及产品各</w:t>
            </w:r>
            <w:r>
              <w:rPr>
                <w:rFonts w:hint="eastAsia"/>
                <w:color w:val="auto"/>
                <w:sz w:val="24"/>
                <w:highlight w:val="none"/>
                <w:u w:val="none"/>
                <w:lang w:val="en-US" w:eastAsia="zh-CN"/>
              </w:rPr>
              <w:t>1</w:t>
            </w:r>
            <w:r>
              <w:rPr>
                <w:color w:val="auto"/>
                <w:sz w:val="24"/>
                <w:highlight w:val="none"/>
                <w:u w:val="none"/>
              </w:rPr>
              <w:t>万吨，经</w:t>
            </w:r>
            <w:r>
              <w:rPr>
                <w:rFonts w:hint="eastAsia"/>
                <w:color w:val="auto"/>
                <w:sz w:val="24"/>
                <w:highlight w:val="none"/>
                <w:u w:val="none"/>
                <w:lang w:eastAsia="zh-CN"/>
              </w:rPr>
              <w:t>计算得</w:t>
            </w:r>
            <w:r>
              <w:rPr>
                <w:color w:val="auto"/>
                <w:sz w:val="24"/>
                <w:highlight w:val="none"/>
                <w:u w:val="none"/>
              </w:rPr>
              <w:t>，道路起尘量为</w:t>
            </w:r>
            <w:r>
              <w:rPr>
                <w:rFonts w:hint="eastAsia"/>
                <w:color w:val="auto"/>
                <w:sz w:val="24"/>
                <w:highlight w:val="none"/>
                <w:u w:val="none"/>
                <w:lang w:val="en-US" w:eastAsia="zh-CN"/>
              </w:rPr>
              <w:t>0.0048</w:t>
            </w:r>
            <w:r>
              <w:rPr>
                <w:color w:val="auto"/>
                <w:sz w:val="24"/>
                <w:highlight w:val="none"/>
                <w:u w:val="none"/>
              </w:rPr>
              <w:t>t/a</w:t>
            </w:r>
            <w:r>
              <w:rPr>
                <w:rFonts w:hint="eastAsia"/>
                <w:color w:val="auto"/>
                <w:sz w:val="24"/>
                <w:highlight w:val="none"/>
                <w:u w:val="none"/>
              </w:rPr>
              <w:t>，经洒水处理，处理效率按95%计算，则道路扬尘排放量为</w:t>
            </w:r>
            <w:r>
              <w:rPr>
                <w:rFonts w:hint="eastAsia"/>
                <w:color w:val="auto"/>
                <w:sz w:val="24"/>
                <w:highlight w:val="none"/>
                <w:u w:val="none"/>
                <w:lang w:val="en-US" w:eastAsia="zh-CN"/>
              </w:rPr>
              <w:t>0.00024‬</w:t>
            </w:r>
            <w:r>
              <w:rPr>
                <w:rFonts w:hint="eastAsia"/>
                <w:color w:val="auto"/>
                <w:sz w:val="24"/>
                <w:highlight w:val="none"/>
                <w:u w:val="none"/>
              </w:rPr>
              <w:t>t/a</w:t>
            </w:r>
            <w:r>
              <w:rPr>
                <w:color w:val="auto"/>
                <w:sz w:val="24"/>
                <w:highlight w:val="none"/>
                <w:u w:val="none"/>
              </w:rPr>
              <w:t>。</w:t>
            </w:r>
          </w:p>
          <w:p w14:paraId="29840D05">
            <w:pPr>
              <w:pStyle w:val="20"/>
              <w:bidi w:val="0"/>
              <w:rPr>
                <w:rFonts w:hint="eastAsia"/>
                <w:highlight w:val="none"/>
                <w:u w:val="none"/>
                <w:lang w:val="en-US" w:eastAsia="zh-CN"/>
              </w:rPr>
            </w:pPr>
            <w:r>
              <w:rPr>
                <w:rFonts w:hint="eastAsia"/>
                <w:b/>
                <w:bCs/>
                <w:highlight w:val="none"/>
                <w:u w:val="none"/>
                <w:lang w:val="en-US" w:eastAsia="zh-CN"/>
              </w:rPr>
              <w:t>污染防治措施：</w:t>
            </w:r>
            <w:r>
              <w:rPr>
                <w:rFonts w:hint="default" w:ascii="Times New Roman" w:hAnsi="Times New Roman" w:cs="Times New Roman"/>
                <w:color w:val="auto"/>
                <w:sz w:val="24"/>
                <w:szCs w:val="24"/>
                <w:u w:val="none"/>
              </w:rPr>
              <w:t>根据本项目的情况，</w:t>
            </w:r>
            <w:r>
              <w:rPr>
                <w:rFonts w:hint="eastAsia"/>
                <w:highlight w:val="none"/>
                <w:u w:val="none"/>
                <w:lang w:val="en-US" w:eastAsia="zh-CN"/>
              </w:rPr>
              <w:t>环评要求场地道路地面进行硬化，</w:t>
            </w:r>
            <w:r>
              <w:rPr>
                <w:rFonts w:hint="default" w:ascii="Times New Roman" w:hAnsi="Times New Roman" w:cs="Times New Roman"/>
                <w:color w:val="auto"/>
                <w:sz w:val="24"/>
                <w:szCs w:val="24"/>
                <w:u w:val="none"/>
              </w:rPr>
              <w:t>要求项目建设方对厂区内地面定期派专人进行路面清扫、洒水，以减少道路扬尘。</w:t>
            </w:r>
            <w:r>
              <w:rPr>
                <w:rFonts w:hint="eastAsia"/>
                <w:highlight w:val="none"/>
                <w:u w:val="none"/>
                <w:lang w:val="en-US" w:eastAsia="zh-CN"/>
              </w:rPr>
              <w:t>项目运输过程应加强管理，装车严禁高于车顶部，且必须加盖篷布，从而有效降低运输扬尘对环境的影响。</w:t>
            </w:r>
          </w:p>
          <w:p w14:paraId="361FB76E">
            <w:pPr>
              <w:pStyle w:val="2"/>
              <w:spacing w:line="360" w:lineRule="auto"/>
              <w:ind w:firstLine="482" w:firstLineChars="200"/>
              <w:rPr>
                <w:rFonts w:hint="default" w:ascii="Times New Roman" w:hAnsi="Times New Roman" w:cs="Times New Roman"/>
                <w:b/>
                <w:bCs w:val="0"/>
                <w:color w:val="auto"/>
              </w:rPr>
            </w:pPr>
            <w:r>
              <w:rPr>
                <w:rFonts w:hint="eastAsia" w:ascii="Times New Roman" w:cs="Times New Roman"/>
                <w:b/>
                <w:bCs w:val="0"/>
                <w:color w:val="auto"/>
                <w:lang w:val="en-US" w:eastAsia="zh-CN"/>
              </w:rPr>
              <w:t>5</w:t>
            </w:r>
            <w:r>
              <w:rPr>
                <w:rFonts w:hint="eastAsia" w:ascii="Times New Roman" w:cs="Times New Roman"/>
                <w:b/>
                <w:bCs w:val="0"/>
                <w:color w:val="auto"/>
                <w:lang w:eastAsia="zh-CN"/>
              </w:rPr>
              <w:t>）</w:t>
            </w:r>
            <w:r>
              <w:rPr>
                <w:rFonts w:hint="default" w:ascii="Times New Roman" w:hAnsi="Times New Roman" w:cs="Times New Roman"/>
                <w:b/>
                <w:bCs w:val="0"/>
                <w:color w:val="auto"/>
              </w:rPr>
              <w:t>食堂油烟废气</w:t>
            </w:r>
          </w:p>
          <w:p w14:paraId="07170970">
            <w:pPr>
              <w:pStyle w:val="2"/>
              <w:spacing w:line="360" w:lineRule="auto"/>
              <w:ind w:firstLine="480" w:firstLineChars="200"/>
              <w:rPr>
                <w:rFonts w:hint="default" w:ascii="Times New Roman" w:hAnsi="Times New Roman" w:cs="Times New Roman"/>
                <w:color w:val="auto"/>
              </w:rPr>
            </w:pPr>
            <w:r>
              <w:rPr>
                <w:rFonts w:hint="default" w:ascii="Times New Roman" w:hAnsi="Times New Roman" w:cs="Times New Roman"/>
                <w:color w:val="auto"/>
              </w:rPr>
              <w:t>本项目约</w:t>
            </w:r>
            <w:r>
              <w:rPr>
                <w:rFonts w:hint="eastAsia" w:ascii="Times New Roman" w:cs="Times New Roman"/>
                <w:color w:val="auto"/>
                <w:lang w:val="en-US" w:eastAsia="zh-CN"/>
              </w:rPr>
              <w:t>12</w:t>
            </w:r>
            <w:r>
              <w:rPr>
                <w:rFonts w:hint="default" w:ascii="Times New Roman" w:hAnsi="Times New Roman" w:cs="Times New Roman"/>
                <w:color w:val="auto"/>
              </w:rPr>
              <w:t>人在厂内食堂用餐，采用液化石油气作为燃料，液化石油气为清洁能源，燃烧会产生少量废气，但本项目年用量很少，此处不进行量化计算。</w:t>
            </w:r>
          </w:p>
          <w:p w14:paraId="43BD8A4B">
            <w:pPr>
              <w:pStyle w:val="20"/>
              <w:bidi w:val="0"/>
              <w:rPr>
                <w:rFonts w:hint="default"/>
                <w:b/>
                <w:color w:val="auto"/>
                <w:kern w:val="0"/>
                <w:sz w:val="24"/>
                <w:highlight w:val="none"/>
                <w:u w:val="none"/>
                <w:lang w:val="en-US" w:eastAsia="zh-CN"/>
              </w:rPr>
            </w:pPr>
            <w:r>
              <w:rPr>
                <w:rFonts w:hint="eastAsia" w:ascii="Times New Roman" w:hAnsi="Times New Roman" w:cs="Times New Roman"/>
                <w:b/>
                <w:bCs/>
                <w:highlight w:val="none"/>
                <w:u w:val="none"/>
                <w:lang w:val="en-US" w:eastAsia="zh-CN"/>
              </w:rPr>
              <w:t>（2）</w:t>
            </w:r>
            <w:r>
              <w:rPr>
                <w:rFonts w:hint="default" w:ascii="Times New Roman" w:hAnsi="Times New Roman" w:cs="Times New Roman"/>
                <w:b/>
                <w:bCs/>
                <w:highlight w:val="none"/>
                <w:u w:val="none"/>
                <w:lang w:val="en-US" w:eastAsia="zh-CN"/>
              </w:rPr>
              <w:t>废气达标排放情况分析</w:t>
            </w:r>
          </w:p>
          <w:p w14:paraId="7AB5FD8A">
            <w:pPr>
              <w:pStyle w:val="20"/>
              <w:bidi w:val="0"/>
              <w:rPr>
                <w:rFonts w:hint="eastAsia"/>
                <w:strike w:val="0"/>
                <w:dstrike w:val="0"/>
                <w:highlight w:val="none"/>
                <w:u w:val="none"/>
                <w:lang w:val="en-US" w:eastAsia="zh-CN"/>
              </w:rPr>
            </w:pPr>
            <w:r>
              <w:rPr>
                <w:rFonts w:hint="eastAsia"/>
                <w:strike w:val="0"/>
                <w:dstrike w:val="0"/>
                <w:highlight w:val="none"/>
                <w:u w:val="none"/>
                <w:lang w:val="en-US" w:eastAsia="zh-CN"/>
              </w:rPr>
              <w:t>参考同类型项目《新晃侗族自治县顺发沙场年产60万吨砂石来料加工项目》，该项目以河卵石为原材料，建设 1 条机制砂生产线，该项目破碎、筛分工序产生的粉尘“采取封闭厂房、封闭廊道输送、洒水降尘”与本项目废气处理措施相同，根据《新晃侗族自治县顺发沙场年产60万吨砂石来料加工项目验收竣工环境保护验收监测报告表》可知，颗粒物厂界排放浓度符合《</w:t>
            </w:r>
            <w:r>
              <w:rPr>
                <w:rFonts w:hint="eastAsia"/>
                <w:strike w:val="0"/>
                <w:dstrike w:val="0"/>
                <w:highlight w:val="none"/>
                <w:u w:val="single"/>
                <w:lang w:val="en-US" w:eastAsia="zh-CN"/>
              </w:rPr>
              <w:t xml:space="preserve">大气污染物综合排放标准》（GB16297-1996）中表 2 </w:t>
            </w:r>
            <w:r>
              <w:rPr>
                <w:rFonts w:hint="eastAsia"/>
                <w:strike w:val="0"/>
                <w:dstrike w:val="0"/>
                <w:highlight w:val="none"/>
                <w:u w:val="none"/>
                <w:lang w:val="en-US" w:eastAsia="zh-CN"/>
              </w:rPr>
              <w:t>大气污染物无组织排放限值（具体监测结果见下表，监测报告见附件）。故本项目破碎、筛分加工废气治理技术可行。</w:t>
            </w:r>
          </w:p>
          <w:p w14:paraId="53ED7D20">
            <w:pPr>
              <w:pStyle w:val="22"/>
              <w:bidi w:val="0"/>
              <w:rPr>
                <w:rFonts w:hint="default"/>
                <w:u w:val="none"/>
                <w:lang w:val="en-US" w:eastAsia="zh-CN"/>
              </w:rPr>
            </w:pPr>
            <w:r>
              <w:rPr>
                <w:rFonts w:hint="eastAsia"/>
                <w:u w:val="none"/>
                <w:lang w:val="en-US" w:eastAsia="zh-CN"/>
              </w:rPr>
              <w:t>同类型项目环保竣工验收无组织废气监测结果</w:t>
            </w:r>
          </w:p>
          <w:tbl>
            <w:tblPr>
              <w:tblStyle w:val="16"/>
              <w:tblW w:w="8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908"/>
              <w:gridCol w:w="847"/>
              <w:gridCol w:w="1448"/>
              <w:gridCol w:w="968"/>
              <w:gridCol w:w="968"/>
              <w:gridCol w:w="974"/>
              <w:gridCol w:w="968"/>
            </w:tblGrid>
            <w:tr w14:paraId="6BE45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59" w:type="pct"/>
                  <w:vMerge w:val="restart"/>
                  <w:tcBorders>
                    <w:tl2br w:val="nil"/>
                    <w:tr2bl w:val="nil"/>
                  </w:tcBorders>
                  <w:noWrap w:val="0"/>
                  <w:vAlign w:val="center"/>
                </w:tcPr>
                <w:p w14:paraId="62A6418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kern w:val="2"/>
                      <w:sz w:val="21"/>
                      <w:szCs w:val="21"/>
                      <w:u w:val="none"/>
                      <w:lang w:val="en-US" w:eastAsia="zh-CN" w:bidi="ar-SA"/>
                    </w:rPr>
                  </w:pPr>
                  <w:r>
                    <w:rPr>
                      <w:rFonts w:hint="default" w:ascii="Times New Roman" w:hAnsi="Times New Roman" w:cs="Times New Roman"/>
                      <w:sz w:val="21"/>
                      <w:szCs w:val="21"/>
                      <w:u w:val="none"/>
                    </w:rPr>
                    <w:t>采样位置</w:t>
                  </w:r>
                </w:p>
              </w:tc>
              <w:tc>
                <w:tcPr>
                  <w:tcW w:w="556" w:type="pct"/>
                  <w:vMerge w:val="restart"/>
                  <w:tcBorders>
                    <w:tl2br w:val="nil"/>
                    <w:tr2bl w:val="nil"/>
                  </w:tcBorders>
                  <w:noWrap w:val="0"/>
                  <w:vAlign w:val="center"/>
                </w:tcPr>
                <w:p w14:paraId="7955063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kern w:val="2"/>
                      <w:sz w:val="21"/>
                      <w:szCs w:val="21"/>
                      <w:u w:val="none"/>
                      <w:lang w:val="en-US" w:eastAsia="zh-CN" w:bidi="ar-SA"/>
                    </w:rPr>
                  </w:pPr>
                  <w:r>
                    <w:rPr>
                      <w:rFonts w:hint="default" w:ascii="Times New Roman" w:hAnsi="Times New Roman" w:cs="Times New Roman"/>
                      <w:sz w:val="21"/>
                      <w:szCs w:val="21"/>
                      <w:u w:val="none"/>
                    </w:rPr>
                    <w:t>检测项目</w:t>
                  </w:r>
                </w:p>
              </w:tc>
              <w:tc>
                <w:tcPr>
                  <w:tcW w:w="519" w:type="pct"/>
                  <w:vMerge w:val="restart"/>
                  <w:tcBorders>
                    <w:tl2br w:val="nil"/>
                    <w:tr2bl w:val="nil"/>
                  </w:tcBorders>
                  <w:noWrap w:val="0"/>
                  <w:vAlign w:val="center"/>
                </w:tcPr>
                <w:p w14:paraId="4CFFE7A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1"/>
                      <w:szCs w:val="21"/>
                      <w:u w:val="none"/>
                    </w:rPr>
                  </w:pPr>
                  <w:r>
                    <w:rPr>
                      <w:rFonts w:hint="default" w:ascii="Times New Roman" w:hAnsi="Times New Roman" w:cs="Times New Roman"/>
                      <w:sz w:val="21"/>
                      <w:szCs w:val="21"/>
                      <w:u w:val="none"/>
                    </w:rPr>
                    <w:t>单位</w:t>
                  </w:r>
                </w:p>
              </w:tc>
              <w:tc>
                <w:tcPr>
                  <w:tcW w:w="887" w:type="pct"/>
                  <w:vMerge w:val="restart"/>
                  <w:tcBorders>
                    <w:tl2br w:val="nil"/>
                    <w:tr2bl w:val="nil"/>
                  </w:tcBorders>
                  <w:noWrap w:val="0"/>
                  <w:vAlign w:val="center"/>
                </w:tcPr>
                <w:p w14:paraId="02F53D2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1"/>
                      <w:szCs w:val="21"/>
                      <w:u w:val="none"/>
                    </w:rPr>
                  </w:pPr>
                  <w:r>
                    <w:rPr>
                      <w:rFonts w:hint="default" w:ascii="Times New Roman" w:hAnsi="Times New Roman" w:cs="Times New Roman"/>
                      <w:sz w:val="21"/>
                      <w:szCs w:val="21"/>
                      <w:u w:val="none"/>
                      <w:lang w:eastAsia="zh-CN"/>
                    </w:rPr>
                    <w:t>采样时间</w:t>
                  </w:r>
                </w:p>
              </w:tc>
              <w:tc>
                <w:tcPr>
                  <w:tcW w:w="1783" w:type="pct"/>
                  <w:gridSpan w:val="3"/>
                  <w:tcBorders>
                    <w:tl2br w:val="nil"/>
                    <w:tr2bl w:val="nil"/>
                  </w:tcBorders>
                  <w:noWrap w:val="0"/>
                  <w:vAlign w:val="center"/>
                </w:tcPr>
                <w:p w14:paraId="5991E99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1"/>
                      <w:szCs w:val="21"/>
                      <w:u w:val="none"/>
                      <w:lang w:eastAsia="zh-CN"/>
                    </w:rPr>
                  </w:pPr>
                  <w:r>
                    <w:rPr>
                      <w:rFonts w:hint="default" w:ascii="Times New Roman" w:hAnsi="Times New Roman" w:cs="Times New Roman"/>
                      <w:sz w:val="21"/>
                      <w:szCs w:val="21"/>
                      <w:u w:val="none"/>
                    </w:rPr>
                    <w:t>检测结果</w:t>
                  </w:r>
                </w:p>
              </w:tc>
              <w:tc>
                <w:tcPr>
                  <w:tcW w:w="593" w:type="pct"/>
                  <w:vMerge w:val="restart"/>
                  <w:tcBorders>
                    <w:tl2br w:val="nil"/>
                    <w:tr2bl w:val="nil"/>
                  </w:tcBorders>
                  <w:noWrap w:val="0"/>
                  <w:vAlign w:val="center"/>
                </w:tcPr>
                <w:p w14:paraId="3776E09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sz w:val="21"/>
                      <w:szCs w:val="21"/>
                      <w:u w:val="none"/>
                      <w:lang w:eastAsia="zh-CN"/>
                    </w:rPr>
                  </w:pPr>
                  <w:r>
                    <w:rPr>
                      <w:rFonts w:hint="default" w:ascii="Times New Roman" w:hAnsi="Times New Roman" w:cs="Times New Roman"/>
                      <w:sz w:val="21"/>
                      <w:szCs w:val="21"/>
                      <w:u w:val="none"/>
                      <w:lang w:eastAsia="zh-CN"/>
                    </w:rPr>
                    <w:t>标准值</w:t>
                  </w:r>
                </w:p>
              </w:tc>
            </w:tr>
            <w:tr w14:paraId="704E0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59" w:type="pct"/>
                  <w:vMerge w:val="continue"/>
                  <w:tcBorders>
                    <w:tl2br w:val="nil"/>
                    <w:tr2bl w:val="nil"/>
                  </w:tcBorders>
                  <w:noWrap w:val="0"/>
                  <w:vAlign w:val="center"/>
                </w:tcPr>
                <w:p w14:paraId="1A1E53A9">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sz w:val="21"/>
                      <w:szCs w:val="21"/>
                      <w:u w:val="none"/>
                    </w:rPr>
                  </w:pPr>
                </w:p>
              </w:tc>
              <w:tc>
                <w:tcPr>
                  <w:tcW w:w="556" w:type="pct"/>
                  <w:vMerge w:val="continue"/>
                  <w:tcBorders>
                    <w:tl2br w:val="nil"/>
                    <w:tr2bl w:val="nil"/>
                  </w:tcBorders>
                  <w:noWrap w:val="0"/>
                  <w:vAlign w:val="center"/>
                </w:tcPr>
                <w:p w14:paraId="7B4E8E6A">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sz w:val="21"/>
                      <w:szCs w:val="21"/>
                      <w:u w:val="none"/>
                    </w:rPr>
                  </w:pPr>
                </w:p>
              </w:tc>
              <w:tc>
                <w:tcPr>
                  <w:tcW w:w="519" w:type="pct"/>
                  <w:vMerge w:val="continue"/>
                  <w:tcBorders>
                    <w:tl2br w:val="nil"/>
                    <w:tr2bl w:val="nil"/>
                  </w:tcBorders>
                  <w:noWrap w:val="0"/>
                  <w:vAlign w:val="center"/>
                </w:tcPr>
                <w:p w14:paraId="76B1DCFF">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sz w:val="21"/>
                      <w:szCs w:val="21"/>
                      <w:u w:val="none"/>
                    </w:rPr>
                  </w:pPr>
                </w:p>
              </w:tc>
              <w:tc>
                <w:tcPr>
                  <w:tcW w:w="887" w:type="pct"/>
                  <w:vMerge w:val="continue"/>
                  <w:tcBorders>
                    <w:tl2br w:val="nil"/>
                    <w:tr2bl w:val="nil"/>
                  </w:tcBorders>
                  <w:noWrap w:val="0"/>
                  <w:vAlign w:val="center"/>
                </w:tcPr>
                <w:p w14:paraId="232E175C">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sz w:val="21"/>
                      <w:szCs w:val="21"/>
                      <w:u w:val="none"/>
                    </w:rPr>
                  </w:pPr>
                </w:p>
              </w:tc>
              <w:tc>
                <w:tcPr>
                  <w:tcW w:w="593" w:type="pct"/>
                  <w:tcBorders>
                    <w:tl2br w:val="nil"/>
                    <w:tr2bl w:val="nil"/>
                  </w:tcBorders>
                  <w:noWrap w:val="0"/>
                  <w:vAlign w:val="center"/>
                </w:tcPr>
                <w:p w14:paraId="3425D2BB">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kern w:val="2"/>
                      <w:sz w:val="21"/>
                      <w:szCs w:val="21"/>
                      <w:u w:val="none"/>
                      <w:lang w:val="en-US" w:eastAsia="zh-CN" w:bidi="ar-SA"/>
                    </w:rPr>
                  </w:pPr>
                  <w:r>
                    <w:rPr>
                      <w:rFonts w:hint="default" w:ascii="Times New Roman" w:hAnsi="Times New Roman" w:cs="Times New Roman"/>
                      <w:sz w:val="21"/>
                      <w:szCs w:val="21"/>
                      <w:u w:val="none"/>
                      <w:lang w:eastAsia="zh-CN"/>
                    </w:rPr>
                    <w:t>第一次</w:t>
                  </w:r>
                </w:p>
              </w:tc>
              <w:tc>
                <w:tcPr>
                  <w:tcW w:w="593" w:type="pct"/>
                  <w:tcBorders>
                    <w:tl2br w:val="nil"/>
                    <w:tr2bl w:val="nil"/>
                  </w:tcBorders>
                  <w:noWrap w:val="0"/>
                  <w:vAlign w:val="center"/>
                </w:tcPr>
                <w:p w14:paraId="6FDC613B">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sz w:val="21"/>
                      <w:szCs w:val="21"/>
                      <w:u w:val="none"/>
                    </w:rPr>
                  </w:pPr>
                  <w:r>
                    <w:rPr>
                      <w:rFonts w:hint="default" w:ascii="Times New Roman" w:hAnsi="Times New Roman" w:cs="Times New Roman"/>
                      <w:sz w:val="21"/>
                      <w:szCs w:val="21"/>
                      <w:u w:val="none"/>
                      <w:lang w:eastAsia="zh-CN"/>
                    </w:rPr>
                    <w:t>第二次</w:t>
                  </w:r>
                </w:p>
              </w:tc>
              <w:tc>
                <w:tcPr>
                  <w:tcW w:w="597" w:type="pct"/>
                  <w:tcBorders>
                    <w:tl2br w:val="nil"/>
                    <w:tr2bl w:val="nil"/>
                  </w:tcBorders>
                  <w:noWrap w:val="0"/>
                  <w:vAlign w:val="center"/>
                </w:tcPr>
                <w:p w14:paraId="38DFECC1">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sz w:val="21"/>
                      <w:szCs w:val="21"/>
                      <w:u w:val="none"/>
                    </w:rPr>
                  </w:pPr>
                  <w:r>
                    <w:rPr>
                      <w:rFonts w:hint="default" w:ascii="Times New Roman" w:hAnsi="Times New Roman" w:cs="Times New Roman"/>
                      <w:sz w:val="21"/>
                      <w:szCs w:val="21"/>
                      <w:u w:val="none"/>
                      <w:lang w:eastAsia="zh-CN"/>
                    </w:rPr>
                    <w:t>第三次</w:t>
                  </w:r>
                </w:p>
              </w:tc>
              <w:tc>
                <w:tcPr>
                  <w:tcW w:w="593" w:type="pct"/>
                  <w:vMerge w:val="continue"/>
                  <w:tcBorders>
                    <w:tl2br w:val="nil"/>
                    <w:tr2bl w:val="nil"/>
                  </w:tcBorders>
                  <w:noWrap w:val="0"/>
                  <w:vAlign w:val="center"/>
                </w:tcPr>
                <w:p w14:paraId="363A23E0">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sz w:val="21"/>
                      <w:szCs w:val="21"/>
                      <w:u w:val="none"/>
                    </w:rPr>
                  </w:pPr>
                </w:p>
              </w:tc>
            </w:tr>
            <w:tr w14:paraId="23CFC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659" w:type="pct"/>
                  <w:vMerge w:val="restart"/>
                  <w:tcBorders>
                    <w:tl2br w:val="nil"/>
                    <w:tr2bl w:val="nil"/>
                  </w:tcBorders>
                  <w:noWrap w:val="0"/>
                  <w:vAlign w:val="center"/>
                </w:tcPr>
                <w:p w14:paraId="3F2495F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1"/>
                      <w:szCs w:val="21"/>
                      <w:u w:val="none"/>
                      <w:lang w:val="en-US" w:eastAsia="zh-CN"/>
                    </w:rPr>
                  </w:pPr>
                  <w:r>
                    <w:rPr>
                      <w:rFonts w:hint="default" w:ascii="Times New Roman" w:hAnsi="Times New Roman" w:cs="Times New Roman"/>
                      <w:sz w:val="21"/>
                      <w:szCs w:val="21"/>
                      <w:u w:val="none"/>
                      <w:lang w:val="en-US" w:eastAsia="zh-CN"/>
                    </w:rPr>
                    <w:t>厂界上风向50m</w:t>
                  </w:r>
                </w:p>
              </w:tc>
              <w:tc>
                <w:tcPr>
                  <w:tcW w:w="556" w:type="pct"/>
                  <w:vMerge w:val="restart"/>
                  <w:tcBorders>
                    <w:tl2br w:val="nil"/>
                    <w:tr2bl w:val="nil"/>
                  </w:tcBorders>
                  <w:noWrap w:val="0"/>
                  <w:vAlign w:val="center"/>
                </w:tcPr>
                <w:p w14:paraId="378A14D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1"/>
                      <w:szCs w:val="21"/>
                      <w:u w:val="none"/>
                      <w:lang w:val="en-US" w:eastAsia="zh-CN"/>
                    </w:rPr>
                  </w:pPr>
                  <w:r>
                    <w:rPr>
                      <w:rFonts w:hint="default" w:ascii="Times New Roman" w:hAnsi="Times New Roman" w:cs="Times New Roman"/>
                      <w:sz w:val="21"/>
                      <w:szCs w:val="21"/>
                      <w:u w:val="none"/>
                      <w:lang w:val="en-US" w:eastAsia="zh-CN"/>
                    </w:rPr>
                    <w:t>颗粒物</w:t>
                  </w:r>
                </w:p>
              </w:tc>
              <w:tc>
                <w:tcPr>
                  <w:tcW w:w="519" w:type="pct"/>
                  <w:vMerge w:val="restart"/>
                  <w:tcBorders>
                    <w:tl2br w:val="nil"/>
                    <w:tr2bl w:val="nil"/>
                  </w:tcBorders>
                  <w:noWrap w:val="0"/>
                  <w:vAlign w:val="center"/>
                </w:tcPr>
                <w:p w14:paraId="725A310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1"/>
                      <w:szCs w:val="21"/>
                      <w:u w:val="none"/>
                      <w:lang w:val="en-US" w:eastAsia="zh-CN"/>
                    </w:rPr>
                  </w:pPr>
                  <w:r>
                    <w:rPr>
                      <w:rFonts w:hint="default" w:ascii="Times New Roman" w:hAnsi="Times New Roman" w:cs="Times New Roman"/>
                      <w:sz w:val="21"/>
                      <w:szCs w:val="21"/>
                      <w:u w:val="none"/>
                      <w:lang w:val="en-US" w:eastAsia="zh-CN"/>
                    </w:rPr>
                    <w:t>mg/m</w:t>
                  </w:r>
                  <w:r>
                    <w:rPr>
                      <w:rFonts w:hint="default" w:ascii="Times New Roman" w:hAnsi="Times New Roman" w:cs="Times New Roman"/>
                      <w:sz w:val="21"/>
                      <w:szCs w:val="21"/>
                      <w:u w:val="none"/>
                      <w:vertAlign w:val="superscript"/>
                      <w:lang w:val="en-US" w:eastAsia="zh-CN"/>
                    </w:rPr>
                    <w:t>3</w:t>
                  </w:r>
                </w:p>
              </w:tc>
              <w:tc>
                <w:tcPr>
                  <w:tcW w:w="887" w:type="pct"/>
                  <w:tcBorders>
                    <w:tl2br w:val="nil"/>
                    <w:tr2bl w:val="nil"/>
                  </w:tcBorders>
                  <w:noWrap w:val="0"/>
                  <w:vAlign w:val="center"/>
                </w:tcPr>
                <w:p w14:paraId="2DA60DB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1"/>
                      <w:szCs w:val="21"/>
                      <w:u w:val="none"/>
                      <w:lang w:val="en-US" w:eastAsia="zh-CN"/>
                    </w:rPr>
                  </w:pPr>
                  <w:r>
                    <w:rPr>
                      <w:rFonts w:hint="default" w:ascii="Times New Roman" w:hAnsi="Times New Roman" w:cs="Times New Roman"/>
                      <w:sz w:val="21"/>
                      <w:szCs w:val="21"/>
                      <w:u w:val="none"/>
                      <w:lang w:val="en-US" w:eastAsia="zh-CN"/>
                    </w:rPr>
                    <w:t>04月17日</w:t>
                  </w:r>
                </w:p>
              </w:tc>
              <w:tc>
                <w:tcPr>
                  <w:tcW w:w="593" w:type="pct"/>
                  <w:tcBorders>
                    <w:tl2br w:val="nil"/>
                    <w:tr2bl w:val="nil"/>
                  </w:tcBorders>
                  <w:noWrap w:val="0"/>
                  <w:vAlign w:val="center"/>
                </w:tcPr>
                <w:p w14:paraId="530844D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1"/>
                      <w:szCs w:val="21"/>
                      <w:u w:val="none"/>
                      <w:lang w:val="en-US" w:eastAsia="zh-CN"/>
                    </w:rPr>
                  </w:pPr>
                  <w:r>
                    <w:rPr>
                      <w:rFonts w:hint="default" w:ascii="Times New Roman" w:hAnsi="Times New Roman" w:cs="Times New Roman"/>
                      <w:sz w:val="21"/>
                      <w:szCs w:val="21"/>
                      <w:u w:val="none"/>
                      <w:lang w:val="en-US" w:eastAsia="zh-CN"/>
                    </w:rPr>
                    <w:t>0.108</w:t>
                  </w:r>
                </w:p>
              </w:tc>
              <w:tc>
                <w:tcPr>
                  <w:tcW w:w="593" w:type="pct"/>
                  <w:tcBorders>
                    <w:tl2br w:val="nil"/>
                    <w:tr2bl w:val="nil"/>
                  </w:tcBorders>
                  <w:noWrap w:val="0"/>
                  <w:vAlign w:val="center"/>
                </w:tcPr>
                <w:p w14:paraId="598DE1E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1"/>
                      <w:szCs w:val="21"/>
                      <w:u w:val="none"/>
                      <w:lang w:val="en-US" w:eastAsia="zh-CN"/>
                    </w:rPr>
                  </w:pPr>
                  <w:r>
                    <w:rPr>
                      <w:rFonts w:hint="default" w:ascii="Times New Roman" w:hAnsi="Times New Roman" w:cs="Times New Roman"/>
                      <w:sz w:val="21"/>
                      <w:szCs w:val="21"/>
                      <w:u w:val="none"/>
                      <w:lang w:val="en-US" w:eastAsia="zh-CN"/>
                    </w:rPr>
                    <w:t>0.165</w:t>
                  </w:r>
                </w:p>
              </w:tc>
              <w:tc>
                <w:tcPr>
                  <w:tcW w:w="597" w:type="pct"/>
                  <w:tcBorders>
                    <w:tl2br w:val="nil"/>
                    <w:tr2bl w:val="nil"/>
                  </w:tcBorders>
                  <w:noWrap w:val="0"/>
                  <w:vAlign w:val="center"/>
                </w:tcPr>
                <w:p w14:paraId="590F74E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1"/>
                      <w:szCs w:val="21"/>
                      <w:u w:val="none"/>
                      <w:lang w:val="en-US" w:eastAsia="zh-CN"/>
                    </w:rPr>
                  </w:pPr>
                  <w:r>
                    <w:rPr>
                      <w:rFonts w:hint="default" w:ascii="Times New Roman" w:hAnsi="Times New Roman" w:cs="Times New Roman"/>
                      <w:sz w:val="21"/>
                      <w:szCs w:val="21"/>
                      <w:u w:val="none"/>
                      <w:lang w:val="en-US" w:eastAsia="zh-CN"/>
                    </w:rPr>
                    <w:t>0.146</w:t>
                  </w:r>
                </w:p>
              </w:tc>
              <w:tc>
                <w:tcPr>
                  <w:tcW w:w="593" w:type="pct"/>
                  <w:vMerge w:val="restart"/>
                  <w:tcBorders>
                    <w:tl2br w:val="nil"/>
                    <w:tr2bl w:val="nil"/>
                  </w:tcBorders>
                  <w:noWrap w:val="0"/>
                  <w:vAlign w:val="center"/>
                </w:tcPr>
                <w:p w14:paraId="017744C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b w:val="0"/>
                      <w:bCs w:val="0"/>
                      <w:color w:val="auto"/>
                      <w:kern w:val="2"/>
                      <w:sz w:val="21"/>
                      <w:szCs w:val="21"/>
                      <w:u w:val="none"/>
                      <w:lang w:val="en-US" w:eastAsia="zh-CN" w:bidi="ar-SA"/>
                    </w:rPr>
                  </w:pPr>
                  <w:r>
                    <w:rPr>
                      <w:rFonts w:hint="default" w:ascii="Times New Roman" w:hAnsi="Times New Roman" w:cs="Times New Roman"/>
                      <w:b w:val="0"/>
                      <w:bCs w:val="0"/>
                      <w:color w:val="auto"/>
                      <w:kern w:val="2"/>
                      <w:sz w:val="21"/>
                      <w:szCs w:val="21"/>
                      <w:u w:val="none"/>
                      <w:lang w:val="en-US" w:eastAsia="zh-CN" w:bidi="ar-SA"/>
                    </w:rPr>
                    <w:t>1.0</w:t>
                  </w:r>
                </w:p>
              </w:tc>
            </w:tr>
            <w:tr w14:paraId="39383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59" w:type="pct"/>
                  <w:vMerge w:val="continue"/>
                  <w:tcBorders>
                    <w:tl2br w:val="nil"/>
                    <w:tr2bl w:val="nil"/>
                  </w:tcBorders>
                  <w:noWrap w:val="0"/>
                  <w:vAlign w:val="center"/>
                </w:tcPr>
                <w:p w14:paraId="054B59F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1"/>
                      <w:szCs w:val="21"/>
                      <w:u w:val="none"/>
                      <w:lang w:val="en-US" w:eastAsia="zh-CN"/>
                    </w:rPr>
                  </w:pPr>
                </w:p>
              </w:tc>
              <w:tc>
                <w:tcPr>
                  <w:tcW w:w="556" w:type="pct"/>
                  <w:vMerge w:val="continue"/>
                  <w:tcBorders>
                    <w:tl2br w:val="nil"/>
                    <w:tr2bl w:val="nil"/>
                  </w:tcBorders>
                  <w:noWrap w:val="0"/>
                  <w:vAlign w:val="center"/>
                </w:tcPr>
                <w:p w14:paraId="407BB3B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1"/>
                      <w:szCs w:val="21"/>
                      <w:u w:val="none"/>
                      <w:lang w:val="en-US" w:eastAsia="zh-CN"/>
                    </w:rPr>
                  </w:pPr>
                </w:p>
              </w:tc>
              <w:tc>
                <w:tcPr>
                  <w:tcW w:w="519" w:type="pct"/>
                  <w:vMerge w:val="continue"/>
                  <w:tcBorders>
                    <w:tl2br w:val="nil"/>
                    <w:tr2bl w:val="nil"/>
                  </w:tcBorders>
                  <w:noWrap w:val="0"/>
                  <w:vAlign w:val="center"/>
                </w:tcPr>
                <w:p w14:paraId="576E659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1"/>
                      <w:szCs w:val="21"/>
                      <w:u w:val="none"/>
                      <w:lang w:val="en-US" w:eastAsia="zh-CN"/>
                    </w:rPr>
                  </w:pPr>
                </w:p>
              </w:tc>
              <w:tc>
                <w:tcPr>
                  <w:tcW w:w="887" w:type="pct"/>
                  <w:tcBorders>
                    <w:tl2br w:val="nil"/>
                    <w:tr2bl w:val="nil"/>
                  </w:tcBorders>
                  <w:noWrap w:val="0"/>
                  <w:vAlign w:val="center"/>
                </w:tcPr>
                <w:p w14:paraId="292094D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1"/>
                      <w:szCs w:val="21"/>
                      <w:u w:val="none"/>
                      <w:lang w:eastAsia="zh-CN"/>
                    </w:rPr>
                  </w:pPr>
                  <w:r>
                    <w:rPr>
                      <w:rFonts w:hint="default" w:ascii="Times New Roman" w:hAnsi="Times New Roman" w:cs="Times New Roman"/>
                      <w:sz w:val="21"/>
                      <w:szCs w:val="21"/>
                      <w:u w:val="none"/>
                      <w:lang w:val="en-US" w:eastAsia="zh-CN"/>
                    </w:rPr>
                    <w:t>04月18日</w:t>
                  </w:r>
                </w:p>
              </w:tc>
              <w:tc>
                <w:tcPr>
                  <w:tcW w:w="593" w:type="pct"/>
                  <w:tcBorders>
                    <w:tl2br w:val="nil"/>
                    <w:tr2bl w:val="nil"/>
                  </w:tcBorders>
                  <w:noWrap w:val="0"/>
                  <w:vAlign w:val="center"/>
                </w:tcPr>
                <w:p w14:paraId="311539B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1"/>
                      <w:szCs w:val="21"/>
                      <w:u w:val="none"/>
                      <w:lang w:val="en-US" w:eastAsia="zh-CN"/>
                    </w:rPr>
                  </w:pPr>
                  <w:r>
                    <w:rPr>
                      <w:rFonts w:hint="default" w:ascii="Times New Roman" w:hAnsi="Times New Roman" w:cs="Times New Roman"/>
                      <w:sz w:val="21"/>
                      <w:szCs w:val="21"/>
                      <w:u w:val="none"/>
                      <w:lang w:val="en-US" w:eastAsia="zh-CN"/>
                    </w:rPr>
                    <w:t>0.175</w:t>
                  </w:r>
                </w:p>
              </w:tc>
              <w:tc>
                <w:tcPr>
                  <w:tcW w:w="593" w:type="pct"/>
                  <w:tcBorders>
                    <w:tl2br w:val="nil"/>
                    <w:tr2bl w:val="nil"/>
                  </w:tcBorders>
                  <w:noWrap w:val="0"/>
                  <w:vAlign w:val="center"/>
                </w:tcPr>
                <w:p w14:paraId="752379C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1"/>
                      <w:szCs w:val="21"/>
                      <w:u w:val="none"/>
                      <w:lang w:val="en-US" w:eastAsia="zh-CN"/>
                    </w:rPr>
                  </w:pPr>
                  <w:r>
                    <w:rPr>
                      <w:rFonts w:hint="default" w:ascii="Times New Roman" w:hAnsi="Times New Roman" w:cs="Times New Roman"/>
                      <w:sz w:val="21"/>
                      <w:szCs w:val="21"/>
                      <w:u w:val="none"/>
                      <w:lang w:val="en-US" w:eastAsia="zh-CN"/>
                    </w:rPr>
                    <w:t>0.160</w:t>
                  </w:r>
                </w:p>
              </w:tc>
              <w:tc>
                <w:tcPr>
                  <w:tcW w:w="597" w:type="pct"/>
                  <w:tcBorders>
                    <w:tl2br w:val="nil"/>
                    <w:tr2bl w:val="nil"/>
                  </w:tcBorders>
                  <w:noWrap w:val="0"/>
                  <w:vAlign w:val="center"/>
                </w:tcPr>
                <w:p w14:paraId="1350B43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1"/>
                      <w:szCs w:val="21"/>
                      <w:u w:val="none"/>
                      <w:lang w:val="en-US" w:eastAsia="zh-CN"/>
                    </w:rPr>
                  </w:pPr>
                  <w:r>
                    <w:rPr>
                      <w:rFonts w:hint="default" w:ascii="Times New Roman" w:hAnsi="Times New Roman" w:cs="Times New Roman"/>
                      <w:sz w:val="21"/>
                      <w:szCs w:val="21"/>
                      <w:u w:val="none"/>
                      <w:lang w:val="en-US" w:eastAsia="zh-CN"/>
                    </w:rPr>
                    <w:t>0.159</w:t>
                  </w:r>
                </w:p>
              </w:tc>
              <w:tc>
                <w:tcPr>
                  <w:tcW w:w="593" w:type="pct"/>
                  <w:vMerge w:val="continue"/>
                  <w:tcBorders>
                    <w:tl2br w:val="nil"/>
                    <w:tr2bl w:val="nil"/>
                  </w:tcBorders>
                  <w:noWrap w:val="0"/>
                  <w:vAlign w:val="center"/>
                </w:tcPr>
                <w:p w14:paraId="581AB4B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b w:val="0"/>
                      <w:bCs w:val="0"/>
                      <w:color w:val="auto"/>
                      <w:kern w:val="2"/>
                      <w:sz w:val="21"/>
                      <w:szCs w:val="21"/>
                      <w:u w:val="none"/>
                      <w:lang w:val="en-US" w:eastAsia="zh-CN" w:bidi="ar-SA"/>
                    </w:rPr>
                  </w:pPr>
                </w:p>
              </w:tc>
            </w:tr>
            <w:tr w14:paraId="5C0D8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59" w:type="pct"/>
                  <w:vMerge w:val="continue"/>
                  <w:tcBorders>
                    <w:tl2br w:val="nil"/>
                    <w:tr2bl w:val="nil"/>
                  </w:tcBorders>
                  <w:noWrap w:val="0"/>
                  <w:vAlign w:val="center"/>
                </w:tcPr>
                <w:p w14:paraId="7B986D5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1"/>
                      <w:szCs w:val="21"/>
                      <w:u w:val="none"/>
                      <w:lang w:val="en-US" w:eastAsia="zh-CN"/>
                    </w:rPr>
                  </w:pPr>
                </w:p>
              </w:tc>
              <w:tc>
                <w:tcPr>
                  <w:tcW w:w="556" w:type="pct"/>
                  <w:vMerge w:val="continue"/>
                  <w:tcBorders>
                    <w:tl2br w:val="nil"/>
                    <w:tr2bl w:val="nil"/>
                  </w:tcBorders>
                  <w:noWrap w:val="0"/>
                  <w:vAlign w:val="center"/>
                </w:tcPr>
                <w:p w14:paraId="21A5319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1"/>
                      <w:szCs w:val="21"/>
                      <w:u w:val="none"/>
                      <w:lang w:val="en-US" w:eastAsia="zh-CN"/>
                    </w:rPr>
                  </w:pPr>
                </w:p>
              </w:tc>
              <w:tc>
                <w:tcPr>
                  <w:tcW w:w="519" w:type="pct"/>
                  <w:vMerge w:val="continue"/>
                  <w:tcBorders>
                    <w:tl2br w:val="nil"/>
                    <w:tr2bl w:val="nil"/>
                  </w:tcBorders>
                  <w:noWrap w:val="0"/>
                  <w:vAlign w:val="center"/>
                </w:tcPr>
                <w:p w14:paraId="579A911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1"/>
                      <w:szCs w:val="21"/>
                      <w:u w:val="none"/>
                      <w:lang w:val="en-US" w:eastAsia="zh-CN"/>
                    </w:rPr>
                  </w:pPr>
                </w:p>
              </w:tc>
              <w:tc>
                <w:tcPr>
                  <w:tcW w:w="887" w:type="pct"/>
                  <w:tcBorders>
                    <w:tl2br w:val="nil"/>
                    <w:tr2bl w:val="nil"/>
                  </w:tcBorders>
                  <w:noWrap w:val="0"/>
                  <w:vAlign w:val="center"/>
                </w:tcPr>
                <w:p w14:paraId="3ACDFF0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1"/>
                      <w:szCs w:val="21"/>
                      <w:u w:val="none"/>
                      <w:lang w:eastAsia="zh-CN"/>
                    </w:rPr>
                  </w:pPr>
                  <w:r>
                    <w:rPr>
                      <w:rFonts w:hint="default" w:ascii="Times New Roman" w:hAnsi="Times New Roman" w:cs="Times New Roman"/>
                      <w:sz w:val="21"/>
                      <w:szCs w:val="21"/>
                      <w:u w:val="none"/>
                      <w:lang w:val="en-US" w:eastAsia="zh-CN"/>
                    </w:rPr>
                    <w:t>04月19日</w:t>
                  </w:r>
                </w:p>
              </w:tc>
              <w:tc>
                <w:tcPr>
                  <w:tcW w:w="593" w:type="pct"/>
                  <w:tcBorders>
                    <w:tl2br w:val="nil"/>
                    <w:tr2bl w:val="nil"/>
                  </w:tcBorders>
                  <w:noWrap w:val="0"/>
                  <w:vAlign w:val="center"/>
                </w:tcPr>
                <w:p w14:paraId="729293C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1"/>
                      <w:szCs w:val="21"/>
                      <w:u w:val="none"/>
                      <w:lang w:val="en-US" w:eastAsia="zh-CN"/>
                    </w:rPr>
                  </w:pPr>
                  <w:r>
                    <w:rPr>
                      <w:rFonts w:hint="default" w:ascii="Times New Roman" w:hAnsi="Times New Roman" w:cs="Times New Roman"/>
                      <w:sz w:val="21"/>
                      <w:szCs w:val="21"/>
                      <w:u w:val="none"/>
                      <w:lang w:val="en-US" w:eastAsia="zh-CN"/>
                    </w:rPr>
                    <w:t>0.177</w:t>
                  </w:r>
                </w:p>
              </w:tc>
              <w:tc>
                <w:tcPr>
                  <w:tcW w:w="593" w:type="pct"/>
                  <w:tcBorders>
                    <w:tl2br w:val="nil"/>
                    <w:tr2bl w:val="nil"/>
                  </w:tcBorders>
                  <w:noWrap w:val="0"/>
                  <w:vAlign w:val="center"/>
                </w:tcPr>
                <w:p w14:paraId="7B34B2A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1"/>
                      <w:szCs w:val="21"/>
                      <w:u w:val="none"/>
                      <w:lang w:val="en-US" w:eastAsia="zh-CN"/>
                    </w:rPr>
                  </w:pPr>
                  <w:r>
                    <w:rPr>
                      <w:rFonts w:hint="default" w:ascii="Times New Roman" w:hAnsi="Times New Roman" w:cs="Times New Roman"/>
                      <w:sz w:val="21"/>
                      <w:szCs w:val="21"/>
                      <w:u w:val="none"/>
                      <w:lang w:val="en-US" w:eastAsia="zh-CN"/>
                    </w:rPr>
                    <w:t>0.161</w:t>
                  </w:r>
                </w:p>
              </w:tc>
              <w:tc>
                <w:tcPr>
                  <w:tcW w:w="597" w:type="pct"/>
                  <w:tcBorders>
                    <w:tl2br w:val="nil"/>
                    <w:tr2bl w:val="nil"/>
                  </w:tcBorders>
                  <w:noWrap w:val="0"/>
                  <w:vAlign w:val="center"/>
                </w:tcPr>
                <w:p w14:paraId="19D9236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1"/>
                      <w:szCs w:val="21"/>
                      <w:u w:val="none"/>
                      <w:lang w:val="en-US" w:eastAsia="zh-CN"/>
                    </w:rPr>
                  </w:pPr>
                  <w:r>
                    <w:rPr>
                      <w:rFonts w:hint="default" w:ascii="Times New Roman" w:hAnsi="Times New Roman" w:cs="Times New Roman"/>
                      <w:sz w:val="21"/>
                      <w:szCs w:val="21"/>
                      <w:u w:val="none"/>
                      <w:lang w:val="en-US" w:eastAsia="zh-CN"/>
                    </w:rPr>
                    <w:t>0.160</w:t>
                  </w:r>
                </w:p>
              </w:tc>
              <w:tc>
                <w:tcPr>
                  <w:tcW w:w="593" w:type="pct"/>
                  <w:vMerge w:val="continue"/>
                  <w:tcBorders>
                    <w:tl2br w:val="nil"/>
                    <w:tr2bl w:val="nil"/>
                  </w:tcBorders>
                  <w:noWrap w:val="0"/>
                  <w:vAlign w:val="center"/>
                </w:tcPr>
                <w:p w14:paraId="6496AC0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b w:val="0"/>
                      <w:bCs w:val="0"/>
                      <w:color w:val="auto"/>
                      <w:kern w:val="2"/>
                      <w:sz w:val="21"/>
                      <w:szCs w:val="21"/>
                      <w:u w:val="none"/>
                      <w:lang w:val="en-US" w:eastAsia="zh-CN" w:bidi="ar-SA"/>
                    </w:rPr>
                  </w:pPr>
                </w:p>
              </w:tc>
            </w:tr>
            <w:tr w14:paraId="261E3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59" w:type="pct"/>
                  <w:vMerge w:val="restart"/>
                  <w:tcBorders>
                    <w:tl2br w:val="nil"/>
                    <w:tr2bl w:val="nil"/>
                  </w:tcBorders>
                  <w:noWrap w:val="0"/>
                  <w:vAlign w:val="center"/>
                </w:tcPr>
                <w:p w14:paraId="7FFF2F2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1"/>
                      <w:szCs w:val="21"/>
                      <w:u w:val="none"/>
                      <w:lang w:val="en-US" w:eastAsia="zh-CN"/>
                    </w:rPr>
                  </w:pPr>
                  <w:r>
                    <w:rPr>
                      <w:rFonts w:hint="default" w:ascii="Times New Roman" w:hAnsi="Times New Roman" w:cs="Times New Roman"/>
                      <w:sz w:val="21"/>
                      <w:szCs w:val="21"/>
                      <w:u w:val="none"/>
                      <w:lang w:val="en-US" w:eastAsia="zh-CN"/>
                    </w:rPr>
                    <w:t>厂界下风向50m</w:t>
                  </w:r>
                </w:p>
              </w:tc>
              <w:tc>
                <w:tcPr>
                  <w:tcW w:w="556" w:type="pct"/>
                  <w:vMerge w:val="restart"/>
                  <w:tcBorders>
                    <w:tl2br w:val="nil"/>
                    <w:tr2bl w:val="nil"/>
                  </w:tcBorders>
                  <w:noWrap w:val="0"/>
                  <w:vAlign w:val="center"/>
                </w:tcPr>
                <w:p w14:paraId="6A0C733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1"/>
                      <w:szCs w:val="21"/>
                      <w:u w:val="none"/>
                      <w:lang w:val="en-US" w:eastAsia="zh-CN"/>
                    </w:rPr>
                  </w:pPr>
                  <w:r>
                    <w:rPr>
                      <w:rFonts w:hint="default" w:ascii="Times New Roman" w:hAnsi="Times New Roman" w:cs="Times New Roman"/>
                      <w:sz w:val="21"/>
                      <w:szCs w:val="21"/>
                      <w:u w:val="none"/>
                      <w:lang w:val="en-US" w:eastAsia="zh-CN"/>
                    </w:rPr>
                    <w:t>颗粒物</w:t>
                  </w:r>
                </w:p>
              </w:tc>
              <w:tc>
                <w:tcPr>
                  <w:tcW w:w="519" w:type="pct"/>
                  <w:vMerge w:val="restart"/>
                  <w:tcBorders>
                    <w:tl2br w:val="nil"/>
                    <w:tr2bl w:val="nil"/>
                  </w:tcBorders>
                  <w:noWrap w:val="0"/>
                  <w:vAlign w:val="center"/>
                </w:tcPr>
                <w:p w14:paraId="0A895A7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1"/>
                      <w:szCs w:val="21"/>
                      <w:u w:val="none"/>
                      <w:lang w:val="en-US" w:eastAsia="zh-CN"/>
                    </w:rPr>
                  </w:pPr>
                  <w:r>
                    <w:rPr>
                      <w:rFonts w:hint="default" w:ascii="Times New Roman" w:hAnsi="Times New Roman" w:cs="Times New Roman"/>
                      <w:sz w:val="21"/>
                      <w:szCs w:val="21"/>
                      <w:u w:val="none"/>
                      <w:lang w:val="en-US" w:eastAsia="zh-CN"/>
                    </w:rPr>
                    <w:t>mg/m</w:t>
                  </w:r>
                  <w:r>
                    <w:rPr>
                      <w:rFonts w:hint="default" w:ascii="Times New Roman" w:hAnsi="Times New Roman" w:cs="Times New Roman"/>
                      <w:sz w:val="21"/>
                      <w:szCs w:val="21"/>
                      <w:u w:val="none"/>
                      <w:vertAlign w:val="superscript"/>
                      <w:lang w:val="en-US" w:eastAsia="zh-CN"/>
                    </w:rPr>
                    <w:t>3</w:t>
                  </w:r>
                </w:p>
              </w:tc>
              <w:tc>
                <w:tcPr>
                  <w:tcW w:w="887" w:type="pct"/>
                  <w:tcBorders>
                    <w:tl2br w:val="nil"/>
                    <w:tr2bl w:val="nil"/>
                  </w:tcBorders>
                  <w:noWrap w:val="0"/>
                  <w:vAlign w:val="center"/>
                </w:tcPr>
                <w:p w14:paraId="0DBA857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1"/>
                      <w:szCs w:val="21"/>
                      <w:u w:val="none"/>
                      <w:lang w:eastAsia="zh-CN"/>
                    </w:rPr>
                  </w:pPr>
                  <w:r>
                    <w:rPr>
                      <w:rFonts w:hint="default" w:ascii="Times New Roman" w:hAnsi="Times New Roman" w:cs="Times New Roman"/>
                      <w:sz w:val="21"/>
                      <w:szCs w:val="21"/>
                      <w:u w:val="none"/>
                      <w:lang w:val="en-US" w:eastAsia="zh-CN"/>
                    </w:rPr>
                    <w:t>04月17日</w:t>
                  </w:r>
                </w:p>
              </w:tc>
              <w:tc>
                <w:tcPr>
                  <w:tcW w:w="593" w:type="pct"/>
                  <w:tcBorders>
                    <w:tl2br w:val="nil"/>
                    <w:tr2bl w:val="nil"/>
                  </w:tcBorders>
                  <w:noWrap w:val="0"/>
                  <w:vAlign w:val="center"/>
                </w:tcPr>
                <w:p w14:paraId="4B7B53A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1"/>
                      <w:szCs w:val="21"/>
                      <w:u w:val="none"/>
                      <w:lang w:val="en-US" w:eastAsia="zh-CN"/>
                    </w:rPr>
                  </w:pPr>
                  <w:r>
                    <w:rPr>
                      <w:rFonts w:hint="default" w:ascii="Times New Roman" w:hAnsi="Times New Roman" w:cs="Times New Roman"/>
                      <w:sz w:val="21"/>
                      <w:szCs w:val="21"/>
                      <w:u w:val="none"/>
                      <w:lang w:val="en-US" w:eastAsia="zh-CN"/>
                    </w:rPr>
                    <w:t>0.361</w:t>
                  </w:r>
                </w:p>
              </w:tc>
              <w:tc>
                <w:tcPr>
                  <w:tcW w:w="593" w:type="pct"/>
                  <w:tcBorders>
                    <w:tl2br w:val="nil"/>
                    <w:tr2bl w:val="nil"/>
                  </w:tcBorders>
                  <w:noWrap w:val="0"/>
                  <w:vAlign w:val="center"/>
                </w:tcPr>
                <w:p w14:paraId="70C1279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1"/>
                      <w:szCs w:val="21"/>
                      <w:u w:val="none"/>
                      <w:lang w:val="en-US" w:eastAsia="zh-CN"/>
                    </w:rPr>
                  </w:pPr>
                  <w:r>
                    <w:rPr>
                      <w:rFonts w:hint="default" w:ascii="Times New Roman" w:hAnsi="Times New Roman" w:cs="Times New Roman"/>
                      <w:sz w:val="21"/>
                      <w:szCs w:val="21"/>
                      <w:u w:val="none"/>
                      <w:lang w:val="en-US" w:eastAsia="zh-CN"/>
                    </w:rPr>
                    <w:t>0.348</w:t>
                  </w:r>
                </w:p>
              </w:tc>
              <w:tc>
                <w:tcPr>
                  <w:tcW w:w="597" w:type="pct"/>
                  <w:tcBorders>
                    <w:tl2br w:val="nil"/>
                    <w:tr2bl w:val="nil"/>
                  </w:tcBorders>
                  <w:noWrap w:val="0"/>
                  <w:vAlign w:val="center"/>
                </w:tcPr>
                <w:p w14:paraId="6A74C19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1"/>
                      <w:szCs w:val="21"/>
                      <w:u w:val="none"/>
                      <w:lang w:val="en-US" w:eastAsia="zh-CN"/>
                    </w:rPr>
                  </w:pPr>
                  <w:r>
                    <w:rPr>
                      <w:rFonts w:hint="default" w:ascii="Times New Roman" w:hAnsi="Times New Roman" w:cs="Times New Roman"/>
                      <w:sz w:val="21"/>
                      <w:szCs w:val="21"/>
                      <w:u w:val="none"/>
                      <w:lang w:val="en-US" w:eastAsia="zh-CN"/>
                    </w:rPr>
                    <w:t>0.382</w:t>
                  </w:r>
                </w:p>
              </w:tc>
              <w:tc>
                <w:tcPr>
                  <w:tcW w:w="593" w:type="pct"/>
                  <w:vMerge w:val="continue"/>
                  <w:tcBorders>
                    <w:tl2br w:val="nil"/>
                    <w:tr2bl w:val="nil"/>
                  </w:tcBorders>
                  <w:noWrap w:val="0"/>
                  <w:vAlign w:val="center"/>
                </w:tcPr>
                <w:p w14:paraId="51AB8E3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b w:val="0"/>
                      <w:bCs w:val="0"/>
                      <w:color w:val="auto"/>
                      <w:kern w:val="2"/>
                      <w:sz w:val="21"/>
                      <w:szCs w:val="21"/>
                      <w:u w:val="none"/>
                      <w:lang w:val="en-US" w:eastAsia="zh-CN" w:bidi="ar-SA"/>
                    </w:rPr>
                  </w:pPr>
                </w:p>
              </w:tc>
            </w:tr>
            <w:tr w14:paraId="3E9D8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59" w:type="pct"/>
                  <w:vMerge w:val="continue"/>
                  <w:tcBorders>
                    <w:tl2br w:val="nil"/>
                    <w:tr2bl w:val="nil"/>
                  </w:tcBorders>
                  <w:noWrap w:val="0"/>
                  <w:vAlign w:val="center"/>
                </w:tcPr>
                <w:p w14:paraId="128CF6F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1"/>
                      <w:szCs w:val="21"/>
                      <w:u w:val="none"/>
                      <w:lang w:val="en-US" w:eastAsia="zh-CN"/>
                    </w:rPr>
                  </w:pPr>
                </w:p>
              </w:tc>
              <w:tc>
                <w:tcPr>
                  <w:tcW w:w="556" w:type="pct"/>
                  <w:vMerge w:val="continue"/>
                  <w:tcBorders>
                    <w:tl2br w:val="nil"/>
                    <w:tr2bl w:val="nil"/>
                  </w:tcBorders>
                  <w:noWrap w:val="0"/>
                  <w:vAlign w:val="center"/>
                </w:tcPr>
                <w:p w14:paraId="66F6752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1"/>
                      <w:szCs w:val="21"/>
                      <w:u w:val="none"/>
                      <w:lang w:val="en-US" w:eastAsia="zh-CN"/>
                    </w:rPr>
                  </w:pPr>
                </w:p>
              </w:tc>
              <w:tc>
                <w:tcPr>
                  <w:tcW w:w="519" w:type="pct"/>
                  <w:vMerge w:val="continue"/>
                  <w:tcBorders>
                    <w:tl2br w:val="nil"/>
                    <w:tr2bl w:val="nil"/>
                  </w:tcBorders>
                  <w:noWrap w:val="0"/>
                  <w:vAlign w:val="center"/>
                </w:tcPr>
                <w:p w14:paraId="0CFB6FB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1"/>
                      <w:szCs w:val="21"/>
                      <w:u w:val="none"/>
                      <w:lang w:val="en-US" w:eastAsia="zh-CN"/>
                    </w:rPr>
                  </w:pPr>
                </w:p>
              </w:tc>
              <w:tc>
                <w:tcPr>
                  <w:tcW w:w="887" w:type="pct"/>
                  <w:tcBorders>
                    <w:tl2br w:val="nil"/>
                    <w:tr2bl w:val="nil"/>
                  </w:tcBorders>
                  <w:noWrap w:val="0"/>
                  <w:vAlign w:val="center"/>
                </w:tcPr>
                <w:p w14:paraId="5C19289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1"/>
                      <w:szCs w:val="21"/>
                      <w:u w:val="none"/>
                      <w:lang w:eastAsia="zh-CN"/>
                    </w:rPr>
                  </w:pPr>
                  <w:r>
                    <w:rPr>
                      <w:rFonts w:hint="default" w:ascii="Times New Roman" w:hAnsi="Times New Roman" w:cs="Times New Roman"/>
                      <w:sz w:val="21"/>
                      <w:szCs w:val="21"/>
                      <w:u w:val="none"/>
                      <w:lang w:val="en-US" w:eastAsia="zh-CN"/>
                    </w:rPr>
                    <w:t>04月18日</w:t>
                  </w:r>
                </w:p>
              </w:tc>
              <w:tc>
                <w:tcPr>
                  <w:tcW w:w="593" w:type="pct"/>
                  <w:tcBorders>
                    <w:tl2br w:val="nil"/>
                    <w:tr2bl w:val="nil"/>
                  </w:tcBorders>
                  <w:noWrap w:val="0"/>
                  <w:vAlign w:val="center"/>
                </w:tcPr>
                <w:p w14:paraId="25E6CBF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1"/>
                      <w:szCs w:val="21"/>
                      <w:u w:val="none"/>
                      <w:lang w:val="en-US" w:eastAsia="zh-CN"/>
                    </w:rPr>
                  </w:pPr>
                  <w:r>
                    <w:rPr>
                      <w:rFonts w:hint="default" w:ascii="Times New Roman" w:hAnsi="Times New Roman" w:cs="Times New Roman"/>
                      <w:sz w:val="21"/>
                      <w:szCs w:val="21"/>
                      <w:u w:val="none"/>
                      <w:lang w:val="en-US" w:eastAsia="zh-CN"/>
                    </w:rPr>
                    <w:t>0.333</w:t>
                  </w:r>
                </w:p>
              </w:tc>
              <w:tc>
                <w:tcPr>
                  <w:tcW w:w="593" w:type="pct"/>
                  <w:tcBorders>
                    <w:tl2br w:val="nil"/>
                    <w:tr2bl w:val="nil"/>
                  </w:tcBorders>
                  <w:noWrap w:val="0"/>
                  <w:vAlign w:val="center"/>
                </w:tcPr>
                <w:p w14:paraId="0566251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1"/>
                      <w:szCs w:val="21"/>
                      <w:u w:val="none"/>
                      <w:lang w:val="en-US" w:eastAsia="zh-CN"/>
                    </w:rPr>
                  </w:pPr>
                  <w:r>
                    <w:rPr>
                      <w:rFonts w:hint="default" w:ascii="Times New Roman" w:hAnsi="Times New Roman" w:cs="Times New Roman"/>
                      <w:sz w:val="21"/>
                      <w:szCs w:val="21"/>
                      <w:u w:val="none"/>
                      <w:lang w:val="en-US" w:eastAsia="zh-CN"/>
                    </w:rPr>
                    <w:t>0.355</w:t>
                  </w:r>
                </w:p>
              </w:tc>
              <w:tc>
                <w:tcPr>
                  <w:tcW w:w="597" w:type="pct"/>
                  <w:tcBorders>
                    <w:tl2br w:val="nil"/>
                    <w:tr2bl w:val="nil"/>
                  </w:tcBorders>
                  <w:noWrap w:val="0"/>
                  <w:vAlign w:val="center"/>
                </w:tcPr>
                <w:p w14:paraId="6013FB3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1"/>
                      <w:szCs w:val="21"/>
                      <w:u w:val="none"/>
                      <w:lang w:val="en-US" w:eastAsia="zh-CN"/>
                    </w:rPr>
                  </w:pPr>
                  <w:r>
                    <w:rPr>
                      <w:rFonts w:hint="default" w:ascii="Times New Roman" w:hAnsi="Times New Roman" w:cs="Times New Roman"/>
                      <w:sz w:val="21"/>
                      <w:szCs w:val="21"/>
                      <w:u w:val="none"/>
                      <w:lang w:val="en-US" w:eastAsia="zh-CN"/>
                    </w:rPr>
                    <w:t>0.353</w:t>
                  </w:r>
                </w:p>
              </w:tc>
              <w:tc>
                <w:tcPr>
                  <w:tcW w:w="593" w:type="pct"/>
                  <w:vMerge w:val="continue"/>
                  <w:tcBorders>
                    <w:tl2br w:val="nil"/>
                    <w:tr2bl w:val="nil"/>
                  </w:tcBorders>
                  <w:noWrap w:val="0"/>
                  <w:vAlign w:val="center"/>
                </w:tcPr>
                <w:p w14:paraId="75B66AE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b w:val="0"/>
                      <w:bCs w:val="0"/>
                      <w:color w:val="auto"/>
                      <w:kern w:val="2"/>
                      <w:sz w:val="21"/>
                      <w:szCs w:val="21"/>
                      <w:u w:val="none"/>
                      <w:lang w:val="en-US" w:eastAsia="zh-CN" w:bidi="ar-SA"/>
                    </w:rPr>
                  </w:pPr>
                </w:p>
              </w:tc>
            </w:tr>
            <w:tr w14:paraId="34D65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59" w:type="pct"/>
                  <w:vMerge w:val="continue"/>
                  <w:tcBorders>
                    <w:tl2br w:val="nil"/>
                    <w:tr2bl w:val="nil"/>
                  </w:tcBorders>
                  <w:noWrap w:val="0"/>
                  <w:vAlign w:val="center"/>
                </w:tcPr>
                <w:p w14:paraId="06A15FE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1"/>
                      <w:szCs w:val="21"/>
                      <w:u w:val="none"/>
                      <w:lang w:val="en-US" w:eastAsia="zh-CN"/>
                    </w:rPr>
                  </w:pPr>
                </w:p>
              </w:tc>
              <w:tc>
                <w:tcPr>
                  <w:tcW w:w="556" w:type="pct"/>
                  <w:vMerge w:val="continue"/>
                  <w:tcBorders>
                    <w:tl2br w:val="nil"/>
                    <w:tr2bl w:val="nil"/>
                  </w:tcBorders>
                  <w:noWrap w:val="0"/>
                  <w:vAlign w:val="center"/>
                </w:tcPr>
                <w:p w14:paraId="2C4D497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1"/>
                      <w:szCs w:val="21"/>
                      <w:u w:val="none"/>
                      <w:lang w:val="en-US" w:eastAsia="zh-CN"/>
                    </w:rPr>
                  </w:pPr>
                </w:p>
              </w:tc>
              <w:tc>
                <w:tcPr>
                  <w:tcW w:w="519" w:type="pct"/>
                  <w:vMerge w:val="continue"/>
                  <w:tcBorders>
                    <w:tl2br w:val="nil"/>
                    <w:tr2bl w:val="nil"/>
                  </w:tcBorders>
                  <w:noWrap w:val="0"/>
                  <w:vAlign w:val="center"/>
                </w:tcPr>
                <w:p w14:paraId="5A84D25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1"/>
                      <w:szCs w:val="21"/>
                      <w:u w:val="none"/>
                      <w:lang w:val="en-US" w:eastAsia="zh-CN"/>
                    </w:rPr>
                  </w:pPr>
                </w:p>
              </w:tc>
              <w:tc>
                <w:tcPr>
                  <w:tcW w:w="887" w:type="pct"/>
                  <w:tcBorders>
                    <w:tl2br w:val="nil"/>
                    <w:tr2bl w:val="nil"/>
                  </w:tcBorders>
                  <w:noWrap w:val="0"/>
                  <w:vAlign w:val="center"/>
                </w:tcPr>
                <w:p w14:paraId="16A7C6F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1"/>
                      <w:szCs w:val="21"/>
                      <w:u w:val="none"/>
                      <w:lang w:eastAsia="zh-CN"/>
                    </w:rPr>
                  </w:pPr>
                  <w:r>
                    <w:rPr>
                      <w:rFonts w:hint="default" w:ascii="Times New Roman" w:hAnsi="Times New Roman" w:cs="Times New Roman"/>
                      <w:sz w:val="21"/>
                      <w:szCs w:val="21"/>
                      <w:u w:val="none"/>
                      <w:lang w:val="en-US" w:eastAsia="zh-CN"/>
                    </w:rPr>
                    <w:t>04月19日</w:t>
                  </w:r>
                </w:p>
              </w:tc>
              <w:tc>
                <w:tcPr>
                  <w:tcW w:w="593" w:type="pct"/>
                  <w:tcBorders>
                    <w:tl2br w:val="nil"/>
                    <w:tr2bl w:val="nil"/>
                  </w:tcBorders>
                  <w:noWrap w:val="0"/>
                  <w:vAlign w:val="center"/>
                </w:tcPr>
                <w:p w14:paraId="67E64FE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1"/>
                      <w:szCs w:val="21"/>
                      <w:u w:val="none"/>
                      <w:lang w:val="en-US" w:eastAsia="zh-CN"/>
                    </w:rPr>
                  </w:pPr>
                  <w:r>
                    <w:rPr>
                      <w:rFonts w:hint="default" w:ascii="Times New Roman" w:hAnsi="Times New Roman" w:cs="Times New Roman"/>
                      <w:sz w:val="21"/>
                      <w:szCs w:val="21"/>
                      <w:u w:val="none"/>
                      <w:lang w:val="en-US" w:eastAsia="zh-CN"/>
                    </w:rPr>
                    <w:t>0.336</w:t>
                  </w:r>
                </w:p>
              </w:tc>
              <w:tc>
                <w:tcPr>
                  <w:tcW w:w="593" w:type="pct"/>
                  <w:tcBorders>
                    <w:tl2br w:val="nil"/>
                    <w:tr2bl w:val="nil"/>
                  </w:tcBorders>
                  <w:noWrap w:val="0"/>
                  <w:vAlign w:val="center"/>
                </w:tcPr>
                <w:p w14:paraId="3E74B26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1"/>
                      <w:szCs w:val="21"/>
                      <w:u w:val="none"/>
                      <w:lang w:val="en-US" w:eastAsia="zh-CN"/>
                    </w:rPr>
                  </w:pPr>
                  <w:r>
                    <w:rPr>
                      <w:rFonts w:hint="default" w:ascii="Times New Roman" w:hAnsi="Times New Roman" w:cs="Times New Roman"/>
                      <w:sz w:val="21"/>
                      <w:szCs w:val="21"/>
                      <w:u w:val="none"/>
                      <w:lang w:val="en-US" w:eastAsia="zh-CN"/>
                    </w:rPr>
                    <w:t>0.376</w:t>
                  </w:r>
                </w:p>
              </w:tc>
              <w:tc>
                <w:tcPr>
                  <w:tcW w:w="597" w:type="pct"/>
                  <w:tcBorders>
                    <w:tl2br w:val="nil"/>
                    <w:tr2bl w:val="nil"/>
                  </w:tcBorders>
                  <w:noWrap w:val="0"/>
                  <w:vAlign w:val="center"/>
                </w:tcPr>
                <w:p w14:paraId="167EAD1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1"/>
                      <w:szCs w:val="21"/>
                      <w:u w:val="none"/>
                      <w:lang w:val="en-US" w:eastAsia="zh-CN"/>
                    </w:rPr>
                  </w:pPr>
                  <w:r>
                    <w:rPr>
                      <w:rFonts w:hint="default" w:ascii="Times New Roman" w:hAnsi="Times New Roman" w:cs="Times New Roman"/>
                      <w:sz w:val="21"/>
                      <w:szCs w:val="21"/>
                      <w:u w:val="none"/>
                      <w:lang w:val="en-US" w:eastAsia="zh-CN"/>
                    </w:rPr>
                    <w:t>0.320</w:t>
                  </w:r>
                </w:p>
              </w:tc>
              <w:tc>
                <w:tcPr>
                  <w:tcW w:w="593" w:type="pct"/>
                  <w:vMerge w:val="continue"/>
                  <w:tcBorders>
                    <w:tl2br w:val="nil"/>
                    <w:tr2bl w:val="nil"/>
                  </w:tcBorders>
                  <w:noWrap w:val="0"/>
                  <w:vAlign w:val="center"/>
                </w:tcPr>
                <w:p w14:paraId="292D9CA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b w:val="0"/>
                      <w:bCs w:val="0"/>
                      <w:color w:val="auto"/>
                      <w:kern w:val="2"/>
                      <w:sz w:val="21"/>
                      <w:szCs w:val="21"/>
                      <w:u w:val="none"/>
                      <w:lang w:val="en-US" w:eastAsia="zh-CN" w:bidi="ar-SA"/>
                    </w:rPr>
                  </w:pPr>
                </w:p>
              </w:tc>
            </w:tr>
            <w:tr w14:paraId="30839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59" w:type="pct"/>
                  <w:vMerge w:val="restart"/>
                  <w:tcBorders>
                    <w:tl2br w:val="nil"/>
                    <w:tr2bl w:val="nil"/>
                  </w:tcBorders>
                  <w:noWrap w:val="0"/>
                  <w:vAlign w:val="center"/>
                </w:tcPr>
                <w:p w14:paraId="124267C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1"/>
                      <w:szCs w:val="21"/>
                      <w:u w:val="none"/>
                      <w:lang w:val="en-US" w:eastAsia="zh-CN"/>
                    </w:rPr>
                  </w:pPr>
                  <w:r>
                    <w:rPr>
                      <w:rFonts w:hint="default" w:ascii="Times New Roman" w:hAnsi="Times New Roman" w:cs="Times New Roman"/>
                      <w:sz w:val="21"/>
                      <w:szCs w:val="21"/>
                      <w:u w:val="none"/>
                      <w:lang w:val="en-US" w:eastAsia="zh-CN"/>
                    </w:rPr>
                    <w:t>场地内</w:t>
                  </w:r>
                </w:p>
              </w:tc>
              <w:tc>
                <w:tcPr>
                  <w:tcW w:w="556" w:type="pct"/>
                  <w:vMerge w:val="restart"/>
                  <w:tcBorders>
                    <w:tl2br w:val="nil"/>
                    <w:tr2bl w:val="nil"/>
                  </w:tcBorders>
                  <w:noWrap w:val="0"/>
                  <w:vAlign w:val="center"/>
                </w:tcPr>
                <w:p w14:paraId="1699AA7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1"/>
                      <w:szCs w:val="21"/>
                      <w:u w:val="none"/>
                      <w:lang w:val="en-US" w:eastAsia="zh-CN"/>
                    </w:rPr>
                  </w:pPr>
                  <w:r>
                    <w:rPr>
                      <w:rFonts w:hint="default" w:ascii="Times New Roman" w:hAnsi="Times New Roman" w:cs="Times New Roman"/>
                      <w:sz w:val="21"/>
                      <w:szCs w:val="21"/>
                      <w:u w:val="none"/>
                      <w:lang w:val="en-US" w:eastAsia="zh-CN"/>
                    </w:rPr>
                    <w:t>颗粒物</w:t>
                  </w:r>
                </w:p>
              </w:tc>
              <w:tc>
                <w:tcPr>
                  <w:tcW w:w="519" w:type="pct"/>
                  <w:vMerge w:val="restart"/>
                  <w:tcBorders>
                    <w:tl2br w:val="nil"/>
                    <w:tr2bl w:val="nil"/>
                  </w:tcBorders>
                  <w:noWrap w:val="0"/>
                  <w:vAlign w:val="center"/>
                </w:tcPr>
                <w:p w14:paraId="113C9C8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1"/>
                      <w:szCs w:val="21"/>
                      <w:u w:val="none"/>
                      <w:lang w:val="en-US" w:eastAsia="zh-CN"/>
                    </w:rPr>
                  </w:pPr>
                  <w:r>
                    <w:rPr>
                      <w:rFonts w:hint="default" w:ascii="Times New Roman" w:hAnsi="Times New Roman" w:cs="Times New Roman"/>
                      <w:sz w:val="21"/>
                      <w:szCs w:val="21"/>
                      <w:u w:val="none"/>
                      <w:lang w:val="en-US" w:eastAsia="zh-CN"/>
                    </w:rPr>
                    <w:t>mg/m</w:t>
                  </w:r>
                  <w:r>
                    <w:rPr>
                      <w:rFonts w:hint="default" w:ascii="Times New Roman" w:hAnsi="Times New Roman" w:cs="Times New Roman"/>
                      <w:sz w:val="21"/>
                      <w:szCs w:val="21"/>
                      <w:u w:val="none"/>
                      <w:vertAlign w:val="superscript"/>
                      <w:lang w:val="en-US" w:eastAsia="zh-CN"/>
                    </w:rPr>
                    <w:t>3</w:t>
                  </w:r>
                </w:p>
              </w:tc>
              <w:tc>
                <w:tcPr>
                  <w:tcW w:w="887" w:type="pct"/>
                  <w:tcBorders>
                    <w:tl2br w:val="nil"/>
                    <w:tr2bl w:val="nil"/>
                  </w:tcBorders>
                  <w:noWrap w:val="0"/>
                  <w:vAlign w:val="center"/>
                </w:tcPr>
                <w:p w14:paraId="13C2E7D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1"/>
                      <w:szCs w:val="21"/>
                      <w:u w:val="none"/>
                      <w:lang w:eastAsia="zh-CN"/>
                    </w:rPr>
                  </w:pPr>
                  <w:r>
                    <w:rPr>
                      <w:rFonts w:hint="default" w:ascii="Times New Roman" w:hAnsi="Times New Roman" w:cs="Times New Roman"/>
                      <w:sz w:val="21"/>
                      <w:szCs w:val="21"/>
                      <w:u w:val="none"/>
                      <w:lang w:val="en-US" w:eastAsia="zh-CN"/>
                    </w:rPr>
                    <w:t>04月17日</w:t>
                  </w:r>
                </w:p>
              </w:tc>
              <w:tc>
                <w:tcPr>
                  <w:tcW w:w="593" w:type="pct"/>
                  <w:tcBorders>
                    <w:tl2br w:val="nil"/>
                    <w:tr2bl w:val="nil"/>
                  </w:tcBorders>
                  <w:noWrap w:val="0"/>
                  <w:vAlign w:val="center"/>
                </w:tcPr>
                <w:p w14:paraId="51D223E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1"/>
                      <w:szCs w:val="21"/>
                      <w:u w:val="none"/>
                      <w:lang w:val="en-US" w:eastAsia="zh-CN"/>
                    </w:rPr>
                  </w:pPr>
                  <w:r>
                    <w:rPr>
                      <w:rFonts w:hint="default" w:ascii="Times New Roman" w:hAnsi="Times New Roman" w:cs="Times New Roman"/>
                      <w:sz w:val="21"/>
                      <w:szCs w:val="21"/>
                      <w:u w:val="none"/>
                      <w:lang w:val="en-US" w:eastAsia="zh-CN"/>
                    </w:rPr>
                    <w:t>0.253</w:t>
                  </w:r>
                </w:p>
              </w:tc>
              <w:tc>
                <w:tcPr>
                  <w:tcW w:w="593" w:type="pct"/>
                  <w:tcBorders>
                    <w:tl2br w:val="nil"/>
                    <w:tr2bl w:val="nil"/>
                  </w:tcBorders>
                  <w:noWrap w:val="0"/>
                  <w:vAlign w:val="center"/>
                </w:tcPr>
                <w:p w14:paraId="3CD5533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1"/>
                      <w:szCs w:val="21"/>
                      <w:u w:val="none"/>
                      <w:lang w:val="en-US" w:eastAsia="zh-CN"/>
                    </w:rPr>
                  </w:pPr>
                  <w:r>
                    <w:rPr>
                      <w:rFonts w:hint="default" w:ascii="Times New Roman" w:hAnsi="Times New Roman" w:cs="Times New Roman"/>
                      <w:sz w:val="21"/>
                      <w:szCs w:val="21"/>
                      <w:u w:val="none"/>
                      <w:lang w:val="en-US" w:eastAsia="zh-CN"/>
                    </w:rPr>
                    <w:t>0.293</w:t>
                  </w:r>
                </w:p>
              </w:tc>
              <w:tc>
                <w:tcPr>
                  <w:tcW w:w="597" w:type="pct"/>
                  <w:tcBorders>
                    <w:tl2br w:val="nil"/>
                    <w:tr2bl w:val="nil"/>
                  </w:tcBorders>
                  <w:noWrap w:val="0"/>
                  <w:vAlign w:val="center"/>
                </w:tcPr>
                <w:p w14:paraId="71FA456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1"/>
                      <w:szCs w:val="21"/>
                      <w:u w:val="none"/>
                      <w:lang w:val="en-US" w:eastAsia="zh-CN"/>
                    </w:rPr>
                  </w:pPr>
                  <w:r>
                    <w:rPr>
                      <w:rFonts w:hint="default" w:ascii="Times New Roman" w:hAnsi="Times New Roman" w:cs="Times New Roman"/>
                      <w:sz w:val="21"/>
                      <w:szCs w:val="21"/>
                      <w:u w:val="none"/>
                      <w:lang w:val="en-US" w:eastAsia="zh-CN"/>
                    </w:rPr>
                    <w:t>0.309</w:t>
                  </w:r>
                </w:p>
              </w:tc>
              <w:tc>
                <w:tcPr>
                  <w:tcW w:w="593" w:type="pct"/>
                  <w:vMerge w:val="continue"/>
                  <w:tcBorders>
                    <w:tl2br w:val="nil"/>
                    <w:tr2bl w:val="nil"/>
                  </w:tcBorders>
                  <w:noWrap w:val="0"/>
                  <w:vAlign w:val="center"/>
                </w:tcPr>
                <w:p w14:paraId="093A95F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b w:val="0"/>
                      <w:bCs w:val="0"/>
                      <w:color w:val="auto"/>
                      <w:kern w:val="2"/>
                      <w:sz w:val="21"/>
                      <w:szCs w:val="21"/>
                      <w:u w:val="none"/>
                      <w:lang w:val="en-US" w:eastAsia="zh-CN" w:bidi="ar-SA"/>
                    </w:rPr>
                  </w:pPr>
                </w:p>
              </w:tc>
            </w:tr>
            <w:tr w14:paraId="09B8E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59" w:type="pct"/>
                  <w:vMerge w:val="continue"/>
                  <w:tcBorders>
                    <w:tl2br w:val="nil"/>
                    <w:tr2bl w:val="nil"/>
                  </w:tcBorders>
                  <w:noWrap w:val="0"/>
                  <w:vAlign w:val="center"/>
                </w:tcPr>
                <w:p w14:paraId="27038CE4">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sz w:val="21"/>
                      <w:szCs w:val="21"/>
                      <w:u w:val="none"/>
                      <w:lang w:val="en-US" w:eastAsia="zh-CN"/>
                    </w:rPr>
                  </w:pPr>
                </w:p>
              </w:tc>
              <w:tc>
                <w:tcPr>
                  <w:tcW w:w="556" w:type="pct"/>
                  <w:vMerge w:val="continue"/>
                  <w:tcBorders>
                    <w:tl2br w:val="nil"/>
                    <w:tr2bl w:val="nil"/>
                  </w:tcBorders>
                  <w:noWrap w:val="0"/>
                  <w:vAlign w:val="center"/>
                </w:tcPr>
                <w:p w14:paraId="36672B55">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kern w:val="0"/>
                      <w:sz w:val="21"/>
                      <w:szCs w:val="21"/>
                      <w:u w:val="none"/>
                      <w:lang w:eastAsia="zh-CN" w:bidi="ar"/>
                    </w:rPr>
                  </w:pPr>
                </w:p>
              </w:tc>
              <w:tc>
                <w:tcPr>
                  <w:tcW w:w="519" w:type="pct"/>
                  <w:vMerge w:val="continue"/>
                  <w:tcBorders>
                    <w:tl2br w:val="nil"/>
                    <w:tr2bl w:val="nil"/>
                  </w:tcBorders>
                  <w:noWrap w:val="0"/>
                  <w:vAlign w:val="center"/>
                </w:tcPr>
                <w:p w14:paraId="38175B09">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sz w:val="21"/>
                      <w:szCs w:val="21"/>
                      <w:u w:val="none"/>
                      <w:lang w:eastAsia="zh-CN"/>
                    </w:rPr>
                  </w:pPr>
                </w:p>
              </w:tc>
              <w:tc>
                <w:tcPr>
                  <w:tcW w:w="887" w:type="pct"/>
                  <w:tcBorders>
                    <w:tl2br w:val="nil"/>
                    <w:tr2bl w:val="nil"/>
                  </w:tcBorders>
                  <w:noWrap w:val="0"/>
                  <w:vAlign w:val="center"/>
                </w:tcPr>
                <w:p w14:paraId="7E514AA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1"/>
                      <w:szCs w:val="21"/>
                      <w:u w:val="none"/>
                      <w:lang w:eastAsia="zh-CN"/>
                    </w:rPr>
                  </w:pPr>
                  <w:r>
                    <w:rPr>
                      <w:rFonts w:hint="default" w:ascii="Times New Roman" w:hAnsi="Times New Roman" w:cs="Times New Roman"/>
                      <w:sz w:val="21"/>
                      <w:szCs w:val="21"/>
                      <w:u w:val="none"/>
                      <w:lang w:val="en-US" w:eastAsia="zh-CN"/>
                    </w:rPr>
                    <w:t>04月18日</w:t>
                  </w:r>
                </w:p>
              </w:tc>
              <w:tc>
                <w:tcPr>
                  <w:tcW w:w="593" w:type="pct"/>
                  <w:tcBorders>
                    <w:tl2br w:val="nil"/>
                    <w:tr2bl w:val="nil"/>
                  </w:tcBorders>
                  <w:noWrap w:val="0"/>
                  <w:vAlign w:val="center"/>
                </w:tcPr>
                <w:p w14:paraId="44089AC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1"/>
                      <w:szCs w:val="21"/>
                      <w:u w:val="none"/>
                      <w:lang w:val="en-US" w:eastAsia="zh-CN"/>
                    </w:rPr>
                  </w:pPr>
                  <w:r>
                    <w:rPr>
                      <w:rFonts w:hint="default" w:ascii="Times New Roman" w:hAnsi="Times New Roman" w:cs="Times New Roman"/>
                      <w:sz w:val="21"/>
                      <w:szCs w:val="21"/>
                      <w:u w:val="none"/>
                      <w:lang w:val="en-US" w:eastAsia="zh-CN"/>
                    </w:rPr>
                    <w:t>0.263</w:t>
                  </w:r>
                </w:p>
              </w:tc>
              <w:tc>
                <w:tcPr>
                  <w:tcW w:w="593" w:type="pct"/>
                  <w:tcBorders>
                    <w:tl2br w:val="nil"/>
                    <w:tr2bl w:val="nil"/>
                  </w:tcBorders>
                  <w:noWrap w:val="0"/>
                  <w:vAlign w:val="center"/>
                </w:tcPr>
                <w:p w14:paraId="1938D5C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1"/>
                      <w:szCs w:val="21"/>
                      <w:u w:val="none"/>
                      <w:lang w:val="en-US" w:eastAsia="zh-CN"/>
                    </w:rPr>
                  </w:pPr>
                  <w:r>
                    <w:rPr>
                      <w:rFonts w:hint="default" w:ascii="Times New Roman" w:hAnsi="Times New Roman" w:cs="Times New Roman"/>
                      <w:sz w:val="21"/>
                      <w:szCs w:val="21"/>
                      <w:u w:val="none"/>
                      <w:lang w:val="en-US" w:eastAsia="zh-CN"/>
                    </w:rPr>
                    <w:t>0.266</w:t>
                  </w:r>
                </w:p>
              </w:tc>
              <w:tc>
                <w:tcPr>
                  <w:tcW w:w="597" w:type="pct"/>
                  <w:tcBorders>
                    <w:tl2br w:val="nil"/>
                    <w:tr2bl w:val="nil"/>
                  </w:tcBorders>
                  <w:noWrap w:val="0"/>
                  <w:vAlign w:val="center"/>
                </w:tcPr>
                <w:p w14:paraId="40469CD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1"/>
                      <w:szCs w:val="21"/>
                      <w:u w:val="none"/>
                      <w:lang w:val="en-US" w:eastAsia="zh-CN"/>
                    </w:rPr>
                  </w:pPr>
                  <w:r>
                    <w:rPr>
                      <w:rFonts w:hint="default" w:ascii="Times New Roman" w:hAnsi="Times New Roman" w:cs="Times New Roman"/>
                      <w:sz w:val="21"/>
                      <w:szCs w:val="21"/>
                      <w:u w:val="none"/>
                      <w:lang w:val="en-US" w:eastAsia="zh-CN"/>
                    </w:rPr>
                    <w:t>0.282</w:t>
                  </w:r>
                </w:p>
              </w:tc>
              <w:tc>
                <w:tcPr>
                  <w:tcW w:w="593" w:type="pct"/>
                  <w:vMerge w:val="continue"/>
                  <w:tcBorders>
                    <w:tl2br w:val="nil"/>
                    <w:tr2bl w:val="nil"/>
                  </w:tcBorders>
                  <w:noWrap w:val="0"/>
                  <w:vAlign w:val="center"/>
                </w:tcPr>
                <w:p w14:paraId="0E608F9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b w:val="0"/>
                      <w:bCs w:val="0"/>
                      <w:color w:val="auto"/>
                      <w:kern w:val="2"/>
                      <w:sz w:val="21"/>
                      <w:szCs w:val="21"/>
                      <w:u w:val="none"/>
                      <w:lang w:val="en-US" w:eastAsia="zh-CN" w:bidi="ar-SA"/>
                    </w:rPr>
                  </w:pPr>
                </w:p>
              </w:tc>
            </w:tr>
            <w:tr w14:paraId="56B87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659" w:type="pct"/>
                  <w:vMerge w:val="continue"/>
                  <w:tcBorders>
                    <w:tl2br w:val="nil"/>
                    <w:tr2bl w:val="nil"/>
                  </w:tcBorders>
                  <w:noWrap w:val="0"/>
                  <w:vAlign w:val="center"/>
                </w:tcPr>
                <w:p w14:paraId="40B03382">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sz w:val="21"/>
                      <w:szCs w:val="21"/>
                      <w:u w:val="none"/>
                      <w:lang w:val="en-US" w:eastAsia="zh-CN"/>
                    </w:rPr>
                  </w:pPr>
                </w:p>
              </w:tc>
              <w:tc>
                <w:tcPr>
                  <w:tcW w:w="556" w:type="pct"/>
                  <w:vMerge w:val="continue"/>
                  <w:tcBorders>
                    <w:tl2br w:val="nil"/>
                    <w:tr2bl w:val="nil"/>
                  </w:tcBorders>
                  <w:noWrap w:val="0"/>
                  <w:vAlign w:val="center"/>
                </w:tcPr>
                <w:p w14:paraId="434D492A">
                  <w:pPr>
                    <w:keepNext w:val="0"/>
                    <w:keepLines w:val="0"/>
                    <w:pageBreakBefore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cs="Times New Roman"/>
                      <w:kern w:val="0"/>
                      <w:sz w:val="21"/>
                      <w:szCs w:val="21"/>
                      <w:u w:val="none"/>
                      <w:lang w:eastAsia="zh-CN" w:bidi="ar"/>
                    </w:rPr>
                  </w:pPr>
                </w:p>
              </w:tc>
              <w:tc>
                <w:tcPr>
                  <w:tcW w:w="519" w:type="pct"/>
                  <w:vMerge w:val="continue"/>
                  <w:tcBorders>
                    <w:tl2br w:val="nil"/>
                    <w:tr2bl w:val="nil"/>
                  </w:tcBorders>
                  <w:noWrap w:val="0"/>
                  <w:vAlign w:val="center"/>
                </w:tcPr>
                <w:p w14:paraId="26F9C05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center"/>
                    <w:rPr>
                      <w:rFonts w:hint="default" w:ascii="Times New Roman" w:hAnsi="Times New Roman" w:eastAsia="宋体" w:cs="Times New Roman"/>
                      <w:color w:val="auto"/>
                      <w:sz w:val="21"/>
                      <w:szCs w:val="21"/>
                      <w:u w:val="none"/>
                      <w:lang w:eastAsia="zh-CN"/>
                    </w:rPr>
                  </w:pPr>
                </w:p>
              </w:tc>
              <w:tc>
                <w:tcPr>
                  <w:tcW w:w="887" w:type="pct"/>
                  <w:tcBorders>
                    <w:tl2br w:val="nil"/>
                    <w:tr2bl w:val="nil"/>
                  </w:tcBorders>
                  <w:noWrap w:val="0"/>
                  <w:vAlign w:val="center"/>
                </w:tcPr>
                <w:p w14:paraId="1BCB513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1"/>
                      <w:szCs w:val="21"/>
                      <w:u w:val="none"/>
                      <w:lang w:eastAsia="zh-CN"/>
                    </w:rPr>
                  </w:pPr>
                  <w:r>
                    <w:rPr>
                      <w:rFonts w:hint="default" w:ascii="Times New Roman" w:hAnsi="Times New Roman" w:cs="Times New Roman"/>
                      <w:sz w:val="21"/>
                      <w:szCs w:val="21"/>
                      <w:u w:val="none"/>
                      <w:lang w:val="en-US" w:eastAsia="zh-CN"/>
                    </w:rPr>
                    <w:t>04月19日</w:t>
                  </w:r>
                </w:p>
              </w:tc>
              <w:tc>
                <w:tcPr>
                  <w:tcW w:w="593" w:type="pct"/>
                  <w:tcBorders>
                    <w:tl2br w:val="nil"/>
                    <w:tr2bl w:val="nil"/>
                  </w:tcBorders>
                  <w:noWrap w:val="0"/>
                  <w:vAlign w:val="center"/>
                </w:tcPr>
                <w:p w14:paraId="2101BB6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1"/>
                      <w:szCs w:val="21"/>
                      <w:u w:val="none"/>
                      <w:lang w:val="en-US" w:eastAsia="zh-CN"/>
                    </w:rPr>
                  </w:pPr>
                  <w:r>
                    <w:rPr>
                      <w:rFonts w:hint="default" w:ascii="Times New Roman" w:hAnsi="Times New Roman" w:cs="Times New Roman"/>
                      <w:sz w:val="21"/>
                      <w:szCs w:val="21"/>
                      <w:u w:val="none"/>
                      <w:lang w:val="en-US" w:eastAsia="zh-CN"/>
                    </w:rPr>
                    <w:t>0.248</w:t>
                  </w:r>
                </w:p>
              </w:tc>
              <w:tc>
                <w:tcPr>
                  <w:tcW w:w="593" w:type="pct"/>
                  <w:tcBorders>
                    <w:tl2br w:val="nil"/>
                    <w:tr2bl w:val="nil"/>
                  </w:tcBorders>
                  <w:noWrap w:val="0"/>
                  <w:vAlign w:val="center"/>
                </w:tcPr>
                <w:p w14:paraId="0C91408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1"/>
                      <w:szCs w:val="21"/>
                      <w:u w:val="none"/>
                      <w:lang w:val="en-US" w:eastAsia="zh-CN"/>
                    </w:rPr>
                  </w:pPr>
                  <w:r>
                    <w:rPr>
                      <w:rFonts w:hint="default" w:ascii="Times New Roman" w:hAnsi="Times New Roman" w:cs="Times New Roman"/>
                      <w:sz w:val="21"/>
                      <w:szCs w:val="21"/>
                      <w:u w:val="none"/>
                      <w:lang w:val="en-US" w:eastAsia="zh-CN"/>
                    </w:rPr>
                    <w:t>0.304</w:t>
                  </w:r>
                </w:p>
              </w:tc>
              <w:tc>
                <w:tcPr>
                  <w:tcW w:w="597" w:type="pct"/>
                  <w:tcBorders>
                    <w:tl2br w:val="nil"/>
                    <w:tr2bl w:val="nil"/>
                  </w:tcBorders>
                  <w:noWrap w:val="0"/>
                  <w:vAlign w:val="center"/>
                </w:tcPr>
                <w:p w14:paraId="77A65A4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sz w:val="21"/>
                      <w:szCs w:val="21"/>
                      <w:u w:val="none"/>
                      <w:lang w:val="en-US" w:eastAsia="zh-CN"/>
                    </w:rPr>
                  </w:pPr>
                  <w:r>
                    <w:rPr>
                      <w:rFonts w:hint="default" w:ascii="Times New Roman" w:hAnsi="Times New Roman" w:cs="Times New Roman"/>
                      <w:sz w:val="21"/>
                      <w:szCs w:val="21"/>
                      <w:u w:val="none"/>
                      <w:lang w:val="en-US" w:eastAsia="zh-CN"/>
                    </w:rPr>
                    <w:t>0.302</w:t>
                  </w:r>
                </w:p>
              </w:tc>
              <w:tc>
                <w:tcPr>
                  <w:tcW w:w="593" w:type="pct"/>
                  <w:vMerge w:val="continue"/>
                  <w:tcBorders>
                    <w:tl2br w:val="nil"/>
                    <w:tr2bl w:val="nil"/>
                  </w:tcBorders>
                  <w:noWrap w:val="0"/>
                  <w:vAlign w:val="center"/>
                </w:tcPr>
                <w:p w14:paraId="5A1DC42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default" w:ascii="Times New Roman" w:hAnsi="Times New Roman" w:cs="Times New Roman"/>
                      <w:b w:val="0"/>
                      <w:bCs w:val="0"/>
                      <w:color w:val="auto"/>
                      <w:kern w:val="2"/>
                      <w:sz w:val="21"/>
                      <w:szCs w:val="21"/>
                      <w:u w:val="none"/>
                      <w:lang w:val="en-US" w:eastAsia="zh-CN" w:bidi="ar-SA"/>
                    </w:rPr>
                  </w:pPr>
                </w:p>
              </w:tc>
            </w:tr>
          </w:tbl>
          <w:p w14:paraId="6DAE0CBD">
            <w:pPr>
              <w:pStyle w:val="22"/>
              <w:bidi w:val="0"/>
              <w:rPr>
                <w:highlight w:val="none"/>
                <w:u w:val="none"/>
              </w:rPr>
            </w:pPr>
            <w:r>
              <w:rPr>
                <w:highlight w:val="none"/>
                <w:u w:val="none"/>
              </w:rPr>
              <w:t>废气污染治理技术可行性分析一览表</w:t>
            </w:r>
          </w:p>
          <w:tbl>
            <w:tblPr>
              <w:tblStyle w:val="16"/>
              <w:tblW w:w="497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69"/>
              <w:gridCol w:w="1361"/>
              <w:gridCol w:w="1822"/>
              <w:gridCol w:w="3390"/>
              <w:gridCol w:w="973"/>
            </w:tblGrid>
            <w:tr w14:paraId="42BFCC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jc w:val="center"/>
              </w:trPr>
              <w:tc>
                <w:tcPr>
                  <w:tcW w:w="1189" w:type="pct"/>
                  <w:gridSpan w:val="2"/>
                  <w:noWrap w:val="0"/>
                  <w:vAlign w:val="center"/>
                </w:tcPr>
                <w:p w14:paraId="629B80F2">
                  <w:pPr>
                    <w:pStyle w:val="21"/>
                    <w:bidi w:val="0"/>
                    <w:rPr>
                      <w:highlight w:val="none"/>
                      <w:u w:val="none"/>
                    </w:rPr>
                  </w:pPr>
                  <w:r>
                    <w:rPr>
                      <w:highlight w:val="none"/>
                      <w:u w:val="none"/>
                    </w:rPr>
                    <w:t>产排污环节</w:t>
                  </w:r>
                </w:p>
              </w:tc>
              <w:tc>
                <w:tcPr>
                  <w:tcW w:w="1122" w:type="pct"/>
                  <w:tcBorders>
                    <w:left w:val="single" w:color="auto" w:sz="4" w:space="0"/>
                    <w:right w:val="single" w:color="auto" w:sz="4" w:space="0"/>
                  </w:tcBorders>
                  <w:noWrap w:val="0"/>
                  <w:vAlign w:val="center"/>
                </w:tcPr>
                <w:p w14:paraId="1AD5C3EA">
                  <w:pPr>
                    <w:pStyle w:val="21"/>
                    <w:bidi w:val="0"/>
                    <w:rPr>
                      <w:highlight w:val="none"/>
                      <w:u w:val="none"/>
                    </w:rPr>
                  </w:pPr>
                  <w:r>
                    <w:rPr>
                      <w:highlight w:val="none"/>
                      <w:u w:val="none"/>
                    </w:rPr>
                    <w:t>处理工艺</w:t>
                  </w:r>
                </w:p>
              </w:tc>
              <w:tc>
                <w:tcPr>
                  <w:tcW w:w="2088" w:type="pct"/>
                  <w:tcBorders>
                    <w:left w:val="single" w:color="auto" w:sz="4" w:space="0"/>
                  </w:tcBorders>
                  <w:noWrap w:val="0"/>
                  <w:vAlign w:val="center"/>
                </w:tcPr>
                <w:p w14:paraId="656CD6A1">
                  <w:pPr>
                    <w:pStyle w:val="21"/>
                    <w:bidi w:val="0"/>
                    <w:rPr>
                      <w:highlight w:val="none"/>
                      <w:u w:val="none"/>
                    </w:rPr>
                  </w:pPr>
                  <w:r>
                    <w:rPr>
                      <w:highlight w:val="none"/>
                      <w:u w:val="none"/>
                    </w:rPr>
                    <w:t>依据来源</w:t>
                  </w:r>
                </w:p>
              </w:tc>
              <w:tc>
                <w:tcPr>
                  <w:tcW w:w="599" w:type="pct"/>
                  <w:tcBorders>
                    <w:left w:val="single" w:color="auto" w:sz="4" w:space="0"/>
                  </w:tcBorders>
                  <w:noWrap w:val="0"/>
                  <w:vAlign w:val="center"/>
                </w:tcPr>
                <w:p w14:paraId="1A83CF02">
                  <w:pPr>
                    <w:pStyle w:val="21"/>
                    <w:bidi w:val="0"/>
                    <w:rPr>
                      <w:highlight w:val="none"/>
                      <w:u w:val="none"/>
                    </w:rPr>
                  </w:pPr>
                  <w:r>
                    <w:rPr>
                      <w:highlight w:val="none"/>
                      <w:u w:val="none"/>
                    </w:rPr>
                    <w:t>是否为可行技术</w:t>
                  </w:r>
                </w:p>
              </w:tc>
            </w:tr>
            <w:tr w14:paraId="1F7670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351" w:type="pct"/>
                  <w:noWrap w:val="0"/>
                  <w:vAlign w:val="center"/>
                </w:tcPr>
                <w:p w14:paraId="5C0856A8">
                  <w:pPr>
                    <w:pStyle w:val="21"/>
                    <w:bidi w:val="0"/>
                    <w:rPr>
                      <w:rFonts w:hint="eastAsia"/>
                      <w:highlight w:val="none"/>
                      <w:u w:val="none"/>
                      <w:lang w:eastAsia="zh-CN"/>
                    </w:rPr>
                  </w:pPr>
                  <w:r>
                    <w:rPr>
                      <w:rFonts w:hint="eastAsia"/>
                      <w:highlight w:val="none"/>
                      <w:u w:val="none"/>
                      <w:lang w:eastAsia="zh-CN"/>
                    </w:rPr>
                    <w:t>石料加工区</w:t>
                  </w:r>
                </w:p>
              </w:tc>
              <w:tc>
                <w:tcPr>
                  <w:tcW w:w="837" w:type="pct"/>
                  <w:noWrap w:val="0"/>
                  <w:vAlign w:val="center"/>
                </w:tcPr>
                <w:p w14:paraId="57AE64E4">
                  <w:pPr>
                    <w:pStyle w:val="21"/>
                    <w:bidi w:val="0"/>
                    <w:rPr>
                      <w:rFonts w:hint="default" w:eastAsia="宋体"/>
                      <w:highlight w:val="none"/>
                      <w:u w:val="none"/>
                      <w:lang w:val="en-US" w:eastAsia="zh-CN"/>
                    </w:rPr>
                  </w:pPr>
                  <w:r>
                    <w:rPr>
                      <w:highlight w:val="none"/>
                      <w:u w:val="none"/>
                    </w:rPr>
                    <w:t>破碎、筛分</w:t>
                  </w:r>
                  <w:r>
                    <w:rPr>
                      <w:rFonts w:hint="eastAsia"/>
                      <w:highlight w:val="none"/>
                      <w:u w:val="none"/>
                      <w:lang w:val="en-US" w:eastAsia="zh-CN"/>
                    </w:rPr>
                    <w:t>加工粉尘</w:t>
                  </w:r>
                </w:p>
              </w:tc>
              <w:tc>
                <w:tcPr>
                  <w:tcW w:w="1122" w:type="pct"/>
                  <w:tcBorders>
                    <w:left w:val="single" w:color="auto" w:sz="4" w:space="0"/>
                    <w:right w:val="single" w:color="auto" w:sz="4" w:space="0"/>
                  </w:tcBorders>
                  <w:noWrap w:val="0"/>
                  <w:vAlign w:val="center"/>
                </w:tcPr>
                <w:p w14:paraId="5531EC47">
                  <w:pPr>
                    <w:pStyle w:val="21"/>
                    <w:bidi w:val="0"/>
                    <w:rPr>
                      <w:rFonts w:hint="eastAsia"/>
                      <w:u w:val="none"/>
                      <w:lang w:val="en-US" w:eastAsia="zh-CN"/>
                    </w:rPr>
                  </w:pPr>
                  <w:r>
                    <w:rPr>
                      <w:rFonts w:hint="eastAsia"/>
                      <w:u w:val="none"/>
                      <w:lang w:val="en-US" w:eastAsia="zh-CN"/>
                    </w:rPr>
                    <w:t>生产车间三面封闭+顶部封闭，钢架结构，破碎机进、出                            料口设置洒水喷头喷雾装置喷淋除尘</w:t>
                  </w:r>
                </w:p>
              </w:tc>
              <w:tc>
                <w:tcPr>
                  <w:tcW w:w="2088" w:type="pct"/>
                  <w:tcBorders>
                    <w:left w:val="single" w:color="auto" w:sz="4" w:space="0"/>
                  </w:tcBorders>
                  <w:noWrap w:val="0"/>
                  <w:vAlign w:val="center"/>
                </w:tcPr>
                <w:p w14:paraId="45479091">
                  <w:pPr>
                    <w:pStyle w:val="21"/>
                    <w:bidi w:val="0"/>
                    <w:rPr>
                      <w:highlight w:val="none"/>
                      <w:u w:val="none"/>
                      <w:lang w:val="en-US" w:eastAsia="zh-CN"/>
                    </w:rPr>
                  </w:pPr>
                  <w:r>
                    <w:rPr>
                      <w:highlight w:val="none"/>
                      <w:u w:val="none"/>
                    </w:rPr>
                    <w:t>参考</w:t>
                  </w:r>
                  <w:r>
                    <w:rPr>
                      <w:rFonts w:hint="eastAsia"/>
                      <w:highlight w:val="none"/>
                      <w:u w:val="none"/>
                      <w:lang w:eastAsia="zh-CN"/>
                    </w:rPr>
                    <w:t>《排放源统计调查产排污核算方法和系数手册》中</w:t>
                  </w:r>
                  <w:r>
                    <w:rPr>
                      <w:highlight w:val="none"/>
                      <w:u w:val="none"/>
                    </w:rPr>
                    <w:t>3039其他建筑材料制造行业中喷雾除尘</w:t>
                  </w:r>
                </w:p>
              </w:tc>
              <w:tc>
                <w:tcPr>
                  <w:tcW w:w="599" w:type="pct"/>
                  <w:tcBorders>
                    <w:left w:val="single" w:color="auto" w:sz="4" w:space="0"/>
                  </w:tcBorders>
                  <w:noWrap w:val="0"/>
                  <w:vAlign w:val="center"/>
                </w:tcPr>
                <w:p w14:paraId="21EB1B23">
                  <w:pPr>
                    <w:pStyle w:val="21"/>
                    <w:bidi w:val="0"/>
                    <w:rPr>
                      <w:highlight w:val="none"/>
                      <w:u w:val="none"/>
                    </w:rPr>
                  </w:pPr>
                  <w:r>
                    <w:rPr>
                      <w:highlight w:val="none"/>
                      <w:u w:val="none"/>
                    </w:rPr>
                    <w:t>是</w:t>
                  </w:r>
                </w:p>
              </w:tc>
            </w:tr>
            <w:tr w14:paraId="7064FB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jc w:val="center"/>
              </w:trPr>
              <w:tc>
                <w:tcPr>
                  <w:tcW w:w="351" w:type="pct"/>
                  <w:vMerge w:val="restart"/>
                  <w:tcBorders>
                    <w:top w:val="single" w:color="auto" w:sz="4" w:space="0"/>
                  </w:tcBorders>
                  <w:noWrap w:val="0"/>
                  <w:vAlign w:val="center"/>
                </w:tcPr>
                <w:p w14:paraId="580A0FFF">
                  <w:pPr>
                    <w:pStyle w:val="21"/>
                    <w:bidi w:val="0"/>
                    <w:rPr>
                      <w:rFonts w:hint="eastAsia"/>
                      <w:highlight w:val="none"/>
                      <w:u w:val="none"/>
                    </w:rPr>
                  </w:pPr>
                  <w:r>
                    <w:rPr>
                      <w:rFonts w:hint="eastAsia"/>
                      <w:highlight w:val="none"/>
                      <w:u w:val="none"/>
                    </w:rPr>
                    <w:t>堆场、运输等废气</w:t>
                  </w:r>
                </w:p>
              </w:tc>
              <w:tc>
                <w:tcPr>
                  <w:tcW w:w="837" w:type="pct"/>
                  <w:tcBorders>
                    <w:top w:val="single" w:color="auto" w:sz="4" w:space="0"/>
                    <w:bottom w:val="single" w:color="auto" w:sz="4" w:space="0"/>
                  </w:tcBorders>
                  <w:noWrap w:val="0"/>
                  <w:vAlign w:val="center"/>
                </w:tcPr>
                <w:p w14:paraId="7BB7CBB8">
                  <w:pPr>
                    <w:pStyle w:val="21"/>
                    <w:bidi w:val="0"/>
                    <w:rPr>
                      <w:highlight w:val="none"/>
                      <w:u w:val="none"/>
                    </w:rPr>
                  </w:pPr>
                  <w:r>
                    <w:rPr>
                      <w:rFonts w:hint="eastAsia"/>
                      <w:highlight w:val="none"/>
                      <w:u w:val="none"/>
                    </w:rPr>
                    <w:t>堆场</w:t>
                  </w:r>
                  <w:r>
                    <w:rPr>
                      <w:highlight w:val="none"/>
                      <w:u w:val="none"/>
                    </w:rPr>
                    <w:t>粉尘</w:t>
                  </w:r>
                </w:p>
              </w:tc>
              <w:tc>
                <w:tcPr>
                  <w:tcW w:w="1122" w:type="pct"/>
                  <w:tcBorders>
                    <w:top w:val="single" w:color="auto" w:sz="4" w:space="0"/>
                    <w:bottom w:val="single" w:color="auto" w:sz="4" w:space="0"/>
                  </w:tcBorders>
                  <w:noWrap w:val="0"/>
                  <w:vAlign w:val="center"/>
                </w:tcPr>
                <w:p w14:paraId="7A314348">
                  <w:pPr>
                    <w:pStyle w:val="21"/>
                    <w:bidi w:val="0"/>
                    <w:rPr>
                      <w:highlight w:val="none"/>
                      <w:u w:val="none"/>
                    </w:rPr>
                  </w:pPr>
                  <w:r>
                    <w:rPr>
                      <w:rFonts w:hint="eastAsia"/>
                      <w:highlight w:val="none"/>
                      <w:u w:val="none"/>
                      <w:lang w:val="en-US" w:eastAsia="zh-CN"/>
                    </w:rPr>
                    <w:t>堆场三面封闭+顶部封闭，钢架结构，</w:t>
                  </w:r>
                  <w:r>
                    <w:rPr>
                      <w:rFonts w:hint="eastAsia"/>
                      <w:highlight w:val="none"/>
                      <w:u w:val="none"/>
                      <w:lang w:eastAsia="zh-CN"/>
                    </w:rPr>
                    <w:t>设置雾炮设备进行洒水降尘</w:t>
                  </w:r>
                </w:p>
              </w:tc>
              <w:tc>
                <w:tcPr>
                  <w:tcW w:w="2088" w:type="pct"/>
                  <w:tcBorders>
                    <w:top w:val="single" w:color="auto" w:sz="4" w:space="0"/>
                    <w:bottom w:val="single" w:color="auto" w:sz="4" w:space="0"/>
                  </w:tcBorders>
                  <w:noWrap w:val="0"/>
                  <w:vAlign w:val="center"/>
                </w:tcPr>
                <w:p w14:paraId="056401CE">
                  <w:pPr>
                    <w:pStyle w:val="21"/>
                    <w:bidi w:val="0"/>
                    <w:rPr>
                      <w:highlight w:val="none"/>
                      <w:u w:val="none"/>
                    </w:rPr>
                  </w:pPr>
                  <w:r>
                    <w:rPr>
                      <w:highlight w:val="none"/>
                      <w:u w:val="none"/>
                    </w:rPr>
                    <w:t>参考</w:t>
                  </w:r>
                  <w:r>
                    <w:rPr>
                      <w:rFonts w:hint="eastAsia"/>
                      <w:highlight w:val="none"/>
                      <w:u w:val="none"/>
                      <w:lang w:eastAsia="zh-CN"/>
                    </w:rPr>
                    <w:t>《排放源统计调查产排污核算方法和系数手册》中</w:t>
                  </w:r>
                  <w:r>
                    <w:rPr>
                      <w:highlight w:val="none"/>
                      <w:u w:val="none"/>
                    </w:rPr>
                    <w:t>3039其他建筑材料制造行业中喷雾除尘</w:t>
                  </w:r>
                </w:p>
              </w:tc>
              <w:tc>
                <w:tcPr>
                  <w:tcW w:w="599" w:type="pct"/>
                  <w:vMerge w:val="restart"/>
                  <w:noWrap w:val="0"/>
                  <w:vAlign w:val="center"/>
                </w:tcPr>
                <w:p w14:paraId="10DE7E74">
                  <w:pPr>
                    <w:pStyle w:val="21"/>
                    <w:bidi w:val="0"/>
                    <w:rPr>
                      <w:highlight w:val="none"/>
                      <w:u w:val="none"/>
                    </w:rPr>
                  </w:pPr>
                  <w:r>
                    <w:rPr>
                      <w:highlight w:val="none"/>
                      <w:u w:val="none"/>
                    </w:rPr>
                    <w:t>是</w:t>
                  </w:r>
                </w:p>
              </w:tc>
            </w:tr>
            <w:tr w14:paraId="182639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jc w:val="center"/>
              </w:trPr>
              <w:tc>
                <w:tcPr>
                  <w:tcW w:w="351" w:type="pct"/>
                  <w:vMerge w:val="continue"/>
                  <w:noWrap w:val="0"/>
                  <w:vAlign w:val="center"/>
                </w:tcPr>
                <w:p w14:paraId="36D8F3AB">
                  <w:pPr>
                    <w:pStyle w:val="21"/>
                    <w:bidi w:val="0"/>
                    <w:rPr>
                      <w:highlight w:val="none"/>
                      <w:u w:val="none"/>
                    </w:rPr>
                  </w:pPr>
                </w:p>
              </w:tc>
              <w:tc>
                <w:tcPr>
                  <w:tcW w:w="837" w:type="pct"/>
                  <w:tcBorders>
                    <w:top w:val="single" w:color="auto" w:sz="4" w:space="0"/>
                  </w:tcBorders>
                  <w:noWrap w:val="0"/>
                  <w:vAlign w:val="center"/>
                </w:tcPr>
                <w:p w14:paraId="3631A82A">
                  <w:pPr>
                    <w:pStyle w:val="21"/>
                    <w:bidi w:val="0"/>
                    <w:rPr>
                      <w:highlight w:val="none"/>
                      <w:u w:val="none"/>
                    </w:rPr>
                  </w:pPr>
                  <w:r>
                    <w:rPr>
                      <w:highlight w:val="none"/>
                      <w:u w:val="none"/>
                    </w:rPr>
                    <w:t>车辆运输粉尘</w:t>
                  </w:r>
                </w:p>
              </w:tc>
              <w:tc>
                <w:tcPr>
                  <w:tcW w:w="1122" w:type="pct"/>
                  <w:tcBorders>
                    <w:top w:val="single" w:color="auto" w:sz="4" w:space="0"/>
                    <w:bottom w:val="single" w:color="auto" w:sz="4" w:space="0"/>
                  </w:tcBorders>
                  <w:noWrap w:val="0"/>
                  <w:vAlign w:val="center"/>
                </w:tcPr>
                <w:p w14:paraId="2E94FAA1">
                  <w:pPr>
                    <w:pStyle w:val="21"/>
                    <w:bidi w:val="0"/>
                    <w:rPr>
                      <w:rFonts w:hint="eastAsia"/>
                      <w:highlight w:val="none"/>
                      <w:u w:val="none"/>
                      <w:lang w:val="en-US" w:eastAsia="zh-CN"/>
                    </w:rPr>
                  </w:pPr>
                  <w:r>
                    <w:rPr>
                      <w:highlight w:val="none"/>
                      <w:u w:val="none"/>
                    </w:rPr>
                    <w:t>道路硬化+加盖篷布</w:t>
                  </w:r>
                  <w:r>
                    <w:rPr>
                      <w:rFonts w:hint="eastAsia"/>
                      <w:highlight w:val="none"/>
                      <w:u w:val="none"/>
                      <w:lang w:val="en-US" w:eastAsia="zh-CN"/>
                    </w:rPr>
                    <w:t>+洒水降尘人工清扫</w:t>
                  </w:r>
                </w:p>
              </w:tc>
              <w:tc>
                <w:tcPr>
                  <w:tcW w:w="2088" w:type="pct"/>
                  <w:tcBorders>
                    <w:top w:val="single" w:color="auto" w:sz="4" w:space="0"/>
                    <w:bottom w:val="single" w:color="auto" w:sz="4" w:space="0"/>
                  </w:tcBorders>
                  <w:noWrap w:val="0"/>
                  <w:vAlign w:val="center"/>
                </w:tcPr>
                <w:p w14:paraId="49CBF428">
                  <w:pPr>
                    <w:pStyle w:val="21"/>
                    <w:bidi w:val="0"/>
                    <w:rPr>
                      <w:highlight w:val="none"/>
                      <w:u w:val="none"/>
                    </w:rPr>
                  </w:pPr>
                  <w:r>
                    <w:rPr>
                      <w:highlight w:val="none"/>
                      <w:u w:val="none"/>
                    </w:rPr>
                    <w:t>参考</w:t>
                  </w:r>
                  <w:r>
                    <w:rPr>
                      <w:rFonts w:hint="eastAsia"/>
                      <w:highlight w:val="none"/>
                      <w:u w:val="none"/>
                      <w:lang w:eastAsia="zh-CN"/>
                    </w:rPr>
                    <w:t>《排放源统计调查产排污核算方法和系数手册》中</w:t>
                  </w:r>
                  <w:r>
                    <w:rPr>
                      <w:highlight w:val="none"/>
                      <w:u w:val="none"/>
                    </w:rPr>
                    <w:t>3039其他建筑材料制造行业中喷雾除尘</w:t>
                  </w:r>
                </w:p>
              </w:tc>
              <w:tc>
                <w:tcPr>
                  <w:tcW w:w="599" w:type="pct"/>
                  <w:vMerge w:val="continue"/>
                  <w:noWrap w:val="0"/>
                  <w:vAlign w:val="center"/>
                </w:tcPr>
                <w:p w14:paraId="2288D9C1">
                  <w:pPr>
                    <w:pStyle w:val="21"/>
                    <w:bidi w:val="0"/>
                    <w:rPr>
                      <w:highlight w:val="none"/>
                      <w:u w:val="none"/>
                    </w:rPr>
                  </w:pPr>
                </w:p>
              </w:tc>
            </w:tr>
          </w:tbl>
          <w:p w14:paraId="7457E4CC">
            <w:pPr>
              <w:pStyle w:val="20"/>
              <w:bidi w:val="0"/>
              <w:rPr>
                <w:highlight w:val="none"/>
                <w:u w:val="none"/>
              </w:rPr>
            </w:pPr>
            <w:r>
              <w:rPr>
                <w:highlight w:val="none"/>
                <w:u w:val="none"/>
              </w:rPr>
              <w:t>本项目产生的</w:t>
            </w:r>
            <w:r>
              <w:rPr>
                <w:rFonts w:hint="eastAsia"/>
                <w:highlight w:val="none"/>
                <w:u w:val="none"/>
                <w:lang w:val="en-US" w:eastAsia="zh-CN"/>
              </w:rPr>
              <w:t>污染物产排情况及治理措施</w:t>
            </w:r>
            <w:r>
              <w:rPr>
                <w:highlight w:val="none"/>
                <w:u w:val="none"/>
              </w:rPr>
              <w:t>如下表所示：</w:t>
            </w:r>
          </w:p>
          <w:p w14:paraId="7C57118C">
            <w:pPr>
              <w:pStyle w:val="22"/>
              <w:bidi w:val="0"/>
              <w:rPr>
                <w:highlight w:val="none"/>
                <w:u w:val="none"/>
              </w:rPr>
            </w:pPr>
            <w:r>
              <w:rPr>
                <w:rFonts w:hint="eastAsia"/>
                <w:highlight w:val="none"/>
                <w:u w:val="none"/>
                <w:lang w:val="en-US" w:eastAsia="zh-CN"/>
              </w:rPr>
              <w:t>污染物产排情况及治理措施一览表</w:t>
            </w:r>
          </w:p>
          <w:tbl>
            <w:tblPr>
              <w:tblStyle w:val="17"/>
              <w:tblW w:w="7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6"/>
              <w:gridCol w:w="1083"/>
              <w:gridCol w:w="850"/>
              <w:gridCol w:w="1113"/>
              <w:gridCol w:w="2140"/>
              <w:gridCol w:w="969"/>
              <w:gridCol w:w="1119"/>
            </w:tblGrid>
            <w:tr w14:paraId="731DC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6" w:type="dxa"/>
                  <w:noWrap w:val="0"/>
                  <w:vAlign w:val="center"/>
                </w:tcPr>
                <w:p w14:paraId="0FD6C2EF">
                  <w:pPr>
                    <w:pStyle w:val="21"/>
                    <w:bidi w:val="0"/>
                    <w:jc w:val="center"/>
                    <w:rPr>
                      <w:rFonts w:hint="eastAsia"/>
                      <w:highlight w:val="none"/>
                      <w:u w:val="none"/>
                      <w:lang w:val="en-US" w:eastAsia="zh-CN"/>
                    </w:rPr>
                  </w:pPr>
                  <w:r>
                    <w:rPr>
                      <w:rFonts w:hint="eastAsia"/>
                      <w:highlight w:val="none"/>
                      <w:u w:val="none"/>
                      <w:lang w:val="en-US" w:eastAsia="zh-CN"/>
                    </w:rPr>
                    <w:t>序号</w:t>
                  </w:r>
                </w:p>
              </w:tc>
              <w:tc>
                <w:tcPr>
                  <w:tcW w:w="1083" w:type="dxa"/>
                  <w:noWrap w:val="0"/>
                  <w:vAlign w:val="center"/>
                </w:tcPr>
                <w:p w14:paraId="7E3EE666">
                  <w:pPr>
                    <w:pStyle w:val="21"/>
                    <w:bidi w:val="0"/>
                    <w:jc w:val="center"/>
                    <w:rPr>
                      <w:rFonts w:hint="default"/>
                      <w:highlight w:val="none"/>
                      <w:u w:val="none"/>
                      <w:lang w:val="en-US" w:eastAsia="zh-CN"/>
                    </w:rPr>
                  </w:pPr>
                  <w:r>
                    <w:rPr>
                      <w:rFonts w:hint="eastAsia"/>
                      <w:highlight w:val="none"/>
                      <w:u w:val="none"/>
                      <w:lang w:val="en-US" w:eastAsia="zh-CN"/>
                    </w:rPr>
                    <w:t>产排污环节</w:t>
                  </w:r>
                </w:p>
              </w:tc>
              <w:tc>
                <w:tcPr>
                  <w:tcW w:w="850" w:type="dxa"/>
                  <w:noWrap w:val="0"/>
                  <w:vAlign w:val="center"/>
                </w:tcPr>
                <w:p w14:paraId="08B3B3EC">
                  <w:pPr>
                    <w:pStyle w:val="21"/>
                    <w:bidi w:val="0"/>
                    <w:jc w:val="center"/>
                    <w:rPr>
                      <w:rFonts w:hint="default"/>
                      <w:highlight w:val="none"/>
                      <w:u w:val="none"/>
                      <w:lang w:val="en-US" w:eastAsia="zh-CN"/>
                    </w:rPr>
                  </w:pPr>
                  <w:r>
                    <w:rPr>
                      <w:rFonts w:hint="eastAsia"/>
                      <w:highlight w:val="none"/>
                      <w:u w:val="none"/>
                      <w:lang w:val="en-US" w:eastAsia="zh-CN"/>
                    </w:rPr>
                    <w:t>污染物种类</w:t>
                  </w:r>
                </w:p>
              </w:tc>
              <w:tc>
                <w:tcPr>
                  <w:tcW w:w="1113" w:type="dxa"/>
                  <w:noWrap w:val="0"/>
                  <w:vAlign w:val="center"/>
                </w:tcPr>
                <w:p w14:paraId="335117CF">
                  <w:pPr>
                    <w:pStyle w:val="21"/>
                    <w:bidi w:val="0"/>
                    <w:jc w:val="center"/>
                    <w:rPr>
                      <w:highlight w:val="none"/>
                      <w:u w:val="none"/>
                    </w:rPr>
                  </w:pPr>
                  <w:r>
                    <w:rPr>
                      <w:rFonts w:hint="eastAsia"/>
                      <w:highlight w:val="none"/>
                      <w:u w:val="none"/>
                      <w:lang w:val="en-US" w:eastAsia="zh-CN"/>
                    </w:rPr>
                    <w:t>污染物产</w:t>
                  </w:r>
                </w:p>
                <w:p w14:paraId="332E492D">
                  <w:pPr>
                    <w:pStyle w:val="21"/>
                    <w:bidi w:val="0"/>
                    <w:jc w:val="center"/>
                    <w:rPr>
                      <w:highlight w:val="none"/>
                      <w:u w:val="none"/>
                    </w:rPr>
                  </w:pPr>
                  <w:r>
                    <w:rPr>
                      <w:rFonts w:hint="eastAsia"/>
                      <w:highlight w:val="none"/>
                      <w:u w:val="none"/>
                      <w:lang w:val="en-US" w:eastAsia="zh-CN"/>
                    </w:rPr>
                    <w:t>生量（t/a）</w:t>
                  </w:r>
                </w:p>
              </w:tc>
              <w:tc>
                <w:tcPr>
                  <w:tcW w:w="2140" w:type="dxa"/>
                  <w:noWrap w:val="0"/>
                  <w:vAlign w:val="center"/>
                </w:tcPr>
                <w:p w14:paraId="3C35313E">
                  <w:pPr>
                    <w:pStyle w:val="21"/>
                    <w:bidi w:val="0"/>
                    <w:jc w:val="center"/>
                    <w:rPr>
                      <w:highlight w:val="none"/>
                      <w:u w:val="none"/>
                    </w:rPr>
                  </w:pPr>
                  <w:r>
                    <w:rPr>
                      <w:rFonts w:hint="eastAsia"/>
                      <w:highlight w:val="none"/>
                      <w:u w:val="none"/>
                      <w:lang w:val="en-US" w:eastAsia="zh-CN"/>
                    </w:rPr>
                    <w:t>污染防治措施</w:t>
                  </w:r>
                </w:p>
              </w:tc>
              <w:tc>
                <w:tcPr>
                  <w:tcW w:w="969" w:type="dxa"/>
                  <w:noWrap w:val="0"/>
                  <w:vAlign w:val="center"/>
                </w:tcPr>
                <w:p w14:paraId="690AE2A5">
                  <w:pPr>
                    <w:pStyle w:val="21"/>
                    <w:bidi w:val="0"/>
                    <w:jc w:val="center"/>
                    <w:rPr>
                      <w:highlight w:val="none"/>
                      <w:u w:val="none"/>
                    </w:rPr>
                  </w:pPr>
                  <w:r>
                    <w:rPr>
                      <w:rFonts w:hint="eastAsia"/>
                      <w:highlight w:val="none"/>
                      <w:u w:val="none"/>
                      <w:lang w:val="en-US" w:eastAsia="zh-CN"/>
                    </w:rPr>
                    <w:t>排放</w:t>
                  </w:r>
                </w:p>
                <w:p w14:paraId="20EE4F75">
                  <w:pPr>
                    <w:pStyle w:val="21"/>
                    <w:bidi w:val="0"/>
                    <w:jc w:val="center"/>
                    <w:rPr>
                      <w:highlight w:val="none"/>
                      <w:u w:val="none"/>
                    </w:rPr>
                  </w:pPr>
                  <w:r>
                    <w:rPr>
                      <w:rFonts w:hint="eastAsia"/>
                      <w:highlight w:val="none"/>
                      <w:u w:val="none"/>
                      <w:lang w:val="en-US" w:eastAsia="zh-CN"/>
                    </w:rPr>
                    <w:t>形式</w:t>
                  </w:r>
                </w:p>
              </w:tc>
              <w:tc>
                <w:tcPr>
                  <w:tcW w:w="1119" w:type="dxa"/>
                  <w:noWrap w:val="0"/>
                  <w:vAlign w:val="center"/>
                </w:tcPr>
                <w:p w14:paraId="710EEF8C">
                  <w:pPr>
                    <w:pStyle w:val="21"/>
                    <w:bidi w:val="0"/>
                    <w:jc w:val="center"/>
                    <w:rPr>
                      <w:highlight w:val="none"/>
                      <w:u w:val="none"/>
                    </w:rPr>
                  </w:pPr>
                  <w:r>
                    <w:rPr>
                      <w:rFonts w:hint="eastAsia"/>
                      <w:highlight w:val="none"/>
                      <w:u w:val="none"/>
                      <w:lang w:val="en-US" w:eastAsia="zh-CN"/>
                    </w:rPr>
                    <w:t>污染物排</w:t>
                  </w:r>
                </w:p>
                <w:p w14:paraId="079C8863">
                  <w:pPr>
                    <w:pStyle w:val="21"/>
                    <w:bidi w:val="0"/>
                    <w:jc w:val="center"/>
                    <w:rPr>
                      <w:highlight w:val="none"/>
                      <w:u w:val="none"/>
                    </w:rPr>
                  </w:pPr>
                  <w:r>
                    <w:rPr>
                      <w:rFonts w:hint="eastAsia"/>
                      <w:highlight w:val="none"/>
                      <w:u w:val="none"/>
                      <w:lang w:val="en-US" w:eastAsia="zh-CN"/>
                    </w:rPr>
                    <w:t>放量（t/a）</w:t>
                  </w:r>
                </w:p>
              </w:tc>
            </w:tr>
            <w:tr w14:paraId="11208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6" w:type="dxa"/>
                  <w:noWrap w:val="0"/>
                  <w:vAlign w:val="center"/>
                </w:tcPr>
                <w:p w14:paraId="46FA9F11">
                  <w:pPr>
                    <w:pStyle w:val="21"/>
                    <w:bidi w:val="0"/>
                    <w:jc w:val="center"/>
                    <w:rPr>
                      <w:rFonts w:hint="eastAsia" w:eastAsia="宋体"/>
                      <w:highlight w:val="none"/>
                      <w:u w:val="none"/>
                      <w:lang w:val="en-US" w:eastAsia="zh-CN"/>
                    </w:rPr>
                  </w:pPr>
                  <w:r>
                    <w:rPr>
                      <w:rFonts w:hint="eastAsia"/>
                      <w:highlight w:val="none"/>
                      <w:u w:val="none"/>
                      <w:lang w:val="en-US" w:eastAsia="zh-CN"/>
                    </w:rPr>
                    <w:t>1</w:t>
                  </w:r>
                </w:p>
              </w:tc>
              <w:tc>
                <w:tcPr>
                  <w:tcW w:w="1083" w:type="dxa"/>
                  <w:noWrap w:val="0"/>
                  <w:vAlign w:val="center"/>
                </w:tcPr>
                <w:p w14:paraId="27435FEA">
                  <w:pPr>
                    <w:pStyle w:val="21"/>
                    <w:bidi w:val="0"/>
                    <w:jc w:val="center"/>
                    <w:rPr>
                      <w:highlight w:val="none"/>
                      <w:u w:val="none"/>
                    </w:rPr>
                  </w:pPr>
                  <w:r>
                    <w:rPr>
                      <w:rFonts w:hint="eastAsia"/>
                      <w:highlight w:val="none"/>
                      <w:u w:val="none"/>
                      <w:lang w:eastAsia="zh-CN"/>
                    </w:rPr>
                    <w:t>破碎、筛分加工粉尘</w:t>
                  </w:r>
                </w:p>
              </w:tc>
              <w:tc>
                <w:tcPr>
                  <w:tcW w:w="850" w:type="dxa"/>
                  <w:noWrap w:val="0"/>
                  <w:vAlign w:val="center"/>
                </w:tcPr>
                <w:p w14:paraId="7BA5C7FC">
                  <w:pPr>
                    <w:pStyle w:val="21"/>
                    <w:bidi w:val="0"/>
                    <w:jc w:val="center"/>
                    <w:rPr>
                      <w:highlight w:val="none"/>
                      <w:u w:val="none"/>
                    </w:rPr>
                  </w:pPr>
                  <w:r>
                    <w:rPr>
                      <w:rFonts w:hint="eastAsia"/>
                      <w:highlight w:val="none"/>
                      <w:u w:val="none"/>
                      <w:lang w:val="en-US" w:eastAsia="zh-CN"/>
                    </w:rPr>
                    <w:t>颗粒物</w:t>
                  </w:r>
                </w:p>
              </w:tc>
              <w:tc>
                <w:tcPr>
                  <w:tcW w:w="1113" w:type="dxa"/>
                  <w:noWrap w:val="0"/>
                  <w:vAlign w:val="center"/>
                </w:tcPr>
                <w:p w14:paraId="6D5C17C5">
                  <w:pPr>
                    <w:pStyle w:val="21"/>
                    <w:bidi w:val="0"/>
                    <w:jc w:val="center"/>
                    <w:rPr>
                      <w:rFonts w:hint="default" w:eastAsia="宋体"/>
                      <w:highlight w:val="none"/>
                      <w:u w:val="none"/>
                      <w:lang w:val="en-US" w:eastAsia="zh-CN"/>
                    </w:rPr>
                  </w:pPr>
                  <w:r>
                    <w:rPr>
                      <w:rFonts w:hint="eastAsia"/>
                      <w:highlight w:val="none"/>
                      <w:u w:val="none"/>
                      <w:lang w:val="en-US" w:eastAsia="zh-CN"/>
                    </w:rPr>
                    <w:t>18.9</w:t>
                  </w:r>
                </w:p>
              </w:tc>
              <w:tc>
                <w:tcPr>
                  <w:tcW w:w="2140" w:type="dxa"/>
                  <w:noWrap w:val="0"/>
                  <w:vAlign w:val="center"/>
                </w:tcPr>
                <w:p w14:paraId="39C076EB">
                  <w:pPr>
                    <w:keepNext w:val="0"/>
                    <w:keepLines w:val="0"/>
                    <w:widowControl/>
                    <w:suppressLineNumbers w:val="0"/>
                    <w:jc w:val="center"/>
                    <w:rPr>
                      <w:rFonts w:hint="default" w:eastAsia="宋体"/>
                      <w:highlight w:val="none"/>
                      <w:u w:val="none"/>
                      <w:lang w:val="en-US" w:eastAsia="zh-CN"/>
                    </w:rPr>
                  </w:pPr>
                  <w:r>
                    <w:rPr>
                      <w:rFonts w:hint="eastAsia" w:eastAsia="宋体"/>
                      <w:highlight w:val="none"/>
                      <w:u w:val="none"/>
                      <w:lang w:val="en-US" w:eastAsia="zh-CN"/>
                    </w:rPr>
                    <w:t>车间阻隔+湿法作业+洒水喷淋除尘</w:t>
                  </w:r>
                </w:p>
              </w:tc>
              <w:tc>
                <w:tcPr>
                  <w:tcW w:w="969" w:type="dxa"/>
                  <w:noWrap w:val="0"/>
                  <w:vAlign w:val="center"/>
                </w:tcPr>
                <w:p w14:paraId="2C1C8E71">
                  <w:pPr>
                    <w:pStyle w:val="21"/>
                    <w:bidi w:val="0"/>
                    <w:jc w:val="center"/>
                    <w:rPr>
                      <w:highlight w:val="none"/>
                      <w:u w:val="none"/>
                    </w:rPr>
                  </w:pPr>
                  <w:r>
                    <w:rPr>
                      <w:rFonts w:hint="eastAsia"/>
                      <w:highlight w:val="none"/>
                      <w:u w:val="none"/>
                      <w:lang w:val="en-US" w:eastAsia="zh-CN"/>
                    </w:rPr>
                    <w:t>无组织</w:t>
                  </w:r>
                </w:p>
              </w:tc>
              <w:tc>
                <w:tcPr>
                  <w:tcW w:w="1119" w:type="dxa"/>
                  <w:noWrap w:val="0"/>
                  <w:vAlign w:val="center"/>
                </w:tcPr>
                <w:p w14:paraId="30FFBF8F">
                  <w:pPr>
                    <w:pStyle w:val="21"/>
                    <w:bidi w:val="0"/>
                    <w:jc w:val="center"/>
                    <w:rPr>
                      <w:rFonts w:hint="default" w:eastAsia="宋体"/>
                      <w:highlight w:val="none"/>
                      <w:u w:val="none"/>
                      <w:lang w:val="en-US" w:eastAsia="zh-CN"/>
                    </w:rPr>
                  </w:pPr>
                  <w:r>
                    <w:rPr>
                      <w:rFonts w:hint="eastAsia"/>
                      <w:highlight w:val="none"/>
                      <w:u w:val="none"/>
                      <w:lang w:val="en-US" w:eastAsia="zh-CN"/>
                    </w:rPr>
                    <w:t>1.134</w:t>
                  </w:r>
                </w:p>
              </w:tc>
            </w:tr>
            <w:tr w14:paraId="66835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516" w:type="dxa"/>
                  <w:noWrap w:val="0"/>
                  <w:vAlign w:val="center"/>
                </w:tcPr>
                <w:p w14:paraId="7263EC76">
                  <w:pPr>
                    <w:pStyle w:val="21"/>
                    <w:bidi w:val="0"/>
                    <w:jc w:val="center"/>
                    <w:rPr>
                      <w:rFonts w:hint="eastAsia" w:eastAsia="宋体"/>
                      <w:highlight w:val="none"/>
                      <w:u w:val="none"/>
                      <w:lang w:val="en-US" w:eastAsia="zh-CN"/>
                    </w:rPr>
                  </w:pPr>
                  <w:r>
                    <w:rPr>
                      <w:rFonts w:hint="eastAsia"/>
                      <w:highlight w:val="none"/>
                      <w:u w:val="none"/>
                      <w:lang w:val="en-US" w:eastAsia="zh-CN"/>
                    </w:rPr>
                    <w:t>2</w:t>
                  </w:r>
                </w:p>
              </w:tc>
              <w:tc>
                <w:tcPr>
                  <w:tcW w:w="1083" w:type="dxa"/>
                  <w:noWrap w:val="0"/>
                  <w:vAlign w:val="center"/>
                </w:tcPr>
                <w:p w14:paraId="29928023">
                  <w:pPr>
                    <w:pStyle w:val="21"/>
                    <w:bidi w:val="0"/>
                    <w:jc w:val="center"/>
                    <w:rPr>
                      <w:highlight w:val="none"/>
                      <w:u w:val="none"/>
                    </w:rPr>
                  </w:pPr>
                  <w:r>
                    <w:rPr>
                      <w:rFonts w:hint="eastAsia"/>
                      <w:highlight w:val="none"/>
                      <w:u w:val="none"/>
                      <w:lang w:val="en-US" w:eastAsia="zh-CN"/>
                    </w:rPr>
                    <w:t>堆场扬尘</w:t>
                  </w:r>
                </w:p>
              </w:tc>
              <w:tc>
                <w:tcPr>
                  <w:tcW w:w="850" w:type="dxa"/>
                  <w:noWrap w:val="0"/>
                  <w:vAlign w:val="center"/>
                </w:tcPr>
                <w:p w14:paraId="53574D49">
                  <w:pPr>
                    <w:bidi w:val="0"/>
                    <w:jc w:val="center"/>
                    <w:rPr>
                      <w:highlight w:val="none"/>
                      <w:u w:val="none"/>
                    </w:rPr>
                  </w:pPr>
                  <w:r>
                    <w:rPr>
                      <w:rFonts w:hint="eastAsia"/>
                      <w:highlight w:val="none"/>
                      <w:u w:val="none"/>
                      <w:lang w:val="en-US" w:eastAsia="zh-CN"/>
                    </w:rPr>
                    <w:t>颗粒物</w:t>
                  </w:r>
                </w:p>
              </w:tc>
              <w:tc>
                <w:tcPr>
                  <w:tcW w:w="1113" w:type="dxa"/>
                  <w:noWrap w:val="0"/>
                  <w:vAlign w:val="center"/>
                </w:tcPr>
                <w:p w14:paraId="6B8FE6C2">
                  <w:pPr>
                    <w:pStyle w:val="21"/>
                    <w:bidi w:val="0"/>
                    <w:jc w:val="center"/>
                    <w:rPr>
                      <w:rFonts w:hint="default" w:eastAsia="宋体"/>
                      <w:highlight w:val="none"/>
                      <w:u w:val="none"/>
                      <w:lang w:val="en-US" w:eastAsia="zh-CN"/>
                    </w:rPr>
                  </w:pPr>
                  <w:r>
                    <w:rPr>
                      <w:rFonts w:hint="eastAsia"/>
                      <w:highlight w:val="none"/>
                      <w:u w:val="none"/>
                      <w:lang w:val="en-US" w:eastAsia="zh-CN"/>
                    </w:rPr>
                    <w:t>0.0177</w:t>
                  </w:r>
                </w:p>
              </w:tc>
              <w:tc>
                <w:tcPr>
                  <w:tcW w:w="2140" w:type="dxa"/>
                  <w:noWrap w:val="0"/>
                  <w:vAlign w:val="center"/>
                </w:tcPr>
                <w:p w14:paraId="75B8B88D">
                  <w:pPr>
                    <w:pStyle w:val="21"/>
                    <w:bidi w:val="0"/>
                    <w:jc w:val="center"/>
                    <w:rPr>
                      <w:highlight w:val="none"/>
                      <w:u w:val="none"/>
                    </w:rPr>
                  </w:pPr>
                  <w:r>
                    <w:rPr>
                      <w:rFonts w:hint="eastAsia"/>
                      <w:highlight w:val="none"/>
                      <w:u w:val="none"/>
                    </w:rPr>
                    <w:t>堆场三面封闭+顶部封闭，设置雾炮机备进行洒水降尘</w:t>
                  </w:r>
                </w:p>
              </w:tc>
              <w:tc>
                <w:tcPr>
                  <w:tcW w:w="969" w:type="dxa"/>
                  <w:noWrap w:val="0"/>
                  <w:vAlign w:val="center"/>
                </w:tcPr>
                <w:p w14:paraId="52E96218">
                  <w:pPr>
                    <w:pStyle w:val="21"/>
                    <w:bidi w:val="0"/>
                    <w:jc w:val="center"/>
                    <w:rPr>
                      <w:highlight w:val="none"/>
                      <w:u w:val="none"/>
                    </w:rPr>
                  </w:pPr>
                  <w:r>
                    <w:rPr>
                      <w:rFonts w:hint="eastAsia"/>
                      <w:highlight w:val="none"/>
                      <w:u w:val="none"/>
                      <w:lang w:val="en-US" w:eastAsia="zh-CN"/>
                    </w:rPr>
                    <w:t>无组织</w:t>
                  </w:r>
                </w:p>
              </w:tc>
              <w:tc>
                <w:tcPr>
                  <w:tcW w:w="1119" w:type="dxa"/>
                  <w:noWrap w:val="0"/>
                  <w:vAlign w:val="center"/>
                </w:tcPr>
                <w:p w14:paraId="7E82D72D">
                  <w:pPr>
                    <w:pStyle w:val="21"/>
                    <w:bidi w:val="0"/>
                    <w:jc w:val="center"/>
                    <w:rPr>
                      <w:rFonts w:hint="default"/>
                      <w:highlight w:val="none"/>
                      <w:u w:val="none"/>
                      <w:lang w:val="en-US"/>
                    </w:rPr>
                  </w:pPr>
                  <w:r>
                    <w:rPr>
                      <w:rFonts w:hint="default"/>
                      <w:highlight w:val="none"/>
                      <w:u w:val="none"/>
                      <w:lang w:val="en-US"/>
                    </w:rPr>
                    <w:t>0.000</w:t>
                  </w:r>
                  <w:r>
                    <w:rPr>
                      <w:rFonts w:hint="eastAsia"/>
                      <w:highlight w:val="none"/>
                      <w:u w:val="none"/>
                      <w:lang w:val="en-US" w:eastAsia="zh-CN"/>
                    </w:rPr>
                    <w:t>9</w:t>
                  </w:r>
                  <w:r>
                    <w:rPr>
                      <w:rFonts w:hint="default"/>
                      <w:highlight w:val="none"/>
                      <w:u w:val="none"/>
                      <w:lang w:val="en-US"/>
                    </w:rPr>
                    <w:t>‬</w:t>
                  </w:r>
                </w:p>
              </w:tc>
            </w:tr>
            <w:tr w14:paraId="4BB90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6" w:type="dxa"/>
                  <w:noWrap w:val="0"/>
                  <w:vAlign w:val="center"/>
                </w:tcPr>
                <w:p w14:paraId="49D0703C">
                  <w:pPr>
                    <w:pStyle w:val="21"/>
                    <w:bidi w:val="0"/>
                    <w:jc w:val="center"/>
                    <w:rPr>
                      <w:rFonts w:hint="eastAsia" w:eastAsia="宋体"/>
                      <w:highlight w:val="none"/>
                      <w:u w:val="none"/>
                      <w:lang w:val="en-US" w:eastAsia="zh-CN"/>
                    </w:rPr>
                  </w:pPr>
                  <w:r>
                    <w:rPr>
                      <w:rFonts w:hint="eastAsia"/>
                      <w:highlight w:val="none"/>
                      <w:u w:val="none"/>
                      <w:lang w:val="en-US" w:eastAsia="zh-CN"/>
                    </w:rPr>
                    <w:t>3</w:t>
                  </w:r>
                </w:p>
              </w:tc>
              <w:tc>
                <w:tcPr>
                  <w:tcW w:w="1083" w:type="dxa"/>
                  <w:noWrap w:val="0"/>
                  <w:vAlign w:val="center"/>
                </w:tcPr>
                <w:p w14:paraId="77133D95">
                  <w:pPr>
                    <w:pStyle w:val="21"/>
                    <w:bidi w:val="0"/>
                    <w:jc w:val="center"/>
                    <w:rPr>
                      <w:rFonts w:hint="eastAsia"/>
                      <w:highlight w:val="none"/>
                      <w:u w:val="none"/>
                      <w:lang w:val="en-US" w:eastAsia="zh-CN"/>
                    </w:rPr>
                  </w:pPr>
                  <w:r>
                    <w:rPr>
                      <w:rFonts w:hint="eastAsia"/>
                      <w:highlight w:val="none"/>
                      <w:u w:val="none"/>
                      <w:lang w:val="en-US" w:eastAsia="zh-CN"/>
                    </w:rPr>
                    <w:t>皮带运输粉尘</w:t>
                  </w:r>
                </w:p>
              </w:tc>
              <w:tc>
                <w:tcPr>
                  <w:tcW w:w="850" w:type="dxa"/>
                  <w:noWrap w:val="0"/>
                  <w:vAlign w:val="center"/>
                </w:tcPr>
                <w:p w14:paraId="144D7D74">
                  <w:pPr>
                    <w:bidi w:val="0"/>
                    <w:jc w:val="center"/>
                    <w:rPr>
                      <w:highlight w:val="none"/>
                      <w:u w:val="none"/>
                    </w:rPr>
                  </w:pPr>
                  <w:r>
                    <w:rPr>
                      <w:rFonts w:hint="eastAsia"/>
                      <w:highlight w:val="none"/>
                      <w:u w:val="none"/>
                      <w:lang w:val="en-US" w:eastAsia="zh-CN"/>
                    </w:rPr>
                    <w:t>颗粒物</w:t>
                  </w:r>
                </w:p>
              </w:tc>
              <w:tc>
                <w:tcPr>
                  <w:tcW w:w="1113" w:type="dxa"/>
                  <w:noWrap w:val="0"/>
                  <w:vAlign w:val="center"/>
                </w:tcPr>
                <w:p w14:paraId="4346231F">
                  <w:pPr>
                    <w:pStyle w:val="21"/>
                    <w:bidi w:val="0"/>
                    <w:jc w:val="center"/>
                    <w:rPr>
                      <w:rFonts w:hint="default"/>
                      <w:highlight w:val="none"/>
                      <w:u w:val="none"/>
                      <w:lang w:val="en-US" w:eastAsia="zh-CN"/>
                    </w:rPr>
                  </w:pPr>
                  <w:r>
                    <w:rPr>
                      <w:rFonts w:hint="eastAsia"/>
                      <w:highlight w:val="none"/>
                      <w:u w:val="none"/>
                      <w:lang w:val="en-US" w:eastAsia="zh-CN"/>
                    </w:rPr>
                    <w:t>/</w:t>
                  </w:r>
                </w:p>
              </w:tc>
              <w:tc>
                <w:tcPr>
                  <w:tcW w:w="2140" w:type="dxa"/>
                  <w:noWrap w:val="0"/>
                  <w:vAlign w:val="center"/>
                </w:tcPr>
                <w:p w14:paraId="34CF023B">
                  <w:pPr>
                    <w:keepNext w:val="0"/>
                    <w:keepLines w:val="0"/>
                    <w:widowControl/>
                    <w:suppressLineNumbers w:val="0"/>
                    <w:jc w:val="center"/>
                    <w:rPr>
                      <w:highlight w:val="none"/>
                      <w:u w:val="none"/>
                    </w:rPr>
                  </w:pPr>
                  <w:r>
                    <w:rPr>
                      <w:rFonts w:hint="eastAsia"/>
                      <w:highlight w:val="none"/>
                      <w:u w:val="none"/>
                      <w:lang w:val="en-US" w:eastAsia="zh-CN"/>
                    </w:rPr>
                    <w:t>密封</w:t>
                  </w:r>
                </w:p>
              </w:tc>
              <w:tc>
                <w:tcPr>
                  <w:tcW w:w="969" w:type="dxa"/>
                  <w:noWrap w:val="0"/>
                  <w:vAlign w:val="center"/>
                </w:tcPr>
                <w:p w14:paraId="229EC44E">
                  <w:pPr>
                    <w:pStyle w:val="21"/>
                    <w:bidi w:val="0"/>
                    <w:jc w:val="center"/>
                    <w:rPr>
                      <w:highlight w:val="none"/>
                      <w:u w:val="none"/>
                    </w:rPr>
                  </w:pPr>
                  <w:r>
                    <w:rPr>
                      <w:rFonts w:hint="eastAsia"/>
                      <w:highlight w:val="none"/>
                      <w:u w:val="none"/>
                      <w:lang w:val="en-US" w:eastAsia="zh-CN"/>
                    </w:rPr>
                    <w:t>无组织</w:t>
                  </w:r>
                </w:p>
              </w:tc>
              <w:tc>
                <w:tcPr>
                  <w:tcW w:w="1119" w:type="dxa"/>
                  <w:noWrap w:val="0"/>
                  <w:vAlign w:val="center"/>
                </w:tcPr>
                <w:p w14:paraId="1D9F10A4">
                  <w:pPr>
                    <w:pStyle w:val="21"/>
                    <w:bidi w:val="0"/>
                    <w:jc w:val="center"/>
                    <w:rPr>
                      <w:rFonts w:hint="default" w:eastAsia="宋体"/>
                      <w:highlight w:val="none"/>
                      <w:u w:val="none"/>
                      <w:lang w:val="en-US" w:eastAsia="zh-CN"/>
                    </w:rPr>
                  </w:pPr>
                  <w:r>
                    <w:rPr>
                      <w:rFonts w:hint="eastAsia"/>
                      <w:highlight w:val="none"/>
                      <w:u w:val="none"/>
                      <w:lang w:val="en-US" w:eastAsia="zh-CN"/>
                    </w:rPr>
                    <w:t>/</w:t>
                  </w:r>
                </w:p>
              </w:tc>
            </w:tr>
            <w:tr w14:paraId="0890C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6" w:type="dxa"/>
                  <w:noWrap w:val="0"/>
                  <w:vAlign w:val="center"/>
                </w:tcPr>
                <w:p w14:paraId="781B5736">
                  <w:pPr>
                    <w:pStyle w:val="21"/>
                    <w:bidi w:val="0"/>
                    <w:jc w:val="center"/>
                    <w:rPr>
                      <w:rFonts w:hint="default" w:eastAsia="宋体"/>
                      <w:highlight w:val="none"/>
                      <w:u w:val="none"/>
                      <w:lang w:val="en-US" w:eastAsia="zh-CN"/>
                    </w:rPr>
                  </w:pPr>
                  <w:r>
                    <w:rPr>
                      <w:rFonts w:hint="eastAsia"/>
                      <w:highlight w:val="none"/>
                      <w:u w:val="none"/>
                      <w:lang w:val="en-US" w:eastAsia="zh-CN"/>
                    </w:rPr>
                    <w:t>4</w:t>
                  </w:r>
                </w:p>
              </w:tc>
              <w:tc>
                <w:tcPr>
                  <w:tcW w:w="1083" w:type="dxa"/>
                  <w:noWrap w:val="0"/>
                  <w:vAlign w:val="center"/>
                </w:tcPr>
                <w:p w14:paraId="7E4683D7">
                  <w:pPr>
                    <w:pStyle w:val="21"/>
                    <w:bidi w:val="0"/>
                    <w:jc w:val="center"/>
                    <w:rPr>
                      <w:rFonts w:hint="eastAsia"/>
                      <w:highlight w:val="none"/>
                      <w:u w:val="none"/>
                      <w:lang w:val="en-US" w:eastAsia="zh-CN"/>
                    </w:rPr>
                  </w:pPr>
                  <w:r>
                    <w:rPr>
                      <w:rFonts w:hint="eastAsia"/>
                      <w:highlight w:val="none"/>
                      <w:u w:val="none"/>
                      <w:lang w:val="en-US" w:eastAsia="zh-CN"/>
                    </w:rPr>
                    <w:t>运输粉尘</w:t>
                  </w:r>
                </w:p>
              </w:tc>
              <w:tc>
                <w:tcPr>
                  <w:tcW w:w="850" w:type="dxa"/>
                  <w:noWrap w:val="0"/>
                  <w:vAlign w:val="center"/>
                </w:tcPr>
                <w:p w14:paraId="1BFAA774">
                  <w:pPr>
                    <w:bidi w:val="0"/>
                    <w:jc w:val="center"/>
                    <w:rPr>
                      <w:highlight w:val="none"/>
                      <w:u w:val="none"/>
                    </w:rPr>
                  </w:pPr>
                  <w:r>
                    <w:rPr>
                      <w:rFonts w:hint="eastAsia"/>
                      <w:highlight w:val="none"/>
                      <w:u w:val="none"/>
                      <w:lang w:val="en-US" w:eastAsia="zh-CN"/>
                    </w:rPr>
                    <w:t>颗粒物</w:t>
                  </w:r>
                </w:p>
              </w:tc>
              <w:tc>
                <w:tcPr>
                  <w:tcW w:w="1113" w:type="dxa"/>
                  <w:noWrap w:val="0"/>
                  <w:vAlign w:val="center"/>
                </w:tcPr>
                <w:p w14:paraId="4A69DBB1">
                  <w:pPr>
                    <w:pStyle w:val="21"/>
                    <w:bidi w:val="0"/>
                    <w:jc w:val="center"/>
                    <w:rPr>
                      <w:rFonts w:hint="default" w:eastAsia="宋体"/>
                      <w:sz w:val="21"/>
                      <w:szCs w:val="21"/>
                      <w:highlight w:val="none"/>
                      <w:u w:val="none"/>
                      <w:lang w:val="en-US" w:eastAsia="zh-CN"/>
                    </w:rPr>
                  </w:pPr>
                  <w:r>
                    <w:rPr>
                      <w:rFonts w:hint="eastAsia"/>
                      <w:color w:val="auto"/>
                      <w:sz w:val="21"/>
                      <w:szCs w:val="21"/>
                      <w:highlight w:val="none"/>
                      <w:u w:val="none"/>
                      <w:lang w:val="en-US" w:eastAsia="zh-CN"/>
                    </w:rPr>
                    <w:t>0.0048</w:t>
                  </w:r>
                </w:p>
              </w:tc>
              <w:tc>
                <w:tcPr>
                  <w:tcW w:w="2140" w:type="dxa"/>
                  <w:noWrap w:val="0"/>
                  <w:vAlign w:val="center"/>
                </w:tcPr>
                <w:p w14:paraId="1CF46017">
                  <w:pPr>
                    <w:keepNext w:val="0"/>
                    <w:keepLines w:val="0"/>
                    <w:widowControl/>
                    <w:suppressLineNumbers w:val="0"/>
                    <w:jc w:val="center"/>
                    <w:rPr>
                      <w:sz w:val="21"/>
                      <w:szCs w:val="21"/>
                      <w:highlight w:val="none"/>
                      <w:u w:val="none"/>
                    </w:rPr>
                  </w:pPr>
                  <w:r>
                    <w:rPr>
                      <w:sz w:val="21"/>
                      <w:szCs w:val="21"/>
                      <w:highlight w:val="none"/>
                      <w:u w:val="none"/>
                    </w:rPr>
                    <w:t>道路硬化+加盖篷布</w:t>
                  </w:r>
                  <w:r>
                    <w:rPr>
                      <w:rFonts w:hint="eastAsia"/>
                      <w:sz w:val="21"/>
                      <w:szCs w:val="21"/>
                      <w:highlight w:val="none"/>
                      <w:u w:val="none"/>
                      <w:lang w:val="en-US" w:eastAsia="zh-CN"/>
                    </w:rPr>
                    <w:t>+洒水降尘人工清扫</w:t>
                  </w:r>
                </w:p>
              </w:tc>
              <w:tc>
                <w:tcPr>
                  <w:tcW w:w="969" w:type="dxa"/>
                  <w:noWrap w:val="0"/>
                  <w:vAlign w:val="center"/>
                </w:tcPr>
                <w:p w14:paraId="302794A7">
                  <w:pPr>
                    <w:pStyle w:val="21"/>
                    <w:bidi w:val="0"/>
                    <w:jc w:val="center"/>
                    <w:rPr>
                      <w:sz w:val="21"/>
                      <w:szCs w:val="21"/>
                      <w:highlight w:val="none"/>
                      <w:u w:val="none"/>
                    </w:rPr>
                  </w:pPr>
                  <w:r>
                    <w:rPr>
                      <w:rFonts w:hint="eastAsia"/>
                      <w:sz w:val="21"/>
                      <w:szCs w:val="21"/>
                      <w:highlight w:val="none"/>
                      <w:u w:val="none"/>
                      <w:lang w:val="en-US" w:eastAsia="zh-CN"/>
                    </w:rPr>
                    <w:t>无组织</w:t>
                  </w:r>
                </w:p>
              </w:tc>
              <w:tc>
                <w:tcPr>
                  <w:tcW w:w="1119" w:type="dxa"/>
                  <w:noWrap w:val="0"/>
                  <w:vAlign w:val="center"/>
                </w:tcPr>
                <w:p w14:paraId="3FA6E32E">
                  <w:pPr>
                    <w:pStyle w:val="21"/>
                    <w:bidi w:val="0"/>
                    <w:jc w:val="center"/>
                    <w:rPr>
                      <w:rFonts w:hint="default" w:eastAsia="宋体"/>
                      <w:sz w:val="21"/>
                      <w:szCs w:val="21"/>
                      <w:highlight w:val="none"/>
                      <w:u w:val="none"/>
                      <w:lang w:val="en-US" w:eastAsia="zh-CN"/>
                    </w:rPr>
                  </w:pPr>
                  <w:r>
                    <w:rPr>
                      <w:rFonts w:hint="eastAsia"/>
                      <w:color w:val="auto"/>
                      <w:sz w:val="21"/>
                      <w:szCs w:val="21"/>
                      <w:highlight w:val="none"/>
                      <w:u w:val="none"/>
                      <w:lang w:val="en-US" w:eastAsia="zh-CN"/>
                    </w:rPr>
                    <w:t>0.00024</w:t>
                  </w:r>
                </w:p>
              </w:tc>
            </w:tr>
            <w:tr w14:paraId="21D47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6" w:type="dxa"/>
                  <w:noWrap w:val="0"/>
                  <w:vAlign w:val="center"/>
                </w:tcPr>
                <w:p w14:paraId="3E619DF0">
                  <w:pPr>
                    <w:pStyle w:val="21"/>
                    <w:bidi w:val="0"/>
                    <w:jc w:val="center"/>
                    <w:rPr>
                      <w:rFonts w:hint="eastAsia" w:eastAsia="宋体"/>
                      <w:highlight w:val="none"/>
                      <w:u w:val="none"/>
                      <w:lang w:val="en-US" w:eastAsia="zh-CN"/>
                    </w:rPr>
                  </w:pPr>
                  <w:r>
                    <w:rPr>
                      <w:rFonts w:hint="eastAsia"/>
                      <w:highlight w:val="none"/>
                      <w:u w:val="none"/>
                      <w:lang w:val="en-US" w:eastAsia="zh-CN"/>
                    </w:rPr>
                    <w:t>5</w:t>
                  </w:r>
                </w:p>
              </w:tc>
              <w:tc>
                <w:tcPr>
                  <w:tcW w:w="1083" w:type="dxa"/>
                  <w:noWrap w:val="0"/>
                  <w:vAlign w:val="center"/>
                </w:tcPr>
                <w:p w14:paraId="5EF810AD">
                  <w:pPr>
                    <w:pStyle w:val="21"/>
                    <w:bidi w:val="0"/>
                    <w:jc w:val="center"/>
                    <w:rPr>
                      <w:rFonts w:hint="default"/>
                      <w:highlight w:val="none"/>
                      <w:u w:val="none"/>
                      <w:lang w:val="en-US" w:eastAsia="zh-CN"/>
                    </w:rPr>
                  </w:pPr>
                  <w:r>
                    <w:rPr>
                      <w:rFonts w:hint="eastAsia"/>
                      <w:highlight w:val="none"/>
                      <w:u w:val="none"/>
                      <w:lang w:val="en-US" w:eastAsia="zh-CN"/>
                    </w:rPr>
                    <w:t>食堂油烟</w:t>
                  </w:r>
                </w:p>
              </w:tc>
              <w:tc>
                <w:tcPr>
                  <w:tcW w:w="850" w:type="dxa"/>
                  <w:noWrap w:val="0"/>
                  <w:vAlign w:val="center"/>
                </w:tcPr>
                <w:p w14:paraId="41C50177">
                  <w:pPr>
                    <w:bidi w:val="0"/>
                    <w:jc w:val="center"/>
                    <w:rPr>
                      <w:highlight w:val="none"/>
                      <w:u w:val="none"/>
                    </w:rPr>
                  </w:pPr>
                  <w:r>
                    <w:rPr>
                      <w:rFonts w:hint="eastAsia"/>
                      <w:highlight w:val="none"/>
                      <w:u w:val="none"/>
                      <w:lang w:val="en-US" w:eastAsia="zh-CN"/>
                    </w:rPr>
                    <w:t>油烟</w:t>
                  </w:r>
                </w:p>
              </w:tc>
              <w:tc>
                <w:tcPr>
                  <w:tcW w:w="1113" w:type="dxa"/>
                  <w:noWrap w:val="0"/>
                  <w:vAlign w:val="center"/>
                </w:tcPr>
                <w:p w14:paraId="7BA66ED7">
                  <w:pPr>
                    <w:pStyle w:val="21"/>
                    <w:bidi w:val="0"/>
                    <w:jc w:val="center"/>
                    <w:rPr>
                      <w:rFonts w:hint="default" w:eastAsia="宋体"/>
                      <w:highlight w:val="none"/>
                      <w:u w:val="none"/>
                      <w:lang w:val="en-US" w:eastAsia="zh-CN"/>
                    </w:rPr>
                  </w:pPr>
                  <w:r>
                    <w:rPr>
                      <w:rFonts w:hint="eastAsia"/>
                      <w:highlight w:val="none"/>
                      <w:u w:val="none"/>
                      <w:lang w:val="en-US" w:eastAsia="zh-CN"/>
                    </w:rPr>
                    <w:t>/</w:t>
                  </w:r>
                </w:p>
              </w:tc>
              <w:tc>
                <w:tcPr>
                  <w:tcW w:w="2140" w:type="dxa"/>
                  <w:noWrap w:val="0"/>
                  <w:vAlign w:val="center"/>
                </w:tcPr>
                <w:p w14:paraId="501EBAB0">
                  <w:pPr>
                    <w:pStyle w:val="21"/>
                    <w:bidi w:val="0"/>
                    <w:jc w:val="center"/>
                    <w:rPr>
                      <w:highlight w:val="none"/>
                      <w:u w:val="none"/>
                    </w:rPr>
                  </w:pPr>
                  <w:r>
                    <w:rPr>
                      <w:rFonts w:hint="eastAsia"/>
                      <w:color w:val="auto"/>
                      <w:szCs w:val="21"/>
                      <w:highlight w:val="none"/>
                      <w:u w:val="none"/>
                      <w:lang w:eastAsia="zh-CN"/>
                    </w:rPr>
                    <w:t>油烟净化器</w:t>
                  </w:r>
                </w:p>
              </w:tc>
              <w:tc>
                <w:tcPr>
                  <w:tcW w:w="969" w:type="dxa"/>
                  <w:noWrap w:val="0"/>
                  <w:vAlign w:val="center"/>
                </w:tcPr>
                <w:p w14:paraId="1089414D">
                  <w:pPr>
                    <w:pStyle w:val="21"/>
                    <w:bidi w:val="0"/>
                    <w:jc w:val="center"/>
                    <w:rPr>
                      <w:rFonts w:hint="eastAsia" w:eastAsia="宋体"/>
                      <w:highlight w:val="none"/>
                      <w:u w:val="none"/>
                      <w:lang w:val="en-US" w:eastAsia="zh-CN"/>
                    </w:rPr>
                  </w:pPr>
                  <w:r>
                    <w:rPr>
                      <w:rFonts w:hint="eastAsia"/>
                      <w:highlight w:val="none"/>
                      <w:u w:val="none"/>
                      <w:lang w:val="en-US" w:eastAsia="zh-CN"/>
                    </w:rPr>
                    <w:t>无组织</w:t>
                  </w:r>
                </w:p>
              </w:tc>
              <w:tc>
                <w:tcPr>
                  <w:tcW w:w="1119" w:type="dxa"/>
                  <w:noWrap w:val="0"/>
                  <w:vAlign w:val="center"/>
                </w:tcPr>
                <w:p w14:paraId="235A8FCD">
                  <w:pPr>
                    <w:pStyle w:val="21"/>
                    <w:bidi w:val="0"/>
                    <w:jc w:val="center"/>
                    <w:rPr>
                      <w:rFonts w:hint="default" w:eastAsia="宋体"/>
                      <w:highlight w:val="none"/>
                      <w:u w:val="none"/>
                      <w:lang w:val="en-US" w:eastAsia="zh-CN"/>
                    </w:rPr>
                  </w:pPr>
                  <w:r>
                    <w:rPr>
                      <w:rFonts w:hint="eastAsia"/>
                      <w:highlight w:val="none"/>
                      <w:u w:val="none"/>
                      <w:lang w:val="en-US" w:eastAsia="zh-CN"/>
                    </w:rPr>
                    <w:t>/</w:t>
                  </w:r>
                </w:p>
              </w:tc>
            </w:tr>
          </w:tbl>
          <w:p w14:paraId="1F3F0728">
            <w:pPr>
              <w:adjustRightInd w:val="0"/>
              <w:snapToGrid w:val="0"/>
              <w:spacing w:line="360" w:lineRule="auto"/>
              <w:ind w:firstLine="480" w:firstLineChars="200"/>
              <w:rPr>
                <w:rFonts w:hint="default" w:ascii="Times New Roman" w:hAnsi="Times New Roman" w:eastAsia="宋体" w:cs="Times New Roman"/>
                <w:color w:val="auto"/>
                <w:sz w:val="24"/>
                <w:highlight w:val="none"/>
                <w:u w:val="none"/>
              </w:rPr>
            </w:pPr>
            <w:r>
              <w:rPr>
                <w:rFonts w:hint="default" w:ascii="Times New Roman" w:hAnsi="Times New Roman" w:eastAsia="宋体" w:cs="Times New Roman"/>
                <w:color w:val="auto"/>
                <w:sz w:val="24"/>
                <w:highlight w:val="none"/>
                <w:u w:val="none"/>
              </w:rPr>
              <w:t>综上所述，</w:t>
            </w:r>
            <w:r>
              <w:rPr>
                <w:rFonts w:hint="eastAsia"/>
                <w:bCs/>
                <w:snapToGrid w:val="0"/>
                <w:color w:val="auto"/>
                <w:kern w:val="0"/>
                <w:sz w:val="24"/>
                <w:u w:val="none"/>
                <w:lang w:val="en-US" w:eastAsia="zh-CN"/>
              </w:rPr>
              <w:t>本项目</w:t>
            </w:r>
            <w:r>
              <w:rPr>
                <w:bCs/>
                <w:snapToGrid w:val="0"/>
                <w:color w:val="auto"/>
                <w:kern w:val="0"/>
                <w:sz w:val="24"/>
                <w:u w:val="none"/>
              </w:rPr>
              <w:t>设置封闭生产车间，</w:t>
            </w:r>
            <w:r>
              <w:rPr>
                <w:rFonts w:hint="default" w:ascii="Times New Roman" w:hAnsi="Times New Roman" w:eastAsia="宋体" w:cs="Times New Roman"/>
                <w:color w:val="auto"/>
                <w:sz w:val="24"/>
                <w:highlight w:val="none"/>
                <w:u w:val="none"/>
              </w:rPr>
              <w:t>本项目</w:t>
            </w:r>
            <w:r>
              <w:rPr>
                <w:rFonts w:hint="eastAsia" w:ascii="Times New Roman" w:hAnsi="Times New Roman" w:eastAsia="宋体" w:cs="Times New Roman"/>
                <w:color w:val="auto"/>
                <w:sz w:val="24"/>
                <w:highlight w:val="none"/>
                <w:u w:val="none"/>
                <w:lang w:eastAsia="zh-CN"/>
              </w:rPr>
              <w:t>破碎、筛分、堆</w:t>
            </w:r>
            <w:r>
              <w:rPr>
                <w:rFonts w:hint="eastAsia" w:cs="Times New Roman"/>
                <w:color w:val="auto"/>
                <w:sz w:val="24"/>
                <w:highlight w:val="none"/>
                <w:u w:val="none"/>
                <w:lang w:val="en-US" w:eastAsia="zh-CN"/>
              </w:rPr>
              <w:t>场</w:t>
            </w:r>
            <w:r>
              <w:rPr>
                <w:rFonts w:hint="default" w:ascii="Times New Roman" w:hAnsi="Times New Roman" w:eastAsia="宋体" w:cs="Times New Roman"/>
                <w:color w:val="auto"/>
                <w:sz w:val="24"/>
                <w:highlight w:val="none"/>
                <w:u w:val="none"/>
              </w:rPr>
              <w:t>、车辆运输</w:t>
            </w:r>
            <w:r>
              <w:rPr>
                <w:rFonts w:hint="eastAsia" w:ascii="Times New Roman" w:hAnsi="Times New Roman" w:eastAsia="宋体" w:cs="Times New Roman"/>
                <w:color w:val="auto"/>
                <w:sz w:val="24"/>
                <w:highlight w:val="none"/>
                <w:u w:val="none"/>
                <w:lang w:eastAsia="zh-CN"/>
              </w:rPr>
              <w:t>等产生的粉尘均能妥善处置，</w:t>
            </w:r>
            <w:r>
              <w:rPr>
                <w:rFonts w:hint="default" w:ascii="Times New Roman" w:hAnsi="Times New Roman" w:eastAsia="宋体" w:cs="Times New Roman"/>
                <w:color w:val="auto"/>
                <w:sz w:val="24"/>
                <w:highlight w:val="none"/>
                <w:u w:val="none"/>
              </w:rPr>
              <w:t>采用</w:t>
            </w:r>
            <w:r>
              <w:rPr>
                <w:rFonts w:hint="eastAsia" w:ascii="Times New Roman" w:hAnsi="Times New Roman" w:eastAsia="宋体" w:cs="Times New Roman"/>
                <w:color w:val="auto"/>
                <w:sz w:val="24"/>
                <w:highlight w:val="none"/>
                <w:u w:val="none"/>
                <w:lang w:eastAsia="zh-CN"/>
              </w:rPr>
              <w:t>封闭式厂房</w:t>
            </w:r>
            <w:r>
              <w:rPr>
                <w:rFonts w:hint="eastAsia" w:ascii="Times New Roman" w:hAnsi="Times New Roman" w:eastAsia="宋体" w:cs="Times New Roman"/>
                <w:color w:val="auto"/>
                <w:sz w:val="24"/>
                <w:highlight w:val="none"/>
                <w:u w:val="none"/>
                <w:lang w:val="en-US" w:eastAsia="zh-CN"/>
              </w:rPr>
              <w:t>+喷淋设备+洒水降尘+人工清扫+地面硬化处理等措施</w:t>
            </w:r>
            <w:r>
              <w:rPr>
                <w:rFonts w:hint="default" w:ascii="Times New Roman" w:hAnsi="Times New Roman" w:eastAsia="宋体" w:cs="Times New Roman"/>
                <w:color w:val="auto"/>
                <w:sz w:val="24"/>
                <w:highlight w:val="none"/>
                <w:u w:val="none"/>
              </w:rPr>
              <w:t>，</w:t>
            </w:r>
            <w:r>
              <w:rPr>
                <w:rFonts w:hint="eastAsia" w:cs="Times New Roman"/>
                <w:color w:val="auto"/>
                <w:sz w:val="24"/>
                <w:highlight w:val="none"/>
                <w:u w:val="none"/>
                <w:lang w:val="en-US" w:eastAsia="zh-CN"/>
              </w:rPr>
              <w:t>食堂</w:t>
            </w:r>
            <w:r>
              <w:rPr>
                <w:rFonts w:hint="default" w:ascii="Times New Roman" w:hAnsi="Times New Roman" w:eastAsia="宋体" w:cs="Times New Roman"/>
                <w:color w:val="auto"/>
                <w:sz w:val="24"/>
                <w:highlight w:val="none"/>
                <w:u w:val="none"/>
              </w:rPr>
              <w:t>油烟采用的</w:t>
            </w:r>
            <w:r>
              <w:rPr>
                <w:rFonts w:hint="eastAsia" w:ascii="Times New Roman" w:hAnsi="Times New Roman" w:eastAsia="宋体" w:cs="Times New Roman"/>
                <w:color w:val="auto"/>
                <w:sz w:val="24"/>
                <w:highlight w:val="none"/>
                <w:u w:val="none"/>
                <w:lang w:eastAsia="zh-CN"/>
              </w:rPr>
              <w:t>油烟净化器</w:t>
            </w:r>
            <w:r>
              <w:rPr>
                <w:rFonts w:hint="default" w:ascii="Times New Roman" w:hAnsi="Times New Roman" w:eastAsia="宋体" w:cs="Times New Roman"/>
                <w:color w:val="auto"/>
                <w:sz w:val="24"/>
                <w:highlight w:val="none"/>
                <w:u w:val="none"/>
              </w:rPr>
              <w:t>，均为废气污染防治可行技术，项目废气处理措施是可行的。</w:t>
            </w:r>
          </w:p>
          <w:p w14:paraId="6EE0E7AD">
            <w:pPr>
              <w:pStyle w:val="20"/>
              <w:bidi w:val="0"/>
              <w:rPr>
                <w:rFonts w:hint="default"/>
                <w:b/>
                <w:bCs/>
                <w:highlight w:val="none"/>
                <w:u w:val="none"/>
              </w:rPr>
            </w:pPr>
            <w:r>
              <w:rPr>
                <w:rFonts w:hint="eastAsia"/>
                <w:b/>
                <w:bCs/>
                <w:highlight w:val="none"/>
                <w:u w:val="none"/>
                <w:lang w:eastAsia="zh-CN"/>
              </w:rPr>
              <w:t>（</w:t>
            </w:r>
            <w:r>
              <w:rPr>
                <w:rFonts w:hint="eastAsia"/>
                <w:b/>
                <w:bCs/>
                <w:highlight w:val="none"/>
                <w:u w:val="none"/>
                <w:lang w:val="en-US" w:eastAsia="zh-CN"/>
              </w:rPr>
              <w:t>3</w:t>
            </w:r>
            <w:r>
              <w:rPr>
                <w:rFonts w:hint="eastAsia"/>
                <w:b/>
                <w:bCs/>
                <w:highlight w:val="none"/>
                <w:u w:val="none"/>
                <w:lang w:eastAsia="zh-CN"/>
              </w:rPr>
              <w:t>）</w:t>
            </w:r>
            <w:r>
              <w:rPr>
                <w:rFonts w:hint="default"/>
                <w:b/>
                <w:bCs/>
                <w:highlight w:val="none"/>
                <w:u w:val="none"/>
              </w:rPr>
              <w:t>监测要求</w:t>
            </w:r>
          </w:p>
          <w:p w14:paraId="46C32CC8">
            <w:pPr>
              <w:pStyle w:val="20"/>
              <w:bidi w:val="0"/>
              <w:rPr>
                <w:rFonts w:hint="default"/>
                <w:highlight w:val="none"/>
                <w:u w:val="none"/>
              </w:rPr>
            </w:pPr>
            <w:r>
              <w:rPr>
                <w:rFonts w:hint="default"/>
                <w:highlight w:val="none"/>
                <w:u w:val="none"/>
              </w:rPr>
              <w:t>根据《排污单位自行监测技术指南总则》(HJ819-2017</w:t>
            </w:r>
            <w:r>
              <w:rPr>
                <w:rFonts w:hint="eastAsia"/>
                <w:highlight w:val="none"/>
                <w:u w:val="none"/>
                <w:lang w:eastAsia="zh-CN"/>
              </w:rPr>
              <w:t>）</w:t>
            </w:r>
            <w:r>
              <w:rPr>
                <w:rFonts w:hint="eastAsia"/>
                <w:highlight w:val="none"/>
                <w:u w:val="none"/>
                <w:lang w:val="en-US" w:eastAsia="zh-CN"/>
              </w:rPr>
              <w:t>等相关规定</w:t>
            </w:r>
            <w:r>
              <w:rPr>
                <w:rFonts w:hint="default"/>
                <w:highlight w:val="none"/>
                <w:u w:val="none"/>
              </w:rPr>
              <w:t>，本项目的监测计划建议如下：</w:t>
            </w:r>
            <w:r>
              <w:rPr>
                <w:rFonts w:hint="eastAsia"/>
                <w:highlight w:val="none"/>
                <w:u w:val="none"/>
                <w:lang w:eastAsia="zh-CN"/>
              </w:rPr>
              <w:t>根据</w:t>
            </w:r>
            <w:r>
              <w:rPr>
                <w:rFonts w:hint="default"/>
                <w:highlight w:val="none"/>
                <w:u w:val="none"/>
              </w:rPr>
              <w:t>本项目情况，对本项目废气的日常监测要求见下表：</w:t>
            </w:r>
          </w:p>
          <w:p w14:paraId="732FC3FB">
            <w:pPr>
              <w:pStyle w:val="20"/>
              <w:bidi w:val="0"/>
              <w:rPr>
                <w:rFonts w:hint="default"/>
                <w:highlight w:val="none"/>
                <w:u w:val="none"/>
              </w:rPr>
            </w:pPr>
          </w:p>
          <w:p w14:paraId="62ACA2B4">
            <w:pPr>
              <w:pStyle w:val="22"/>
              <w:bidi w:val="0"/>
              <w:rPr>
                <w:rFonts w:hint="default"/>
                <w:highlight w:val="none"/>
                <w:u w:val="none"/>
              </w:rPr>
            </w:pPr>
            <w:r>
              <w:rPr>
                <w:rFonts w:hint="default"/>
                <w:highlight w:val="none"/>
                <w:u w:val="none"/>
              </w:rPr>
              <w:t>废气监测要求</w:t>
            </w:r>
          </w:p>
          <w:tbl>
            <w:tblPr>
              <w:tblStyle w:val="16"/>
              <w:tblW w:w="7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3"/>
              <w:gridCol w:w="922"/>
              <w:gridCol w:w="1722"/>
              <w:gridCol w:w="1094"/>
              <w:gridCol w:w="1143"/>
              <w:gridCol w:w="1954"/>
            </w:tblGrid>
            <w:tr w14:paraId="5EAC8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123" w:type="dxa"/>
                  <w:noWrap w:val="0"/>
                  <w:vAlign w:val="center"/>
                </w:tcPr>
                <w:p w14:paraId="634EC954">
                  <w:pPr>
                    <w:pStyle w:val="21"/>
                    <w:bidi w:val="0"/>
                    <w:rPr>
                      <w:rFonts w:hint="default"/>
                      <w:b/>
                      <w:bCs/>
                      <w:highlight w:val="none"/>
                      <w:u w:val="none"/>
                    </w:rPr>
                  </w:pPr>
                  <w:r>
                    <w:rPr>
                      <w:rFonts w:hint="default"/>
                      <w:b/>
                      <w:bCs/>
                      <w:highlight w:val="none"/>
                      <w:u w:val="none"/>
                    </w:rPr>
                    <w:t>监测项目</w:t>
                  </w:r>
                </w:p>
              </w:tc>
              <w:tc>
                <w:tcPr>
                  <w:tcW w:w="922" w:type="dxa"/>
                  <w:noWrap w:val="0"/>
                  <w:vAlign w:val="center"/>
                </w:tcPr>
                <w:p w14:paraId="6144417C">
                  <w:pPr>
                    <w:pStyle w:val="21"/>
                    <w:bidi w:val="0"/>
                    <w:rPr>
                      <w:rFonts w:hint="default"/>
                      <w:b/>
                      <w:bCs/>
                      <w:highlight w:val="none"/>
                      <w:u w:val="none"/>
                    </w:rPr>
                  </w:pPr>
                  <w:r>
                    <w:rPr>
                      <w:rFonts w:hint="default"/>
                      <w:b/>
                      <w:bCs/>
                      <w:highlight w:val="none"/>
                      <w:u w:val="none"/>
                    </w:rPr>
                    <w:t>污染源</w:t>
                  </w:r>
                </w:p>
              </w:tc>
              <w:tc>
                <w:tcPr>
                  <w:tcW w:w="1722" w:type="dxa"/>
                  <w:noWrap w:val="0"/>
                  <w:vAlign w:val="center"/>
                </w:tcPr>
                <w:p w14:paraId="06A67AB1">
                  <w:pPr>
                    <w:pStyle w:val="21"/>
                    <w:bidi w:val="0"/>
                    <w:rPr>
                      <w:rFonts w:hint="default"/>
                      <w:b/>
                      <w:bCs/>
                      <w:highlight w:val="none"/>
                      <w:u w:val="none"/>
                    </w:rPr>
                  </w:pPr>
                  <w:r>
                    <w:rPr>
                      <w:rFonts w:hint="default"/>
                      <w:b/>
                      <w:bCs/>
                      <w:highlight w:val="none"/>
                      <w:u w:val="none"/>
                    </w:rPr>
                    <w:t>监测点位</w:t>
                  </w:r>
                </w:p>
              </w:tc>
              <w:tc>
                <w:tcPr>
                  <w:tcW w:w="1094" w:type="dxa"/>
                  <w:noWrap w:val="0"/>
                  <w:vAlign w:val="center"/>
                </w:tcPr>
                <w:p w14:paraId="2A082855">
                  <w:pPr>
                    <w:pStyle w:val="21"/>
                    <w:bidi w:val="0"/>
                    <w:rPr>
                      <w:rFonts w:hint="default"/>
                      <w:b/>
                      <w:bCs/>
                      <w:highlight w:val="none"/>
                      <w:u w:val="none"/>
                    </w:rPr>
                  </w:pPr>
                  <w:r>
                    <w:rPr>
                      <w:rFonts w:hint="default"/>
                      <w:b/>
                      <w:bCs/>
                      <w:highlight w:val="none"/>
                      <w:u w:val="none"/>
                    </w:rPr>
                    <w:t>监测因子</w:t>
                  </w:r>
                </w:p>
              </w:tc>
              <w:tc>
                <w:tcPr>
                  <w:tcW w:w="1143" w:type="dxa"/>
                  <w:noWrap w:val="0"/>
                  <w:vAlign w:val="center"/>
                </w:tcPr>
                <w:p w14:paraId="5511B021">
                  <w:pPr>
                    <w:pStyle w:val="21"/>
                    <w:bidi w:val="0"/>
                    <w:rPr>
                      <w:rFonts w:hint="default"/>
                      <w:b/>
                      <w:bCs/>
                      <w:highlight w:val="none"/>
                      <w:u w:val="none"/>
                    </w:rPr>
                  </w:pPr>
                  <w:r>
                    <w:rPr>
                      <w:rFonts w:hint="default"/>
                      <w:b/>
                      <w:bCs/>
                      <w:highlight w:val="none"/>
                      <w:u w:val="none"/>
                    </w:rPr>
                    <w:t>监测频次</w:t>
                  </w:r>
                </w:p>
              </w:tc>
              <w:tc>
                <w:tcPr>
                  <w:tcW w:w="1954" w:type="dxa"/>
                  <w:noWrap w:val="0"/>
                  <w:vAlign w:val="center"/>
                </w:tcPr>
                <w:p w14:paraId="31B8E724">
                  <w:pPr>
                    <w:pStyle w:val="21"/>
                    <w:bidi w:val="0"/>
                    <w:rPr>
                      <w:rFonts w:hint="default"/>
                      <w:b/>
                      <w:bCs/>
                      <w:highlight w:val="none"/>
                      <w:u w:val="none"/>
                    </w:rPr>
                  </w:pPr>
                  <w:r>
                    <w:rPr>
                      <w:rFonts w:hint="default"/>
                      <w:b/>
                      <w:bCs/>
                      <w:highlight w:val="none"/>
                      <w:u w:val="none"/>
                    </w:rPr>
                    <w:t>执行标准</w:t>
                  </w:r>
                </w:p>
              </w:tc>
            </w:tr>
            <w:tr w14:paraId="5DACB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3" w:type="dxa"/>
                  <w:noWrap w:val="0"/>
                  <w:vAlign w:val="center"/>
                </w:tcPr>
                <w:p w14:paraId="5429237E">
                  <w:pPr>
                    <w:pStyle w:val="21"/>
                    <w:bidi w:val="0"/>
                    <w:rPr>
                      <w:rFonts w:hint="default"/>
                      <w:highlight w:val="none"/>
                      <w:u w:val="none"/>
                    </w:rPr>
                  </w:pPr>
                  <w:r>
                    <w:rPr>
                      <w:rFonts w:hint="default"/>
                      <w:highlight w:val="none"/>
                      <w:u w:val="none"/>
                    </w:rPr>
                    <w:t>废气</w:t>
                  </w:r>
                </w:p>
              </w:tc>
              <w:tc>
                <w:tcPr>
                  <w:tcW w:w="922" w:type="dxa"/>
                  <w:noWrap w:val="0"/>
                  <w:vAlign w:val="center"/>
                </w:tcPr>
                <w:p w14:paraId="2137A3FB">
                  <w:pPr>
                    <w:pStyle w:val="21"/>
                    <w:bidi w:val="0"/>
                    <w:rPr>
                      <w:rFonts w:hint="default"/>
                      <w:highlight w:val="none"/>
                      <w:u w:val="none"/>
                    </w:rPr>
                  </w:pPr>
                  <w:r>
                    <w:rPr>
                      <w:rFonts w:hint="default"/>
                      <w:highlight w:val="none"/>
                      <w:u w:val="none"/>
                    </w:rPr>
                    <w:t>无组织粉尘</w:t>
                  </w:r>
                </w:p>
              </w:tc>
              <w:tc>
                <w:tcPr>
                  <w:tcW w:w="1722" w:type="dxa"/>
                  <w:noWrap w:val="0"/>
                  <w:vAlign w:val="center"/>
                </w:tcPr>
                <w:p w14:paraId="5F486BC3">
                  <w:pPr>
                    <w:pStyle w:val="21"/>
                    <w:bidi w:val="0"/>
                    <w:rPr>
                      <w:rFonts w:hint="default"/>
                      <w:highlight w:val="none"/>
                      <w:u w:val="none"/>
                    </w:rPr>
                  </w:pPr>
                  <w:r>
                    <w:rPr>
                      <w:rFonts w:hint="default"/>
                      <w:highlight w:val="none"/>
                      <w:u w:val="none"/>
                    </w:rPr>
                    <w:t>厂界（上设1个监测点</w:t>
                  </w:r>
                  <w:r>
                    <w:rPr>
                      <w:rFonts w:hint="eastAsia"/>
                      <w:highlight w:val="none"/>
                      <w:u w:val="none"/>
                      <w:lang w:eastAsia="zh-CN"/>
                    </w:rPr>
                    <w:t>、</w:t>
                  </w:r>
                  <w:r>
                    <w:rPr>
                      <w:rFonts w:hint="default"/>
                      <w:highlight w:val="none"/>
                      <w:u w:val="none"/>
                    </w:rPr>
                    <w:t>下风向设</w:t>
                  </w:r>
                  <w:r>
                    <w:rPr>
                      <w:rFonts w:hint="eastAsia"/>
                      <w:highlight w:val="none"/>
                      <w:u w:val="none"/>
                      <w:lang w:val="en-US" w:eastAsia="zh-CN"/>
                    </w:rPr>
                    <w:t>2～3</w:t>
                  </w:r>
                  <w:r>
                    <w:rPr>
                      <w:rFonts w:hint="default"/>
                      <w:highlight w:val="none"/>
                      <w:u w:val="none"/>
                    </w:rPr>
                    <w:t>个监测点）</w:t>
                  </w:r>
                </w:p>
              </w:tc>
              <w:tc>
                <w:tcPr>
                  <w:tcW w:w="1094" w:type="dxa"/>
                  <w:noWrap w:val="0"/>
                  <w:vAlign w:val="center"/>
                </w:tcPr>
                <w:p w14:paraId="70642593">
                  <w:pPr>
                    <w:pStyle w:val="21"/>
                    <w:bidi w:val="0"/>
                    <w:rPr>
                      <w:rFonts w:hint="default"/>
                      <w:highlight w:val="none"/>
                      <w:u w:val="none"/>
                    </w:rPr>
                  </w:pPr>
                  <w:r>
                    <w:rPr>
                      <w:rFonts w:hint="default"/>
                      <w:highlight w:val="none"/>
                      <w:u w:val="none"/>
                    </w:rPr>
                    <w:t>颗粒物</w:t>
                  </w:r>
                </w:p>
              </w:tc>
              <w:tc>
                <w:tcPr>
                  <w:tcW w:w="1143" w:type="dxa"/>
                  <w:noWrap w:val="0"/>
                  <w:vAlign w:val="center"/>
                </w:tcPr>
                <w:p w14:paraId="244F4516">
                  <w:pPr>
                    <w:pStyle w:val="21"/>
                    <w:bidi w:val="0"/>
                    <w:rPr>
                      <w:rFonts w:hint="default"/>
                      <w:highlight w:val="none"/>
                      <w:u w:val="none"/>
                    </w:rPr>
                  </w:pPr>
                  <w:r>
                    <w:rPr>
                      <w:rFonts w:hint="default"/>
                      <w:highlight w:val="none"/>
                      <w:u w:val="none"/>
                    </w:rPr>
                    <w:t>每年1次</w:t>
                  </w:r>
                </w:p>
              </w:tc>
              <w:tc>
                <w:tcPr>
                  <w:tcW w:w="1954" w:type="dxa"/>
                  <w:noWrap w:val="0"/>
                  <w:vAlign w:val="center"/>
                </w:tcPr>
                <w:p w14:paraId="0679D8DE">
                  <w:pPr>
                    <w:pStyle w:val="21"/>
                    <w:bidi w:val="0"/>
                    <w:rPr>
                      <w:rFonts w:hint="default" w:eastAsia="宋体"/>
                      <w:highlight w:val="none"/>
                      <w:u w:val="none"/>
                      <w:lang w:val="en-US" w:eastAsia="zh-CN"/>
                    </w:rPr>
                  </w:pPr>
                  <w:r>
                    <w:rPr>
                      <w:rFonts w:hint="default"/>
                      <w:highlight w:val="none"/>
                      <w:u w:val="single"/>
                      <w:lang w:val="en-GB"/>
                    </w:rPr>
                    <w:t>《大气污染物综合排放标准》（GB16297-1996）</w:t>
                  </w:r>
                  <w:r>
                    <w:rPr>
                      <w:rFonts w:hint="eastAsia"/>
                      <w:highlight w:val="none"/>
                      <w:u w:val="single"/>
                      <w:lang w:val="en-US" w:eastAsia="zh-CN"/>
                    </w:rPr>
                    <w:t>表2</w:t>
                  </w:r>
                </w:p>
              </w:tc>
            </w:tr>
          </w:tbl>
          <w:p w14:paraId="5EC7BF7A">
            <w:pPr>
              <w:pStyle w:val="20"/>
              <w:bidi w:val="0"/>
              <w:rPr>
                <w:rFonts w:hint="eastAsia"/>
                <w:b/>
                <w:color w:val="auto"/>
                <w:kern w:val="0"/>
                <w:sz w:val="24"/>
                <w:highlight w:val="none"/>
                <w:u w:val="none"/>
                <w:lang w:eastAsia="zh-CN"/>
              </w:rPr>
            </w:pPr>
            <w:r>
              <w:rPr>
                <w:rFonts w:hint="eastAsia"/>
                <w:b/>
                <w:color w:val="auto"/>
                <w:kern w:val="0"/>
                <w:sz w:val="24"/>
                <w:highlight w:val="none"/>
                <w:u w:val="none"/>
                <w:lang w:val="en-US" w:eastAsia="zh-CN"/>
              </w:rPr>
              <w:t>2、废水环境影响分析和保护措施</w:t>
            </w:r>
          </w:p>
          <w:p w14:paraId="6195C7DA">
            <w:pPr>
              <w:pStyle w:val="20"/>
              <w:bidi w:val="0"/>
              <w:rPr>
                <w:rFonts w:hint="eastAsia"/>
                <w:highlight w:val="none"/>
                <w:u w:val="none"/>
                <w:lang w:val="en-US" w:eastAsia="zh-CN"/>
              </w:rPr>
            </w:pPr>
            <w:r>
              <w:rPr>
                <w:rFonts w:hint="eastAsia"/>
                <w:highlight w:val="none"/>
                <w:u w:val="none"/>
                <w:lang w:val="en-US" w:eastAsia="zh-CN"/>
              </w:rPr>
              <w:t>根据工程分析，项目废水主要有洗砂废水、初期雨水以及生活污水等。</w:t>
            </w:r>
          </w:p>
          <w:p w14:paraId="589E812A">
            <w:pPr>
              <w:pStyle w:val="20"/>
              <w:bidi w:val="0"/>
              <w:rPr>
                <w:rFonts w:hint="default"/>
                <w:b/>
                <w:bCs/>
                <w:highlight w:val="none"/>
                <w:u w:val="none"/>
                <w:lang w:val="en-US" w:eastAsia="zh-CN"/>
              </w:rPr>
            </w:pPr>
            <w:r>
              <w:rPr>
                <w:rFonts w:hint="eastAsia"/>
                <w:b/>
                <w:bCs/>
                <w:highlight w:val="none"/>
                <w:u w:val="none"/>
                <w:lang w:val="en-US" w:eastAsia="zh-CN"/>
              </w:rPr>
              <w:t>（1）生活污水</w:t>
            </w:r>
          </w:p>
          <w:p w14:paraId="4ED8DB2B">
            <w:pPr>
              <w:pStyle w:val="20"/>
              <w:bidi w:val="0"/>
              <w:rPr>
                <w:rFonts w:hint="eastAsia"/>
                <w:highlight w:val="none"/>
                <w:u w:val="none"/>
                <w:lang w:val="en-US" w:eastAsia="zh-CN"/>
              </w:rPr>
            </w:pPr>
            <w:r>
              <w:rPr>
                <w:rFonts w:hint="default" w:ascii="Times New Roman" w:hAnsi="Times New Roman" w:cs="Times New Roman"/>
                <w:color w:val="auto"/>
                <w:highlight w:val="none"/>
                <w:u w:val="none"/>
              </w:rPr>
              <w:t>本项目劳动定员</w:t>
            </w:r>
            <w:r>
              <w:rPr>
                <w:rFonts w:hint="eastAsia" w:cs="Times New Roman"/>
                <w:color w:val="auto"/>
                <w:highlight w:val="none"/>
                <w:u w:val="none"/>
                <w:lang w:val="en-US" w:eastAsia="zh-CN"/>
              </w:rPr>
              <w:t>12</w:t>
            </w:r>
            <w:r>
              <w:rPr>
                <w:rFonts w:hint="default" w:ascii="Times New Roman" w:hAnsi="Times New Roman" w:cs="Times New Roman"/>
                <w:color w:val="auto"/>
                <w:highlight w:val="none"/>
                <w:u w:val="none"/>
              </w:rPr>
              <w:t>人，年工作天数为300天，</w:t>
            </w:r>
            <w:r>
              <w:rPr>
                <w:rFonts w:hint="eastAsia" w:cs="Times New Roman"/>
                <w:color w:val="auto"/>
                <w:highlight w:val="none"/>
                <w:u w:val="none"/>
                <w:lang w:val="en-US" w:eastAsia="zh-CN"/>
              </w:rPr>
              <w:t>不</w:t>
            </w:r>
            <w:r>
              <w:rPr>
                <w:rFonts w:hint="default" w:ascii="Times New Roman" w:hAnsi="Times New Roman" w:cs="Times New Roman"/>
                <w:color w:val="auto"/>
                <w:highlight w:val="none"/>
                <w:u w:val="none"/>
              </w:rPr>
              <w:t>在厂内住宿，项目地属于农村地区，根据《湖南省用水定额》（DB43/T388-2020）表30，</w:t>
            </w:r>
            <w:r>
              <w:rPr>
                <w:rFonts w:hint="eastAsia" w:ascii="Times New Roman" w:hAnsi="Times New Roman" w:cs="Times New Roman"/>
                <w:color w:val="auto"/>
                <w:highlight w:val="none"/>
                <w:u w:val="none"/>
                <w:lang w:eastAsia="zh-CN"/>
              </w:rPr>
              <w:t>人员</w:t>
            </w:r>
            <w:r>
              <w:rPr>
                <w:rFonts w:hint="default" w:ascii="Times New Roman" w:hAnsi="Times New Roman" w:cs="Times New Roman"/>
                <w:color w:val="auto"/>
                <w:highlight w:val="none"/>
                <w:u w:val="none"/>
              </w:rPr>
              <w:t>生活用水按</w:t>
            </w:r>
            <w:r>
              <w:rPr>
                <w:rFonts w:hint="eastAsia" w:ascii="Times New Roman" w:hAnsi="Times New Roman" w:cs="Times New Roman"/>
                <w:color w:val="auto"/>
                <w:highlight w:val="none"/>
                <w:u w:val="none"/>
                <w:lang w:val="en-US" w:eastAsia="zh-CN"/>
              </w:rPr>
              <w:t>38</w:t>
            </w:r>
            <w:r>
              <w:rPr>
                <w:rFonts w:hint="default" w:ascii="Times New Roman" w:hAnsi="Times New Roman" w:cs="Times New Roman"/>
                <w:color w:val="auto"/>
                <w:highlight w:val="none"/>
                <w:u w:val="none"/>
              </w:rPr>
              <w:t>m</w:t>
            </w:r>
            <w:r>
              <w:rPr>
                <w:rFonts w:hint="default" w:ascii="Times New Roman" w:hAnsi="Times New Roman" w:cs="Times New Roman"/>
                <w:color w:val="auto"/>
                <w:highlight w:val="none"/>
                <w:u w:val="none"/>
                <w:vertAlign w:val="superscript"/>
              </w:rPr>
              <w:t>3</w:t>
            </w:r>
            <w:r>
              <w:rPr>
                <w:rFonts w:hint="default" w:ascii="Times New Roman" w:hAnsi="Times New Roman" w:cs="Times New Roman"/>
                <w:color w:val="auto"/>
                <w:highlight w:val="none"/>
                <w:u w:val="none"/>
              </w:rPr>
              <w:t>/人·</w:t>
            </w:r>
            <w:r>
              <w:rPr>
                <w:rFonts w:hint="eastAsia" w:ascii="Times New Roman" w:hAnsi="Times New Roman" w:cs="Times New Roman"/>
                <w:color w:val="auto"/>
                <w:highlight w:val="none"/>
                <w:u w:val="none"/>
                <w:lang w:val="en-US" w:eastAsia="zh-CN"/>
              </w:rPr>
              <w:t>a</w:t>
            </w:r>
            <w:r>
              <w:rPr>
                <w:rFonts w:hint="default" w:ascii="Times New Roman" w:hAnsi="Times New Roman" w:cs="Times New Roman"/>
                <w:color w:val="auto"/>
                <w:highlight w:val="none"/>
                <w:u w:val="none"/>
              </w:rPr>
              <w:t>计算</w:t>
            </w:r>
            <w:r>
              <w:rPr>
                <w:rFonts w:hint="eastAsia" w:ascii="Times New Roman" w:hAnsi="Times New Roman" w:cs="Times New Roman"/>
                <w:color w:val="auto"/>
                <w:highlight w:val="none"/>
                <w:u w:val="none"/>
                <w:lang w:eastAsia="zh-CN"/>
              </w:rPr>
              <w:t>（参照办公用水），</w:t>
            </w:r>
            <w:r>
              <w:rPr>
                <w:rFonts w:hint="default" w:ascii="Times New Roman" w:hAnsi="Times New Roman" w:cs="Times New Roman"/>
                <w:color w:val="auto"/>
                <w:highlight w:val="none"/>
                <w:u w:val="none"/>
              </w:rPr>
              <w:t>则用水量为</w:t>
            </w:r>
            <w:r>
              <w:rPr>
                <w:rFonts w:hint="eastAsia" w:ascii="Times New Roman" w:hAnsi="Times New Roman" w:cs="Times New Roman"/>
                <w:color w:val="auto"/>
                <w:highlight w:val="none"/>
                <w:u w:val="none"/>
                <w:lang w:val="en-US" w:eastAsia="zh-CN"/>
              </w:rPr>
              <w:t>1.52</w:t>
            </w:r>
            <w:r>
              <w:rPr>
                <w:rFonts w:hint="default" w:ascii="Times New Roman" w:hAnsi="Times New Roman" w:cs="Times New Roman"/>
                <w:color w:val="auto"/>
                <w:highlight w:val="none"/>
                <w:u w:val="none"/>
              </w:rPr>
              <w:t>m</w:t>
            </w:r>
            <w:r>
              <w:rPr>
                <w:rFonts w:hint="default" w:ascii="Times New Roman" w:hAnsi="Times New Roman" w:cs="Times New Roman"/>
                <w:color w:val="auto"/>
                <w:highlight w:val="none"/>
                <w:u w:val="none"/>
                <w:vertAlign w:val="superscript"/>
              </w:rPr>
              <w:t>3</w:t>
            </w:r>
            <w:r>
              <w:rPr>
                <w:rFonts w:hint="default" w:ascii="Times New Roman" w:hAnsi="Times New Roman" w:cs="Times New Roman"/>
                <w:color w:val="auto"/>
                <w:highlight w:val="none"/>
                <w:u w:val="none"/>
              </w:rPr>
              <w:t>/d，</w:t>
            </w:r>
            <w:r>
              <w:rPr>
                <w:rFonts w:hint="eastAsia" w:ascii="Times New Roman" w:hAnsi="Times New Roman" w:cs="Times New Roman"/>
                <w:color w:val="auto"/>
                <w:highlight w:val="none"/>
                <w:u w:val="none"/>
                <w:lang w:val="en-US" w:eastAsia="zh-CN"/>
              </w:rPr>
              <w:t>456</w:t>
            </w:r>
            <w:r>
              <w:rPr>
                <w:rFonts w:hint="default" w:ascii="Times New Roman" w:hAnsi="Times New Roman" w:cs="Times New Roman"/>
                <w:color w:val="auto"/>
                <w:highlight w:val="none"/>
                <w:u w:val="none"/>
              </w:rPr>
              <w:t>m</w:t>
            </w:r>
            <w:r>
              <w:rPr>
                <w:rFonts w:hint="default" w:ascii="Times New Roman" w:hAnsi="Times New Roman" w:cs="Times New Roman"/>
                <w:color w:val="auto"/>
                <w:highlight w:val="none"/>
                <w:u w:val="none"/>
                <w:vertAlign w:val="superscript"/>
              </w:rPr>
              <w:t>3</w:t>
            </w:r>
            <w:r>
              <w:rPr>
                <w:rFonts w:hint="default" w:ascii="Times New Roman" w:hAnsi="Times New Roman" w:cs="Times New Roman"/>
                <w:color w:val="auto"/>
                <w:highlight w:val="none"/>
                <w:u w:val="none"/>
              </w:rPr>
              <w:t>/a。</w:t>
            </w:r>
            <w:r>
              <w:rPr>
                <w:rFonts w:hint="default" w:ascii="Times New Roman" w:hAnsi="Times New Roman" w:cs="Times New Roman"/>
                <w:color w:val="auto"/>
                <w:sz w:val="24"/>
                <w:highlight w:val="none"/>
              </w:rPr>
              <w:t>产污系数为0.8</w:t>
            </w:r>
            <w:r>
              <w:rPr>
                <w:rFonts w:hint="eastAsia" w:ascii="Times New Roman" w:hAnsi="Times New Roman" w:cs="Times New Roman"/>
                <w:color w:val="auto"/>
                <w:sz w:val="24"/>
                <w:highlight w:val="none"/>
                <w:lang w:val="en-US" w:eastAsia="zh-CN"/>
              </w:rPr>
              <w:t>0</w:t>
            </w:r>
            <w:r>
              <w:rPr>
                <w:rFonts w:hint="default" w:ascii="Times New Roman" w:hAnsi="Times New Roman" w:cs="Times New Roman"/>
                <w:color w:val="auto"/>
                <w:sz w:val="24"/>
                <w:highlight w:val="none"/>
              </w:rPr>
              <w:t>，则生活污水产生量为</w:t>
            </w:r>
            <w:r>
              <w:rPr>
                <w:rFonts w:hint="eastAsia" w:ascii="Times New Roman" w:hAnsi="Times New Roman" w:cs="Times New Roman"/>
                <w:color w:val="auto"/>
                <w:sz w:val="24"/>
                <w:highlight w:val="none"/>
                <w:lang w:val="en-US" w:eastAsia="zh-CN" w:bidi="ar"/>
              </w:rPr>
              <w:t>1.216</w:t>
            </w:r>
            <w:r>
              <w:rPr>
                <w:rFonts w:hint="default" w:ascii="Times New Roman" w:hAnsi="Times New Roman" w:cs="Times New Roman"/>
                <w:color w:val="auto"/>
                <w:highlight w:val="none"/>
                <w:u w:val="none"/>
              </w:rPr>
              <w:t>m</w:t>
            </w:r>
            <w:r>
              <w:rPr>
                <w:rFonts w:hint="default" w:ascii="Times New Roman" w:hAnsi="Times New Roman" w:cs="Times New Roman"/>
                <w:color w:val="auto"/>
                <w:highlight w:val="none"/>
                <w:u w:val="none"/>
                <w:vertAlign w:val="superscript"/>
              </w:rPr>
              <w:t>3</w:t>
            </w:r>
            <w:r>
              <w:rPr>
                <w:rFonts w:hint="default" w:ascii="Times New Roman" w:hAnsi="Times New Roman" w:cs="Times New Roman"/>
                <w:color w:val="auto"/>
                <w:sz w:val="24"/>
                <w:highlight w:val="none"/>
                <w:lang w:bidi="ar"/>
              </w:rPr>
              <w:t>/d，</w:t>
            </w:r>
            <w:r>
              <w:rPr>
                <w:rFonts w:hint="eastAsia" w:ascii="Times New Roman" w:hAnsi="Times New Roman" w:cs="Times New Roman"/>
                <w:color w:val="auto"/>
                <w:sz w:val="24"/>
                <w:highlight w:val="none"/>
                <w:lang w:val="en-US" w:eastAsia="zh-CN" w:bidi="ar"/>
              </w:rPr>
              <w:t>364.8</w:t>
            </w:r>
            <w:r>
              <w:rPr>
                <w:rFonts w:hint="default" w:ascii="Times New Roman" w:hAnsi="Times New Roman" w:cs="Times New Roman"/>
                <w:color w:val="auto"/>
                <w:highlight w:val="none"/>
                <w:u w:val="none"/>
              </w:rPr>
              <w:t>m</w:t>
            </w:r>
            <w:r>
              <w:rPr>
                <w:rFonts w:hint="default" w:ascii="Times New Roman" w:hAnsi="Times New Roman" w:cs="Times New Roman"/>
                <w:color w:val="auto"/>
                <w:highlight w:val="none"/>
                <w:u w:val="none"/>
                <w:vertAlign w:val="superscript"/>
              </w:rPr>
              <w:t>3</w:t>
            </w:r>
            <w:r>
              <w:rPr>
                <w:rFonts w:hint="default" w:ascii="Times New Roman" w:hAnsi="Times New Roman" w:cs="Times New Roman"/>
                <w:color w:val="auto"/>
                <w:sz w:val="24"/>
                <w:highlight w:val="none"/>
                <w:lang w:bidi="ar"/>
              </w:rPr>
              <w:t>/a</w:t>
            </w:r>
            <w:r>
              <w:rPr>
                <w:rFonts w:hint="default" w:ascii="Times New Roman" w:hAnsi="Times New Roman" w:cs="Times New Roman"/>
                <w:color w:val="auto"/>
                <w:sz w:val="24"/>
                <w:highlight w:val="none"/>
              </w:rPr>
              <w:t>。</w:t>
            </w:r>
            <w:r>
              <w:rPr>
                <w:rFonts w:hint="eastAsia"/>
                <w:highlight w:val="none"/>
                <w:u w:val="none"/>
                <w:lang w:val="en-US" w:eastAsia="zh-CN"/>
              </w:rPr>
              <w:t>生活废水经化粪池处理后，定期委托周边居民清掏用作农肥。</w:t>
            </w:r>
          </w:p>
          <w:p w14:paraId="02972E7E">
            <w:pPr>
              <w:pStyle w:val="20"/>
              <w:bidi w:val="0"/>
              <w:rPr>
                <w:rFonts w:hint="eastAsia"/>
                <w:b/>
                <w:bCs/>
                <w:highlight w:val="none"/>
                <w:u w:val="none"/>
                <w:lang w:val="en-US" w:eastAsia="zh-CN"/>
              </w:rPr>
            </w:pPr>
            <w:r>
              <w:rPr>
                <w:rFonts w:hint="eastAsia"/>
                <w:b/>
                <w:bCs/>
                <w:highlight w:val="none"/>
                <w:u w:val="none"/>
                <w:lang w:val="en-US" w:eastAsia="zh-CN"/>
              </w:rPr>
              <w:t>（2）洗砂废水</w:t>
            </w:r>
          </w:p>
          <w:p w14:paraId="6BF6A427">
            <w:pPr>
              <w:pStyle w:val="20"/>
              <w:bidi w:val="0"/>
              <w:rPr>
                <w:rFonts w:hint="default"/>
                <w:highlight w:val="none"/>
                <w:u w:val="none"/>
              </w:rPr>
            </w:pPr>
            <w:r>
              <w:rPr>
                <w:rFonts w:hint="default"/>
                <w:highlight w:val="none"/>
                <w:u w:val="none"/>
              </w:rPr>
              <w:t>参照《</w:t>
            </w:r>
            <w:r>
              <w:rPr>
                <w:rFonts w:hint="eastAsia"/>
                <w:highlight w:val="none"/>
                <w:u w:val="none"/>
                <w:lang w:eastAsia="zh-CN"/>
              </w:rPr>
              <w:t>排放源统计调查产排污核算方法和系数手册</w:t>
            </w:r>
            <w:r>
              <w:rPr>
                <w:rFonts w:hint="default"/>
                <w:highlight w:val="none"/>
                <w:u w:val="none"/>
              </w:rPr>
              <w:t>》“</w:t>
            </w:r>
            <w:r>
              <w:rPr>
                <w:rFonts w:hint="default"/>
                <w:highlight w:val="none"/>
                <w:u w:val="none"/>
                <w:lang w:val="en-US" w:eastAsia="zh-CN"/>
              </w:rPr>
              <w:t>3039其他建筑材料制造行业（续1）</w:t>
            </w:r>
            <w:r>
              <w:rPr>
                <w:rFonts w:hint="default"/>
                <w:highlight w:val="none"/>
                <w:u w:val="none"/>
              </w:rPr>
              <w:t>产污系数表-</w:t>
            </w:r>
            <w:r>
              <w:rPr>
                <w:rFonts w:hint="default"/>
                <w:highlight w:val="none"/>
                <w:u w:val="none"/>
                <w:lang w:eastAsia="zh-CN"/>
              </w:rPr>
              <w:t>砂石骨料</w:t>
            </w:r>
            <w:r>
              <w:rPr>
                <w:rFonts w:hint="default"/>
                <w:highlight w:val="none"/>
                <w:u w:val="none"/>
                <w:lang w:val="en-US" w:eastAsia="zh-CN"/>
              </w:rPr>
              <w:t>-水洗工艺</w:t>
            </w:r>
            <w:r>
              <w:rPr>
                <w:rFonts w:hint="default"/>
                <w:highlight w:val="none"/>
                <w:u w:val="none"/>
              </w:rPr>
              <w:t>”</w:t>
            </w:r>
            <w:r>
              <w:rPr>
                <w:rFonts w:hint="default"/>
                <w:highlight w:val="none"/>
                <w:u w:val="none"/>
                <w:lang w:eastAsia="zh-CN"/>
              </w:rPr>
              <w:t>，工业废水产污系数为</w:t>
            </w:r>
            <w:r>
              <w:rPr>
                <w:rFonts w:hint="default"/>
                <w:highlight w:val="none"/>
                <w:u w:val="none"/>
                <w:lang w:val="en-US" w:eastAsia="zh-CN"/>
              </w:rPr>
              <w:t>0.14吨/吨</w:t>
            </w:r>
            <w:r>
              <w:rPr>
                <w:rFonts w:hint="eastAsia"/>
                <w:highlight w:val="none"/>
                <w:u w:val="none"/>
                <w:lang w:val="en-US" w:eastAsia="zh-CN"/>
              </w:rPr>
              <w:t>－</w:t>
            </w:r>
            <w:r>
              <w:rPr>
                <w:rFonts w:hint="default"/>
                <w:highlight w:val="none"/>
                <w:u w:val="none"/>
                <w:lang w:val="en-US" w:eastAsia="zh-CN"/>
              </w:rPr>
              <w:t>产品，本项目年生产</w:t>
            </w:r>
            <w:r>
              <w:rPr>
                <w:rFonts w:hint="eastAsia"/>
                <w:highlight w:val="none"/>
                <w:u w:val="none"/>
                <w:lang w:val="en-US" w:eastAsia="zh-CN"/>
              </w:rPr>
              <w:t>1</w:t>
            </w:r>
            <w:r>
              <w:rPr>
                <w:rFonts w:hint="default"/>
                <w:highlight w:val="none"/>
                <w:u w:val="none"/>
                <w:lang w:val="en-US" w:eastAsia="zh-CN"/>
              </w:rPr>
              <w:t>万吨产品，则废水产生量为</w:t>
            </w:r>
            <w:r>
              <w:rPr>
                <w:rFonts w:hint="default" w:ascii="Times New Roman" w:hAnsi="Times New Roman" w:eastAsia="宋体" w:cs="Times New Roman"/>
                <w:color w:val="auto"/>
                <w:sz w:val="24"/>
                <w:u w:val="none"/>
                <w:lang w:val="en-US" w:eastAsia="zh-CN"/>
              </w:rPr>
              <w:t>1400</w:t>
            </w:r>
            <w:r>
              <w:rPr>
                <w:rFonts w:hint="eastAsia"/>
                <w:highlight w:val="none"/>
                <w:u w:val="none"/>
                <w:lang w:val="en-US" w:eastAsia="zh-CN"/>
              </w:rPr>
              <w:t>t</w:t>
            </w:r>
            <w:r>
              <w:rPr>
                <w:rFonts w:hint="default"/>
                <w:highlight w:val="none"/>
                <w:u w:val="none"/>
              </w:rPr>
              <w:t>/a</w:t>
            </w:r>
            <w:r>
              <w:rPr>
                <w:rFonts w:hint="default"/>
                <w:highlight w:val="none"/>
                <w:u w:val="none"/>
                <w:lang w:val="en-US" w:eastAsia="zh-CN"/>
              </w:rPr>
              <w:t>，约</w:t>
            </w:r>
            <w:r>
              <w:rPr>
                <w:rFonts w:hint="default" w:ascii="Times New Roman" w:hAnsi="Times New Roman" w:eastAsia="宋体" w:cs="Times New Roman"/>
                <w:color w:val="auto"/>
                <w:sz w:val="24"/>
                <w:u w:val="none"/>
                <w:lang w:val="en-US" w:eastAsia="zh-CN"/>
              </w:rPr>
              <w:t>4</w:t>
            </w:r>
            <w:r>
              <w:rPr>
                <w:rFonts w:hint="eastAsia" w:cs="Times New Roman"/>
                <w:color w:val="auto"/>
                <w:sz w:val="24"/>
                <w:u w:val="none"/>
                <w:lang w:val="en-US" w:eastAsia="zh-CN"/>
              </w:rPr>
              <w:t>.</w:t>
            </w:r>
            <w:r>
              <w:rPr>
                <w:rFonts w:hint="default" w:ascii="Times New Roman" w:hAnsi="Times New Roman" w:eastAsia="宋体" w:cs="Times New Roman"/>
                <w:color w:val="auto"/>
                <w:sz w:val="24"/>
                <w:u w:val="none"/>
                <w:lang w:val="en-US" w:eastAsia="zh-CN"/>
              </w:rPr>
              <w:t>6</w:t>
            </w:r>
            <w:r>
              <w:rPr>
                <w:rFonts w:hint="eastAsia" w:cs="Times New Roman"/>
                <w:color w:val="auto"/>
                <w:sz w:val="24"/>
                <w:u w:val="none"/>
                <w:lang w:val="en-US" w:eastAsia="zh-CN"/>
              </w:rPr>
              <w:t>7</w:t>
            </w:r>
            <w:r>
              <w:rPr>
                <w:rFonts w:hint="eastAsia"/>
                <w:highlight w:val="none"/>
                <w:u w:val="none"/>
                <w:lang w:val="en-US" w:eastAsia="zh-CN"/>
              </w:rPr>
              <w:t>t</w:t>
            </w:r>
            <w:r>
              <w:rPr>
                <w:rFonts w:hint="default"/>
                <w:highlight w:val="none"/>
                <w:u w:val="none"/>
              </w:rPr>
              <w:t>/d</w:t>
            </w:r>
            <w:r>
              <w:rPr>
                <w:rFonts w:hint="default"/>
                <w:highlight w:val="none"/>
                <w:u w:val="none"/>
                <w:lang w:val="en-US" w:eastAsia="zh-CN"/>
              </w:rPr>
              <w:t>。</w:t>
            </w:r>
          </w:p>
          <w:p w14:paraId="4B7141E4">
            <w:pPr>
              <w:pStyle w:val="20"/>
              <w:bidi w:val="0"/>
              <w:rPr>
                <w:rFonts w:hint="default"/>
                <w:highlight w:val="none"/>
                <w:u w:val="none"/>
              </w:rPr>
            </w:pPr>
            <w:r>
              <w:rPr>
                <w:rFonts w:hint="eastAsia"/>
                <w:b/>
                <w:bCs w:val="0"/>
                <w:color w:val="auto"/>
                <w:kern w:val="0"/>
                <w:sz w:val="24"/>
                <w:highlight w:val="none"/>
                <w:u w:val="none"/>
                <w:lang w:val="en-US" w:eastAsia="zh-CN"/>
              </w:rPr>
              <w:t>污染防治措施：</w:t>
            </w:r>
          </w:p>
          <w:p w14:paraId="3ADA129C">
            <w:pPr>
              <w:pStyle w:val="20"/>
              <w:bidi w:val="0"/>
              <w:rPr>
                <w:rFonts w:hint="default"/>
                <w:highlight w:val="none"/>
                <w:u w:val="none"/>
              </w:rPr>
            </w:pPr>
            <w:r>
              <w:rPr>
                <w:rFonts w:hint="default"/>
                <w:highlight w:val="none"/>
                <w:u w:val="none"/>
              </w:rPr>
              <w:t>洗砂工序产生的洗砂污水主要含有污染物为SS，</w:t>
            </w:r>
            <w:r>
              <w:rPr>
                <w:rFonts w:hint="default" w:ascii="Times New Roman" w:hAnsi="Times New Roman" w:cs="Times New Roman"/>
                <w:color w:val="auto"/>
                <w:sz w:val="24"/>
                <w:szCs w:val="21"/>
                <w:highlight w:val="none"/>
                <w:u w:val="none"/>
                <w:lang w:eastAsia="zh-CN"/>
              </w:rPr>
              <w:t>洗砂</w:t>
            </w:r>
            <w:r>
              <w:rPr>
                <w:rFonts w:hint="default" w:ascii="Times New Roman" w:hAnsi="Times New Roman" w:cs="Times New Roman"/>
                <w:color w:val="auto"/>
                <w:sz w:val="24"/>
                <w:szCs w:val="21"/>
                <w:highlight w:val="none"/>
                <w:u w:val="none"/>
              </w:rPr>
              <w:t>废水通过</w:t>
            </w:r>
            <w:r>
              <w:rPr>
                <w:rFonts w:hint="default" w:ascii="Times New Roman" w:hAnsi="Times New Roman" w:cs="Times New Roman"/>
                <w:color w:val="auto"/>
                <w:sz w:val="24"/>
                <w:szCs w:val="21"/>
                <w:highlight w:val="none"/>
                <w:u w:val="none"/>
                <w:lang w:eastAsia="zh-CN"/>
              </w:rPr>
              <w:t>抽水泵</w:t>
            </w:r>
            <w:r>
              <w:rPr>
                <w:rFonts w:hint="default" w:ascii="Times New Roman" w:hAnsi="Times New Roman" w:cs="Times New Roman"/>
                <w:color w:val="auto"/>
                <w:sz w:val="24"/>
                <w:szCs w:val="21"/>
                <w:highlight w:val="none"/>
                <w:u w:val="none"/>
              </w:rPr>
              <w:t>排</w:t>
            </w:r>
            <w:r>
              <w:rPr>
                <w:rFonts w:hint="eastAsia" w:cs="Times New Roman"/>
                <w:color w:val="auto"/>
                <w:sz w:val="24"/>
                <w:szCs w:val="21"/>
                <w:highlight w:val="none"/>
                <w:u w:val="none"/>
                <w:lang w:val="en-US" w:eastAsia="zh-CN"/>
              </w:rPr>
              <w:t>入浓缩罐内，</w:t>
            </w:r>
            <w:r>
              <w:rPr>
                <w:rFonts w:hint="default"/>
                <w:highlight w:val="none"/>
                <w:u w:val="none"/>
              </w:rPr>
              <w:t>在</w:t>
            </w:r>
            <w:r>
              <w:rPr>
                <w:rFonts w:hint="eastAsia"/>
                <w:highlight w:val="none"/>
                <w:u w:val="none"/>
                <w:lang w:val="en-US" w:eastAsia="zh-CN"/>
              </w:rPr>
              <w:t>浓缩罐</w:t>
            </w:r>
            <w:r>
              <w:rPr>
                <w:rFonts w:hint="default"/>
                <w:highlight w:val="none"/>
                <w:u w:val="none"/>
              </w:rPr>
              <w:t>内加入絮凝剂加速沉淀，采用</w:t>
            </w:r>
            <w:r>
              <w:rPr>
                <w:rFonts w:hint="eastAsia"/>
                <w:highlight w:val="none"/>
                <w:u w:val="none"/>
                <w:lang w:val="en-US" w:eastAsia="zh-CN"/>
              </w:rPr>
              <w:t>1</w:t>
            </w:r>
            <w:r>
              <w:rPr>
                <w:rFonts w:hint="default"/>
                <w:highlight w:val="none"/>
                <w:u w:val="none"/>
              </w:rPr>
              <w:t>台</w:t>
            </w:r>
            <w:r>
              <w:rPr>
                <w:rFonts w:hint="eastAsia"/>
                <w:highlight w:val="none"/>
                <w:u w:val="none"/>
                <w:lang w:val="en-US" w:eastAsia="zh-CN"/>
              </w:rPr>
              <w:t>压泥</w:t>
            </w:r>
            <w:r>
              <w:rPr>
                <w:rFonts w:hint="default"/>
                <w:highlight w:val="none"/>
                <w:u w:val="none"/>
              </w:rPr>
              <w:t>机对</w:t>
            </w:r>
            <w:r>
              <w:rPr>
                <w:rFonts w:hint="eastAsia"/>
                <w:highlight w:val="none"/>
                <w:u w:val="none"/>
                <w:lang w:val="en-US" w:eastAsia="zh-CN"/>
              </w:rPr>
              <w:t>污泥</w:t>
            </w:r>
            <w:r>
              <w:rPr>
                <w:rFonts w:hint="default"/>
                <w:highlight w:val="none"/>
                <w:u w:val="none"/>
              </w:rPr>
              <w:t>进行压滤，</w:t>
            </w:r>
            <w:r>
              <w:rPr>
                <w:rFonts w:hint="default"/>
                <w:highlight w:val="none"/>
                <w:u w:val="none"/>
                <w:lang w:eastAsia="zh-CN"/>
              </w:rPr>
              <w:t>上清液暂存于</w:t>
            </w:r>
            <w:r>
              <w:rPr>
                <w:rFonts w:hint="eastAsia"/>
                <w:highlight w:val="none"/>
                <w:u w:val="none"/>
                <w:lang w:val="en-US" w:eastAsia="zh-CN"/>
              </w:rPr>
              <w:t>20</w:t>
            </w:r>
            <w:r>
              <w:rPr>
                <w:rFonts w:hint="eastAsia" w:ascii="Times New Roman" w:hAnsi="Times New Roman"/>
                <w:szCs w:val="21"/>
                <w:highlight w:val="none"/>
                <w:u w:val="none"/>
                <w:lang w:eastAsia="zh-CN"/>
              </w:rPr>
              <w:t>m</w:t>
            </w:r>
            <w:r>
              <w:rPr>
                <w:rFonts w:hint="eastAsia" w:ascii="Times New Roman" w:hAnsi="Times New Roman"/>
                <w:szCs w:val="21"/>
                <w:highlight w:val="none"/>
                <w:u w:val="none"/>
                <w:vertAlign w:val="superscript"/>
                <w:lang w:eastAsia="zh-CN"/>
              </w:rPr>
              <w:t>3</w:t>
            </w:r>
            <w:r>
              <w:rPr>
                <w:rFonts w:hint="default"/>
                <w:highlight w:val="none"/>
                <w:u w:val="none"/>
                <w:lang w:eastAsia="zh-CN"/>
              </w:rPr>
              <w:t>清水</w:t>
            </w:r>
            <w:r>
              <w:rPr>
                <w:rFonts w:hint="eastAsia"/>
                <w:highlight w:val="none"/>
                <w:u w:val="none"/>
                <w:lang w:val="en-US" w:eastAsia="zh-CN"/>
              </w:rPr>
              <w:t>池</w:t>
            </w:r>
            <w:r>
              <w:rPr>
                <w:rFonts w:hint="default"/>
                <w:highlight w:val="none"/>
                <w:u w:val="none"/>
                <w:lang w:eastAsia="zh-CN"/>
              </w:rPr>
              <w:t>回用于生产</w:t>
            </w:r>
            <w:r>
              <w:rPr>
                <w:rFonts w:hint="default"/>
                <w:highlight w:val="none"/>
                <w:u w:val="none"/>
              </w:rPr>
              <w:t>，不外排。</w:t>
            </w:r>
          </w:p>
          <w:p w14:paraId="7C5786BB">
            <w:pPr>
              <w:pStyle w:val="20"/>
              <w:bidi w:val="0"/>
              <w:rPr>
                <w:rFonts w:hint="eastAsia"/>
                <w:b/>
                <w:bCs/>
                <w:highlight w:val="none"/>
                <w:u w:val="none"/>
                <w:lang w:val="en-US" w:eastAsia="zh-CN"/>
              </w:rPr>
            </w:pPr>
            <w:r>
              <w:rPr>
                <w:rFonts w:hint="eastAsia"/>
                <w:b/>
                <w:bCs/>
                <w:highlight w:val="none"/>
                <w:u w:val="none"/>
                <w:lang w:val="en-US" w:eastAsia="zh-CN"/>
              </w:rPr>
              <w:t>（3）初期雨水</w:t>
            </w:r>
          </w:p>
          <w:p w14:paraId="6FBCAE99">
            <w:pPr>
              <w:spacing w:line="360" w:lineRule="auto"/>
              <w:ind w:firstLine="480" w:firstLineChars="200"/>
              <w:rPr>
                <w:rFonts w:hint="default" w:ascii="Times New Roman" w:hAnsi="Times New Roman" w:eastAsia="宋体" w:cs="Times New Roman"/>
                <w:sz w:val="24"/>
                <w:szCs w:val="24"/>
                <w:highlight w:val="none"/>
                <w:u w:val="none"/>
              </w:rPr>
            </w:pPr>
            <w:r>
              <w:rPr>
                <w:rFonts w:hint="default" w:ascii="Times New Roman" w:hAnsi="Times New Roman" w:eastAsia="宋体" w:cs="Times New Roman"/>
                <w:sz w:val="24"/>
                <w:szCs w:val="24"/>
                <w:highlight w:val="none"/>
                <w:u w:val="none"/>
              </w:rPr>
              <w:t>即降雨形成地面径流后10</w:t>
            </w:r>
            <w:r>
              <w:rPr>
                <w:rFonts w:hint="eastAsia" w:cs="Times New Roman"/>
                <w:sz w:val="24"/>
                <w:szCs w:val="24"/>
                <w:highlight w:val="none"/>
                <w:u w:val="none"/>
                <w:lang w:eastAsia="zh-CN"/>
              </w:rPr>
              <w:t>～</w:t>
            </w:r>
            <w:r>
              <w:rPr>
                <w:rFonts w:hint="default" w:ascii="Times New Roman" w:hAnsi="Times New Roman" w:eastAsia="宋体" w:cs="Times New Roman"/>
                <w:sz w:val="24"/>
                <w:szCs w:val="24"/>
                <w:highlight w:val="none"/>
                <w:u w:val="none"/>
              </w:rPr>
              <w:t>15min的污染较大的雨水量。初期雨水与气象条件密切相关，具有间歇性、时间间隔变化大等特点，初期雨水中主要污染因子为COD、石油类以及SS。</w:t>
            </w:r>
          </w:p>
          <w:p w14:paraId="53EA5B59">
            <w:pPr>
              <w:spacing w:line="360" w:lineRule="auto"/>
              <w:ind w:firstLine="480" w:firstLineChars="200"/>
              <w:rPr>
                <w:rFonts w:hint="default" w:ascii="Times New Roman" w:hAnsi="Times New Roman" w:eastAsia="宋体" w:cs="Times New Roman"/>
                <w:sz w:val="24"/>
                <w:szCs w:val="24"/>
                <w:highlight w:val="none"/>
                <w:u w:val="none"/>
              </w:rPr>
            </w:pPr>
            <w:r>
              <w:rPr>
                <w:rFonts w:hint="default" w:ascii="Times New Roman" w:hAnsi="Times New Roman" w:eastAsia="宋体" w:cs="Times New Roman"/>
                <w:sz w:val="24"/>
                <w:szCs w:val="24"/>
                <w:highlight w:val="none"/>
                <w:u w:val="none"/>
              </w:rPr>
              <w:t>项目初期雨水采用如下公式计算：Q=qFψ</w:t>
            </w:r>
          </w:p>
          <w:p w14:paraId="6697B7BB">
            <w:pPr>
              <w:spacing w:line="360" w:lineRule="auto"/>
              <w:ind w:firstLine="480" w:firstLineChars="200"/>
              <w:rPr>
                <w:rFonts w:hint="default" w:ascii="Times New Roman" w:hAnsi="Times New Roman" w:eastAsia="宋体" w:cs="Times New Roman"/>
                <w:sz w:val="24"/>
                <w:szCs w:val="24"/>
                <w:highlight w:val="none"/>
                <w:u w:val="none"/>
              </w:rPr>
            </w:pPr>
            <w:r>
              <w:rPr>
                <w:rFonts w:hint="default" w:ascii="Times New Roman" w:hAnsi="Times New Roman" w:eastAsia="宋体" w:cs="Times New Roman"/>
                <w:sz w:val="24"/>
                <w:szCs w:val="24"/>
                <w:highlight w:val="none"/>
                <w:u w:val="none"/>
              </w:rPr>
              <w:t>式中：</w:t>
            </w:r>
          </w:p>
          <w:p w14:paraId="6F6216B0">
            <w:pPr>
              <w:spacing w:line="360" w:lineRule="auto"/>
              <w:ind w:firstLine="480"/>
              <w:rPr>
                <w:rFonts w:hint="default" w:ascii="Times New Roman" w:hAnsi="Times New Roman" w:eastAsia="宋体" w:cs="Times New Roman"/>
                <w:snapToGrid w:val="0"/>
                <w:sz w:val="24"/>
                <w:szCs w:val="24"/>
                <w:highlight w:val="none"/>
                <w:u w:val="none"/>
              </w:rPr>
            </w:pPr>
            <w:r>
              <w:rPr>
                <w:rFonts w:hint="default" w:ascii="Times New Roman" w:hAnsi="Times New Roman" w:eastAsia="宋体" w:cs="Times New Roman"/>
                <w:snapToGrid w:val="0"/>
                <w:sz w:val="24"/>
                <w:szCs w:val="24"/>
                <w:highlight w:val="none"/>
                <w:u w:val="none"/>
              </w:rPr>
              <w:t>Q</w:t>
            </w:r>
            <w:r>
              <w:rPr>
                <w:rFonts w:hint="default" w:ascii="Times New Roman" w:hAnsi="Times New Roman" w:eastAsia="宋体" w:cs="Times New Roman"/>
                <w:snapToGrid w:val="0"/>
                <w:sz w:val="24"/>
                <w:szCs w:val="24"/>
                <w:highlight w:val="none"/>
                <w:u w:val="none"/>
                <w:lang w:eastAsia="zh-CN"/>
              </w:rPr>
              <w:t>—</w:t>
            </w:r>
            <w:r>
              <w:rPr>
                <w:rFonts w:hint="default" w:ascii="Times New Roman" w:hAnsi="Times New Roman" w:eastAsia="宋体" w:cs="Times New Roman"/>
                <w:snapToGrid w:val="0"/>
                <w:sz w:val="24"/>
                <w:szCs w:val="24"/>
                <w:highlight w:val="none"/>
                <w:u w:val="none"/>
              </w:rPr>
              <w:t>雨水量（</w:t>
            </w:r>
            <w:r>
              <w:rPr>
                <w:rFonts w:hint="eastAsia" w:ascii="Times New Roman" w:hAnsi="Times New Roman"/>
                <w:szCs w:val="21"/>
                <w:highlight w:val="none"/>
                <w:u w:val="none"/>
                <w:lang w:eastAsia="zh-CN"/>
              </w:rPr>
              <w:t>m</w:t>
            </w:r>
            <w:r>
              <w:rPr>
                <w:rFonts w:hint="eastAsia" w:ascii="Times New Roman" w:hAnsi="Times New Roman"/>
                <w:szCs w:val="21"/>
                <w:highlight w:val="none"/>
                <w:u w:val="none"/>
                <w:vertAlign w:val="superscript"/>
                <w:lang w:eastAsia="zh-CN"/>
              </w:rPr>
              <w:t>3</w:t>
            </w:r>
            <w:r>
              <w:rPr>
                <w:rFonts w:hint="default" w:ascii="Times New Roman" w:hAnsi="Times New Roman" w:eastAsia="宋体" w:cs="Times New Roman"/>
                <w:snapToGrid w:val="0"/>
                <w:sz w:val="24"/>
                <w:szCs w:val="24"/>
                <w:highlight w:val="none"/>
                <w:u w:val="none"/>
              </w:rPr>
              <w:t>）；</w:t>
            </w:r>
          </w:p>
          <w:p w14:paraId="2EB94630">
            <w:pPr>
              <w:spacing w:line="360" w:lineRule="auto"/>
              <w:ind w:firstLine="480"/>
              <w:rPr>
                <w:rFonts w:hint="default" w:ascii="Times New Roman" w:hAnsi="Times New Roman" w:eastAsia="宋体" w:cs="Times New Roman"/>
                <w:snapToGrid w:val="0"/>
                <w:sz w:val="24"/>
                <w:szCs w:val="24"/>
                <w:highlight w:val="none"/>
                <w:u w:val="none"/>
              </w:rPr>
            </w:pPr>
            <w:r>
              <w:rPr>
                <w:rFonts w:hint="default" w:ascii="Times New Roman" w:hAnsi="Times New Roman" w:eastAsia="宋体" w:cs="Times New Roman"/>
                <w:snapToGrid w:val="0"/>
                <w:sz w:val="24"/>
                <w:szCs w:val="24"/>
                <w:highlight w:val="none"/>
                <w:u w:val="none"/>
                <w:lang w:val="en-US" w:eastAsia="zh-CN"/>
              </w:rPr>
              <w:t>q</w:t>
            </w:r>
            <w:r>
              <w:rPr>
                <w:rFonts w:hint="default" w:ascii="Times New Roman" w:hAnsi="Times New Roman" w:eastAsia="宋体" w:cs="Times New Roman"/>
                <w:snapToGrid w:val="0"/>
                <w:sz w:val="24"/>
                <w:szCs w:val="24"/>
                <w:highlight w:val="none"/>
                <w:u w:val="none"/>
                <w:lang w:eastAsia="zh-CN"/>
              </w:rPr>
              <w:t>—</w:t>
            </w:r>
            <w:r>
              <w:rPr>
                <w:rFonts w:hint="default" w:ascii="Times New Roman" w:hAnsi="Times New Roman" w:eastAsia="宋体" w:cs="Times New Roman"/>
                <w:snapToGrid w:val="0"/>
                <w:sz w:val="24"/>
                <w:szCs w:val="24"/>
                <w:highlight w:val="none"/>
                <w:u w:val="none"/>
              </w:rPr>
              <w:t>暴雨量，L/s·h</w:t>
            </w:r>
            <w:r>
              <w:rPr>
                <w:rFonts w:hint="eastAsia"/>
                <w:highlight w:val="none"/>
                <w:u w:val="none"/>
                <w:lang w:val="en-US" w:eastAsia="zh-CN"/>
              </w:rPr>
              <w:t>m</w:t>
            </w:r>
            <w:r>
              <w:rPr>
                <w:rFonts w:hint="eastAsia"/>
                <w:highlight w:val="none"/>
                <w:u w:val="none"/>
                <w:vertAlign w:val="superscript"/>
                <w:lang w:val="en-US" w:eastAsia="zh-CN"/>
              </w:rPr>
              <w:t>2</w:t>
            </w:r>
            <w:r>
              <w:rPr>
                <w:rFonts w:hint="default" w:ascii="Times New Roman" w:hAnsi="Times New Roman" w:eastAsia="宋体" w:cs="Times New Roman"/>
                <w:snapToGrid w:val="0"/>
                <w:sz w:val="24"/>
                <w:szCs w:val="24"/>
                <w:highlight w:val="none"/>
                <w:u w:val="none"/>
              </w:rPr>
              <w:t>；</w:t>
            </w:r>
          </w:p>
          <w:p w14:paraId="02AD9608">
            <w:pPr>
              <w:spacing w:line="360" w:lineRule="auto"/>
              <w:ind w:firstLine="480"/>
              <w:rPr>
                <w:rFonts w:hint="default" w:ascii="Times New Roman" w:hAnsi="Times New Roman" w:eastAsia="宋体" w:cs="Times New Roman"/>
                <w:snapToGrid w:val="0"/>
                <w:sz w:val="24"/>
                <w:szCs w:val="24"/>
                <w:highlight w:val="none"/>
                <w:u w:val="none"/>
              </w:rPr>
            </w:pPr>
            <w:r>
              <w:rPr>
                <w:rFonts w:hint="default" w:ascii="Times New Roman" w:hAnsi="Times New Roman" w:eastAsia="宋体" w:cs="Times New Roman"/>
                <w:snapToGrid w:val="0"/>
                <w:sz w:val="24"/>
                <w:szCs w:val="24"/>
                <w:highlight w:val="none"/>
                <w:u w:val="none"/>
              </w:rPr>
              <w:t>暴雨量q采用暴雨强度公式计算：</w:t>
            </w:r>
          </w:p>
          <w:p w14:paraId="4A6DDE00">
            <w:pPr>
              <w:spacing w:line="360" w:lineRule="auto"/>
              <w:ind w:firstLine="480"/>
              <w:jc w:val="center"/>
              <w:rPr>
                <w:rFonts w:hint="default" w:ascii="Times New Roman" w:hAnsi="Times New Roman" w:eastAsia="宋体" w:cs="Times New Roman"/>
                <w:snapToGrid w:val="0"/>
                <w:sz w:val="24"/>
                <w:szCs w:val="24"/>
                <w:highlight w:val="none"/>
                <w:u w:val="none"/>
              </w:rPr>
            </w:pPr>
            <w:r>
              <w:rPr>
                <w:rFonts w:hint="default" w:ascii="Times New Roman" w:hAnsi="Times New Roman" w:eastAsia="宋体" w:cs="Times New Roman"/>
                <w:snapToGrid w:val="0"/>
                <w:position w:val="-28"/>
                <w:sz w:val="24"/>
                <w:szCs w:val="24"/>
                <w:highlight w:val="none"/>
                <w:u w:val="none"/>
              </w:rPr>
              <w:object>
                <v:shape id="_x0000_i1025" o:spt="75" type="#_x0000_t75" style="height:33pt;width:111.75pt;" o:ole="t" filled="f" o:preferrelative="t" stroked="f" coordsize="21600,21600">
                  <v:path/>
                  <v:fill on="f" focussize="0,0"/>
                  <v:stroke on="f"/>
                  <v:imagedata r:id="rId14" o:title=""/>
                  <o:lock v:ext="edit" aspectratio="t"/>
                  <w10:wrap type="none"/>
                  <w10:anchorlock/>
                </v:shape>
                <o:OLEObject Type="Embed" ProgID="Equation.3" ShapeID="_x0000_i1025" DrawAspect="Content" ObjectID="_1468075725" r:id="rId13">
                  <o:LockedField>false</o:LockedField>
                </o:OLEObject>
              </w:object>
            </w:r>
          </w:p>
          <w:p w14:paraId="642FE1D3">
            <w:pPr>
              <w:spacing w:line="360" w:lineRule="auto"/>
              <w:ind w:firstLine="480" w:firstLineChars="200"/>
              <w:rPr>
                <w:rFonts w:hint="default" w:ascii="Times New Roman" w:hAnsi="Times New Roman" w:eastAsia="宋体" w:cs="Times New Roman"/>
                <w:sz w:val="24"/>
                <w:szCs w:val="24"/>
                <w:highlight w:val="none"/>
                <w:u w:val="none"/>
              </w:rPr>
            </w:pPr>
            <w:r>
              <w:rPr>
                <w:rFonts w:hint="default" w:ascii="Times New Roman" w:hAnsi="Times New Roman" w:eastAsia="宋体" w:cs="Times New Roman"/>
                <w:sz w:val="24"/>
                <w:szCs w:val="24"/>
                <w:highlight w:val="none"/>
                <w:u w:val="none"/>
              </w:rPr>
              <w:t>式中：</w:t>
            </w:r>
          </w:p>
          <w:p w14:paraId="5D9B357A">
            <w:pPr>
              <w:spacing w:line="360" w:lineRule="auto"/>
              <w:ind w:firstLine="480" w:firstLineChars="200"/>
              <w:rPr>
                <w:rFonts w:hint="default" w:ascii="Times New Roman" w:hAnsi="Times New Roman" w:eastAsia="宋体" w:cs="Times New Roman"/>
                <w:sz w:val="24"/>
                <w:szCs w:val="24"/>
                <w:highlight w:val="none"/>
                <w:u w:val="none"/>
              </w:rPr>
            </w:pPr>
            <w:r>
              <w:rPr>
                <w:rFonts w:hint="default" w:ascii="Times New Roman" w:hAnsi="Times New Roman" w:eastAsia="宋体" w:cs="Times New Roman"/>
                <w:sz w:val="24"/>
                <w:szCs w:val="24"/>
                <w:highlight w:val="none"/>
                <w:u w:val="none"/>
              </w:rPr>
              <w:t>P</w:t>
            </w:r>
            <w:r>
              <w:rPr>
                <w:rFonts w:hint="default" w:ascii="Times New Roman" w:hAnsi="Times New Roman" w:eastAsia="宋体" w:cs="Times New Roman"/>
                <w:sz w:val="24"/>
                <w:szCs w:val="24"/>
                <w:highlight w:val="none"/>
                <w:u w:val="none"/>
                <w:lang w:eastAsia="zh-CN"/>
              </w:rPr>
              <w:t>—</w:t>
            </w:r>
            <w:r>
              <w:rPr>
                <w:rFonts w:hint="default" w:ascii="Times New Roman" w:hAnsi="Times New Roman" w:eastAsia="宋体" w:cs="Times New Roman"/>
                <w:sz w:val="24"/>
                <w:szCs w:val="24"/>
                <w:highlight w:val="none"/>
                <w:u w:val="none"/>
              </w:rPr>
              <w:t>重现期P=1年；</w:t>
            </w:r>
          </w:p>
          <w:p w14:paraId="56BA6811">
            <w:pPr>
              <w:spacing w:line="360" w:lineRule="auto"/>
              <w:ind w:firstLine="480" w:firstLineChars="200"/>
              <w:rPr>
                <w:rFonts w:hint="default" w:ascii="Times New Roman" w:hAnsi="Times New Roman" w:eastAsia="宋体" w:cs="Times New Roman"/>
                <w:sz w:val="24"/>
                <w:szCs w:val="24"/>
                <w:highlight w:val="none"/>
                <w:u w:val="none"/>
              </w:rPr>
            </w:pPr>
            <w:r>
              <w:rPr>
                <w:rFonts w:hint="default" w:ascii="Times New Roman" w:hAnsi="Times New Roman" w:eastAsia="宋体" w:cs="Times New Roman"/>
                <w:sz w:val="24"/>
                <w:szCs w:val="24"/>
                <w:highlight w:val="none"/>
                <w:u w:val="none"/>
                <w:lang w:val="en-US" w:eastAsia="zh-CN"/>
              </w:rPr>
              <w:t>t</w:t>
            </w:r>
            <w:r>
              <w:rPr>
                <w:rFonts w:hint="default" w:ascii="Times New Roman" w:hAnsi="Times New Roman" w:eastAsia="宋体" w:cs="Times New Roman"/>
                <w:sz w:val="24"/>
                <w:szCs w:val="24"/>
                <w:highlight w:val="none"/>
                <w:u w:val="none"/>
                <w:lang w:eastAsia="zh-CN"/>
              </w:rPr>
              <w:t>—</w:t>
            </w:r>
            <w:r>
              <w:rPr>
                <w:rFonts w:hint="default" w:ascii="Times New Roman" w:hAnsi="Times New Roman" w:eastAsia="宋体" w:cs="Times New Roman"/>
                <w:sz w:val="24"/>
                <w:szCs w:val="24"/>
                <w:highlight w:val="none"/>
                <w:u w:val="none"/>
              </w:rPr>
              <w:t>降雨历时，取15min；</w:t>
            </w:r>
          </w:p>
          <w:p w14:paraId="0AAD5236">
            <w:pPr>
              <w:spacing w:line="360" w:lineRule="auto"/>
              <w:ind w:firstLine="480" w:firstLineChars="200"/>
              <w:rPr>
                <w:rFonts w:hint="default" w:ascii="Times New Roman" w:hAnsi="Times New Roman" w:eastAsia="宋体" w:cs="Times New Roman"/>
                <w:sz w:val="24"/>
                <w:szCs w:val="24"/>
                <w:highlight w:val="none"/>
                <w:u w:val="none"/>
              </w:rPr>
            </w:pPr>
            <w:r>
              <w:rPr>
                <w:rFonts w:hint="default" w:ascii="Times New Roman" w:hAnsi="Times New Roman" w:eastAsia="宋体" w:cs="Times New Roman"/>
                <w:sz w:val="24"/>
                <w:szCs w:val="24"/>
                <w:highlight w:val="none"/>
                <w:u w:val="none"/>
              </w:rPr>
              <w:t>计算得暴雨量为</w:t>
            </w:r>
            <w:r>
              <w:rPr>
                <w:rFonts w:hint="eastAsia" w:cs="Times New Roman"/>
                <w:sz w:val="24"/>
                <w:szCs w:val="24"/>
                <w:highlight w:val="none"/>
                <w:u w:val="none"/>
                <w:lang w:val="en-US" w:eastAsia="zh-CN"/>
              </w:rPr>
              <w:t>199</w:t>
            </w:r>
            <w:r>
              <w:rPr>
                <w:rFonts w:hint="default" w:ascii="Times New Roman" w:hAnsi="Times New Roman" w:eastAsia="宋体" w:cs="Times New Roman"/>
                <w:sz w:val="24"/>
                <w:szCs w:val="24"/>
                <w:highlight w:val="none"/>
                <w:u w:val="none"/>
              </w:rPr>
              <w:t>L/s·h</w:t>
            </w:r>
            <w:r>
              <w:rPr>
                <w:rFonts w:hint="eastAsia"/>
                <w:highlight w:val="none"/>
                <w:u w:val="none"/>
                <w:lang w:val="en-US" w:eastAsia="zh-CN"/>
              </w:rPr>
              <w:t>m</w:t>
            </w:r>
            <w:r>
              <w:rPr>
                <w:rFonts w:hint="eastAsia"/>
                <w:highlight w:val="none"/>
                <w:u w:val="none"/>
                <w:vertAlign w:val="superscript"/>
                <w:lang w:val="en-US" w:eastAsia="zh-CN"/>
              </w:rPr>
              <w:t>2</w:t>
            </w:r>
            <w:r>
              <w:rPr>
                <w:rFonts w:hint="default" w:ascii="Times New Roman" w:hAnsi="Times New Roman" w:eastAsia="宋体" w:cs="Times New Roman"/>
                <w:sz w:val="24"/>
                <w:szCs w:val="24"/>
                <w:highlight w:val="none"/>
                <w:u w:val="none"/>
              </w:rPr>
              <w:t>；</w:t>
            </w:r>
          </w:p>
          <w:p w14:paraId="6AD5D51B">
            <w:pPr>
              <w:spacing w:line="360" w:lineRule="auto"/>
              <w:ind w:firstLine="480" w:firstLineChars="200"/>
              <w:rPr>
                <w:rFonts w:hint="default" w:ascii="Times New Roman" w:hAnsi="Times New Roman" w:eastAsia="宋体" w:cs="Times New Roman"/>
                <w:sz w:val="24"/>
                <w:szCs w:val="24"/>
                <w:highlight w:val="none"/>
                <w:u w:val="none"/>
              </w:rPr>
            </w:pPr>
            <w:r>
              <w:rPr>
                <w:rFonts w:hint="default" w:ascii="Times New Roman" w:hAnsi="Times New Roman" w:eastAsia="宋体" w:cs="Times New Roman"/>
                <w:sz w:val="24"/>
                <w:szCs w:val="24"/>
                <w:highlight w:val="none"/>
                <w:u w:val="none"/>
              </w:rPr>
              <w:t>Ψ</w:t>
            </w:r>
            <w:r>
              <w:rPr>
                <w:rFonts w:hint="default" w:ascii="Times New Roman" w:hAnsi="Times New Roman" w:eastAsia="宋体" w:cs="Times New Roman"/>
                <w:sz w:val="24"/>
                <w:szCs w:val="24"/>
                <w:highlight w:val="none"/>
                <w:u w:val="none"/>
                <w:lang w:eastAsia="zh-CN"/>
              </w:rPr>
              <w:t>—</w:t>
            </w:r>
            <w:r>
              <w:rPr>
                <w:rFonts w:hint="default" w:ascii="Times New Roman" w:hAnsi="Times New Roman" w:eastAsia="宋体" w:cs="Times New Roman"/>
                <w:sz w:val="24"/>
                <w:szCs w:val="24"/>
                <w:highlight w:val="none"/>
                <w:u w:val="none"/>
              </w:rPr>
              <w:t>径流系数，取ψ=0.7；</w:t>
            </w:r>
          </w:p>
          <w:p w14:paraId="3B8298E4">
            <w:pPr>
              <w:spacing w:line="360" w:lineRule="auto"/>
              <w:ind w:firstLine="480" w:firstLineChars="200"/>
              <w:rPr>
                <w:rFonts w:hint="default" w:ascii="Times New Roman" w:hAnsi="Times New Roman" w:eastAsia="宋体" w:cs="Times New Roman"/>
                <w:color w:val="auto"/>
                <w:sz w:val="24"/>
                <w:szCs w:val="24"/>
                <w:highlight w:val="none"/>
                <w:u w:val="none"/>
                <w:lang w:val="en-US" w:eastAsia="zh-CN"/>
              </w:rPr>
            </w:pPr>
            <w:r>
              <w:rPr>
                <w:rFonts w:hint="default" w:ascii="Times New Roman" w:hAnsi="Times New Roman" w:eastAsia="宋体" w:cs="Times New Roman"/>
                <w:sz w:val="24"/>
                <w:szCs w:val="24"/>
                <w:highlight w:val="none"/>
                <w:u w:val="none"/>
              </w:rPr>
              <w:t>F</w:t>
            </w:r>
            <w:r>
              <w:rPr>
                <w:rFonts w:hint="default" w:ascii="Times New Roman" w:hAnsi="Times New Roman" w:eastAsia="宋体" w:cs="Times New Roman"/>
                <w:sz w:val="24"/>
                <w:szCs w:val="24"/>
                <w:highlight w:val="none"/>
                <w:u w:val="none"/>
                <w:lang w:eastAsia="zh-CN"/>
              </w:rPr>
              <w:t>—</w:t>
            </w:r>
            <w:r>
              <w:rPr>
                <w:rFonts w:hint="default" w:ascii="Times New Roman" w:hAnsi="Times New Roman" w:eastAsia="宋体" w:cs="Times New Roman"/>
                <w:sz w:val="24"/>
                <w:szCs w:val="24"/>
                <w:highlight w:val="none"/>
                <w:u w:val="none"/>
              </w:rPr>
              <w:t>汇水面积（</w:t>
            </w:r>
            <w:r>
              <w:rPr>
                <w:rFonts w:hint="eastAsia"/>
                <w:highlight w:val="none"/>
                <w:u w:val="none"/>
                <w:lang w:val="en-US" w:eastAsia="zh-CN"/>
              </w:rPr>
              <w:t>m</w:t>
            </w:r>
            <w:r>
              <w:rPr>
                <w:rFonts w:hint="eastAsia"/>
                <w:highlight w:val="none"/>
                <w:u w:val="none"/>
                <w:vertAlign w:val="superscript"/>
                <w:lang w:val="en-US" w:eastAsia="zh-CN"/>
              </w:rPr>
              <w:t>2</w:t>
            </w:r>
            <w:r>
              <w:rPr>
                <w:rFonts w:hint="default" w:ascii="Times New Roman" w:hAnsi="Times New Roman" w:eastAsia="宋体" w:cs="Times New Roman"/>
                <w:sz w:val="24"/>
                <w:szCs w:val="24"/>
                <w:highlight w:val="none"/>
                <w:u w:val="none"/>
              </w:rPr>
              <w:t>），</w:t>
            </w:r>
            <w:r>
              <w:rPr>
                <w:rFonts w:hint="eastAsia" w:ascii="Times New Roman" w:hAnsi="Times New Roman" w:eastAsia="宋体" w:cs="Times New Roman"/>
                <w:color w:val="auto"/>
                <w:sz w:val="24"/>
                <w:szCs w:val="24"/>
                <w:highlight w:val="none"/>
                <w:u w:val="none"/>
                <w:lang w:val="en-US" w:eastAsia="zh-CN"/>
              </w:rPr>
              <w:t>项目建有内部道路，根据建设单位提供的平面布置图以及各厂房、办公楼等占地面积，本项目汇水面积约</w:t>
            </w:r>
            <w:r>
              <w:rPr>
                <w:rFonts w:hint="eastAsia" w:cs="Times New Roman"/>
                <w:color w:val="auto"/>
                <w:sz w:val="24"/>
                <w:szCs w:val="24"/>
                <w:highlight w:val="none"/>
                <w:u w:val="none"/>
                <w:lang w:val="en-US" w:eastAsia="zh-CN"/>
              </w:rPr>
              <w:t>500</w:t>
            </w:r>
            <w:r>
              <w:rPr>
                <w:rFonts w:hint="eastAsia"/>
                <w:highlight w:val="none"/>
                <w:u w:val="none"/>
                <w:lang w:val="en-US" w:eastAsia="zh-CN"/>
              </w:rPr>
              <w:t>m</w:t>
            </w:r>
            <w:r>
              <w:rPr>
                <w:rFonts w:hint="eastAsia"/>
                <w:highlight w:val="none"/>
                <w:u w:val="none"/>
                <w:vertAlign w:val="superscript"/>
                <w:lang w:val="en-US" w:eastAsia="zh-CN"/>
              </w:rPr>
              <w:t>2</w:t>
            </w:r>
            <w:r>
              <w:rPr>
                <w:rFonts w:hint="eastAsia" w:ascii="Times New Roman" w:hAnsi="Times New Roman" w:eastAsia="宋体" w:cs="Times New Roman"/>
                <w:color w:val="auto"/>
                <w:sz w:val="24"/>
                <w:szCs w:val="24"/>
                <w:highlight w:val="none"/>
                <w:u w:val="none"/>
                <w:lang w:val="en-US" w:eastAsia="zh-CN"/>
              </w:rPr>
              <w:t>。</w:t>
            </w:r>
          </w:p>
          <w:p w14:paraId="33FBBF6F">
            <w:pPr>
              <w:pStyle w:val="20"/>
              <w:bidi w:val="0"/>
              <w:rPr>
                <w:rFonts w:hint="eastAsia"/>
                <w:lang w:eastAsia="zh-CN"/>
              </w:rPr>
            </w:pPr>
            <w:r>
              <w:rPr>
                <w:rFonts w:hint="eastAsia"/>
                <w:strike w:val="0"/>
                <w:dstrike w:val="0"/>
                <w:u w:val="none"/>
                <w:lang w:val="en-US" w:eastAsia="zh-CN"/>
              </w:rPr>
              <w:t>由上述公式计算得知项目厂区</w:t>
            </w:r>
            <w:r>
              <w:rPr>
                <w:rFonts w:hint="default"/>
                <w:strike w:val="0"/>
                <w:dstrike w:val="0"/>
                <w:u w:val="none"/>
              </w:rPr>
              <w:t>初期雨水量</w:t>
            </w:r>
            <w:r>
              <w:rPr>
                <w:rFonts w:hint="eastAsia"/>
                <w:strike w:val="0"/>
                <w:dstrike w:val="0"/>
                <w:u w:val="none"/>
                <w:lang w:val="en-US" w:eastAsia="zh-CN"/>
              </w:rPr>
              <w:t>约6.97L/s，暴雨持续时间按照 15min 计算，则初期雨水约6.273m</w:t>
            </w:r>
            <w:r>
              <w:rPr>
                <w:rFonts w:hint="eastAsia"/>
                <w:strike w:val="0"/>
                <w:dstrike w:val="0"/>
                <w:u w:val="none"/>
                <w:vertAlign w:val="superscript"/>
                <w:lang w:val="en-US" w:eastAsia="zh-CN"/>
              </w:rPr>
              <w:t>3</w:t>
            </w:r>
            <w:r>
              <w:rPr>
                <w:rFonts w:hint="default"/>
                <w:strike w:val="0"/>
                <w:dstrike w:val="0"/>
                <w:u w:val="none"/>
                <w:lang w:val="en-US" w:eastAsia="zh-CN"/>
              </w:rPr>
              <w:t>/次</w:t>
            </w:r>
            <w:r>
              <w:rPr>
                <w:rFonts w:hint="eastAsia"/>
                <w:strike w:val="0"/>
                <w:dstrike w:val="0"/>
                <w:u w:val="none"/>
                <w:lang w:val="en-US" w:eastAsia="zh-CN"/>
              </w:rPr>
              <w:t>。</w:t>
            </w:r>
            <w:r>
              <w:rPr>
                <w:rFonts w:hint="eastAsia"/>
                <w:strike w:val="0"/>
                <w:dstrike w:val="0"/>
                <w:u w:val="none"/>
              </w:rPr>
              <w:t>项目所在地年大雨次数按12次核算，则初期雨水约</w:t>
            </w:r>
            <w:r>
              <w:rPr>
                <w:rFonts w:hint="eastAsia"/>
                <w:strike w:val="0"/>
                <w:dstrike w:val="0"/>
                <w:u w:val="none"/>
                <w:lang w:val="en-US" w:eastAsia="zh-CN"/>
              </w:rPr>
              <w:t>75.276‬m</w:t>
            </w:r>
            <w:r>
              <w:rPr>
                <w:rFonts w:hint="eastAsia"/>
                <w:strike w:val="0"/>
                <w:dstrike w:val="0"/>
                <w:u w:val="none"/>
                <w:vertAlign w:val="superscript"/>
                <w:lang w:val="en-US" w:eastAsia="zh-CN"/>
              </w:rPr>
              <w:t>3</w:t>
            </w:r>
            <w:r>
              <w:rPr>
                <w:rFonts w:hint="eastAsia"/>
                <w:strike w:val="0"/>
                <w:dstrike w:val="0"/>
                <w:u w:val="none"/>
              </w:rPr>
              <w:t>/a。</w:t>
            </w:r>
            <w:r>
              <w:rPr>
                <w:strike w:val="0"/>
                <w:dstrike w:val="0"/>
                <w:u w:val="none"/>
              </w:rPr>
              <w:t>本项目初期雨水</w:t>
            </w:r>
            <w:r>
              <w:rPr>
                <w:rFonts w:hint="eastAsia"/>
                <w:strike w:val="0"/>
                <w:dstrike w:val="0"/>
                <w:u w:val="none"/>
              </w:rPr>
              <w:t>经排水</w:t>
            </w:r>
            <w:r>
              <w:rPr>
                <w:rFonts w:hint="eastAsia"/>
                <w:strike w:val="0"/>
                <w:dstrike w:val="0"/>
                <w:u w:val="none"/>
                <w:lang w:eastAsia="zh-CN"/>
              </w:rPr>
              <w:t>引导</w:t>
            </w:r>
            <w:r>
              <w:rPr>
                <w:strike w:val="0"/>
                <w:dstrike w:val="0"/>
                <w:u w:val="none"/>
              </w:rPr>
              <w:t>入于</w:t>
            </w:r>
            <w:r>
              <w:rPr>
                <w:rFonts w:hint="eastAsia"/>
                <w:strike w:val="0"/>
                <w:dstrike w:val="0"/>
                <w:u w:val="none"/>
                <w:lang w:eastAsia="zh-CN"/>
              </w:rPr>
              <w:t>初期雨水收集池</w:t>
            </w:r>
            <w:r>
              <w:rPr>
                <w:strike w:val="0"/>
                <w:dstrike w:val="0"/>
                <w:u w:val="none"/>
              </w:rPr>
              <w:t>进行收集，</w:t>
            </w:r>
            <w:r>
              <w:rPr>
                <w:rFonts w:hint="eastAsia"/>
                <w:u w:val="none"/>
                <w:lang w:eastAsia="zh-CN"/>
              </w:rPr>
              <w:t>建议</w:t>
            </w:r>
            <w:r>
              <w:rPr>
                <w:strike w:val="0"/>
                <w:dstrike w:val="0"/>
                <w:u w:val="none"/>
              </w:rPr>
              <w:t>项目</w:t>
            </w:r>
            <w:r>
              <w:rPr>
                <w:rFonts w:hint="eastAsia"/>
                <w:strike w:val="0"/>
                <w:dstrike w:val="0"/>
                <w:u w:val="none"/>
                <w:lang w:eastAsia="zh-CN"/>
              </w:rPr>
              <w:t>初期雨水收集池</w:t>
            </w:r>
            <w:r>
              <w:rPr>
                <w:strike w:val="0"/>
                <w:dstrike w:val="0"/>
                <w:u w:val="none"/>
              </w:rPr>
              <w:t>容积为</w:t>
            </w:r>
            <w:r>
              <w:rPr>
                <w:rFonts w:hint="eastAsia"/>
                <w:strike w:val="0"/>
                <w:dstrike w:val="0"/>
                <w:u w:val="none"/>
                <w:lang w:val="en-US" w:eastAsia="zh-CN"/>
              </w:rPr>
              <w:t>20m</w:t>
            </w:r>
            <w:r>
              <w:rPr>
                <w:rFonts w:hint="eastAsia"/>
                <w:strike w:val="0"/>
                <w:dstrike w:val="0"/>
                <w:u w:val="none"/>
                <w:vertAlign w:val="superscript"/>
                <w:lang w:val="en-US" w:eastAsia="zh-CN"/>
              </w:rPr>
              <w:t>3</w:t>
            </w:r>
            <w:r>
              <w:rPr>
                <w:strike w:val="0"/>
                <w:dstrike w:val="0"/>
                <w:u w:val="none"/>
              </w:rPr>
              <w:t>，</w:t>
            </w:r>
            <w:r>
              <w:rPr>
                <w:rFonts w:hint="eastAsia"/>
                <w:u w:val="none"/>
                <w:lang w:eastAsia="zh-CN"/>
              </w:rPr>
              <w:t>综合考虑厂区布局及各方面情况，建议建设单位建设集水沟及初期雨水收集池。初期</w:t>
            </w:r>
            <w:r>
              <w:rPr>
                <w:rFonts w:hint="eastAsia"/>
                <w:lang w:eastAsia="zh-CN"/>
              </w:rPr>
              <w:t>雨水经雨水收集池沉淀处理后用于</w:t>
            </w:r>
            <w:r>
              <w:rPr>
                <w:rFonts w:hint="eastAsia"/>
                <w:lang w:val="en-US" w:eastAsia="zh-CN"/>
              </w:rPr>
              <w:t>生产</w:t>
            </w:r>
            <w:r>
              <w:rPr>
                <w:rFonts w:hint="eastAsia"/>
                <w:lang w:eastAsia="zh-CN"/>
              </w:rPr>
              <w:t>。</w:t>
            </w:r>
          </w:p>
          <w:p w14:paraId="04958AE2">
            <w:pPr>
              <w:pStyle w:val="20"/>
              <w:bidi w:val="0"/>
              <w:rPr>
                <w:rFonts w:hint="default"/>
                <w:b/>
                <w:bCs/>
              </w:rPr>
            </w:pPr>
            <w:r>
              <w:rPr>
                <w:rFonts w:hint="eastAsia"/>
                <w:b/>
                <w:bCs/>
                <w:lang w:eastAsia="zh-CN"/>
              </w:rPr>
              <w:t>（</w:t>
            </w:r>
            <w:r>
              <w:rPr>
                <w:rFonts w:hint="eastAsia"/>
                <w:b/>
                <w:bCs/>
                <w:lang w:val="en-US" w:eastAsia="zh-CN"/>
              </w:rPr>
              <w:t>4</w:t>
            </w:r>
            <w:r>
              <w:rPr>
                <w:rFonts w:hint="eastAsia"/>
                <w:b/>
                <w:bCs/>
                <w:lang w:eastAsia="zh-CN"/>
              </w:rPr>
              <w:t>）</w:t>
            </w:r>
            <w:r>
              <w:rPr>
                <w:rFonts w:hint="default"/>
                <w:b/>
                <w:bCs/>
              </w:rPr>
              <w:t>抑尘用水</w:t>
            </w:r>
          </w:p>
          <w:p w14:paraId="14C304AC">
            <w:pPr>
              <w:pStyle w:val="20"/>
              <w:bidi w:val="0"/>
              <w:rPr>
                <w:rFonts w:hint="default"/>
              </w:rPr>
            </w:pPr>
            <w:r>
              <w:rPr>
                <w:rFonts w:hint="default"/>
              </w:rPr>
              <w:t>项目进料口、破碎机进出料口安装</w:t>
            </w:r>
            <w:r>
              <w:rPr>
                <w:rFonts w:hint="eastAsia"/>
                <w:lang w:val="en-US" w:eastAsia="zh-CN"/>
              </w:rPr>
              <w:t>喷淋</w:t>
            </w:r>
            <w:r>
              <w:rPr>
                <w:rFonts w:hint="default"/>
              </w:rPr>
              <w:t>洒水装置，喷洒的防尘水经蒸发、产品附着全部消耗，不会形成废水。堆场、道路等洒水全部附着于产品或蒸发，不会产生废水。</w:t>
            </w:r>
          </w:p>
          <w:p w14:paraId="06E93D3A">
            <w:pPr>
              <w:pStyle w:val="22"/>
              <w:bidi w:val="0"/>
              <w:rPr>
                <w:rFonts w:hint="eastAsia"/>
                <w:lang w:val="en-US" w:eastAsia="zh-CN"/>
              </w:rPr>
            </w:pPr>
            <w:r>
              <w:rPr>
                <w:rFonts w:hint="eastAsia"/>
                <w:lang w:val="en-US" w:eastAsia="zh-CN"/>
              </w:rPr>
              <w:t>水污染源核算情况一览表</w:t>
            </w:r>
          </w:p>
          <w:tbl>
            <w:tblPr>
              <w:tblStyle w:val="17"/>
              <w:tblW w:w="4976"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0"/>
              <w:gridCol w:w="1575"/>
              <w:gridCol w:w="4222"/>
            </w:tblGrid>
            <w:tr w14:paraId="6047D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29" w:type="pct"/>
                  <w:tcBorders>
                    <w:tl2br w:val="nil"/>
                    <w:tr2bl w:val="nil"/>
                  </w:tcBorders>
                  <w:noWrap w:val="0"/>
                  <w:vAlign w:val="center"/>
                </w:tcPr>
                <w:p w14:paraId="1E755F29">
                  <w:pPr>
                    <w:pStyle w:val="33"/>
                    <w:bidi w:val="0"/>
                    <w:rPr>
                      <w:rFonts w:hint="default"/>
                      <w:b/>
                      <w:bCs w:val="0"/>
                      <w:color w:val="auto"/>
                      <w:lang w:val="en-US" w:eastAsia="zh-CN"/>
                    </w:rPr>
                  </w:pPr>
                  <w:r>
                    <w:rPr>
                      <w:rFonts w:hint="eastAsia"/>
                      <w:b/>
                      <w:bCs w:val="0"/>
                      <w:color w:val="auto"/>
                      <w:lang w:val="en-US" w:eastAsia="zh-CN"/>
                    </w:rPr>
                    <w:t>类型</w:t>
                  </w:r>
                </w:p>
              </w:tc>
              <w:tc>
                <w:tcPr>
                  <w:tcW w:w="970" w:type="pct"/>
                  <w:tcBorders>
                    <w:tl2br w:val="nil"/>
                    <w:tr2bl w:val="nil"/>
                  </w:tcBorders>
                  <w:noWrap w:val="0"/>
                  <w:vAlign w:val="center"/>
                </w:tcPr>
                <w:p w14:paraId="50CB0042">
                  <w:pPr>
                    <w:pStyle w:val="33"/>
                    <w:bidi w:val="0"/>
                    <w:rPr>
                      <w:rFonts w:hint="eastAsia"/>
                      <w:b/>
                      <w:bCs w:val="0"/>
                      <w:color w:val="auto"/>
                      <w:lang w:val="en-US" w:eastAsia="zh-CN"/>
                    </w:rPr>
                  </w:pPr>
                  <w:r>
                    <w:rPr>
                      <w:rFonts w:hint="eastAsia"/>
                      <w:b/>
                      <w:bCs w:val="0"/>
                      <w:color w:val="auto"/>
                      <w:lang w:val="en-US" w:eastAsia="zh-CN"/>
                    </w:rPr>
                    <w:t>产生量</w:t>
                  </w:r>
                </w:p>
                <w:p w14:paraId="3CDF69C9">
                  <w:pPr>
                    <w:pStyle w:val="33"/>
                    <w:bidi w:val="0"/>
                    <w:rPr>
                      <w:rFonts w:hint="default"/>
                      <w:b/>
                      <w:bCs w:val="0"/>
                      <w:color w:val="auto"/>
                      <w:lang w:val="en-US" w:eastAsia="zh-CN"/>
                    </w:rPr>
                  </w:pPr>
                  <w:r>
                    <w:rPr>
                      <w:rFonts w:hint="eastAsia"/>
                      <w:b/>
                      <w:bCs w:val="0"/>
                      <w:color w:val="auto"/>
                      <w:lang w:val="en-US" w:eastAsia="zh-CN"/>
                    </w:rPr>
                    <w:t>(</w:t>
                  </w:r>
                  <w:r>
                    <w:rPr>
                      <w:rFonts w:hint="eastAsia" w:ascii="Times New Roman" w:hAnsi="Times New Roman" w:eastAsia="宋体" w:cs="Times New Roman"/>
                      <w:b/>
                      <w:bCs w:val="0"/>
                      <w:color w:val="auto"/>
                      <w:szCs w:val="28"/>
                      <w:highlight w:val="none"/>
                      <w:u w:val="none"/>
                      <w:lang w:val="en-US" w:eastAsia="zh-CN"/>
                    </w:rPr>
                    <w:t>m</w:t>
                  </w:r>
                  <w:r>
                    <w:rPr>
                      <w:rFonts w:hint="eastAsia" w:ascii="Times New Roman" w:hAnsi="Times New Roman" w:eastAsia="宋体" w:cs="Times New Roman"/>
                      <w:b/>
                      <w:bCs w:val="0"/>
                      <w:color w:val="auto"/>
                      <w:szCs w:val="28"/>
                      <w:highlight w:val="none"/>
                      <w:u w:val="none"/>
                      <w:vertAlign w:val="superscript"/>
                      <w:lang w:val="en-US" w:eastAsia="zh-CN"/>
                    </w:rPr>
                    <w:t>3</w:t>
                  </w:r>
                  <w:r>
                    <w:rPr>
                      <w:rFonts w:hint="eastAsia"/>
                      <w:b/>
                      <w:bCs w:val="0"/>
                      <w:snapToGrid w:val="0"/>
                      <w:color w:val="auto"/>
                      <w:kern w:val="0"/>
                      <w:sz w:val="21"/>
                      <w:szCs w:val="21"/>
                      <w:u w:val="none"/>
                    </w:rPr>
                    <w:t>/a</w:t>
                  </w:r>
                  <w:r>
                    <w:rPr>
                      <w:rFonts w:hint="eastAsia"/>
                      <w:b/>
                      <w:bCs w:val="0"/>
                      <w:snapToGrid w:val="0"/>
                      <w:color w:val="auto"/>
                      <w:kern w:val="0"/>
                      <w:sz w:val="21"/>
                      <w:szCs w:val="21"/>
                      <w:u w:val="none"/>
                      <w:lang w:eastAsia="zh-CN"/>
                    </w:rPr>
                    <w:t>)</w:t>
                  </w:r>
                </w:p>
              </w:tc>
              <w:tc>
                <w:tcPr>
                  <w:tcW w:w="2600" w:type="pct"/>
                  <w:tcBorders>
                    <w:tl2br w:val="nil"/>
                    <w:tr2bl w:val="nil"/>
                  </w:tcBorders>
                  <w:noWrap w:val="0"/>
                  <w:vAlign w:val="center"/>
                </w:tcPr>
                <w:p w14:paraId="2DB4DD08">
                  <w:pPr>
                    <w:pStyle w:val="33"/>
                    <w:bidi w:val="0"/>
                    <w:rPr>
                      <w:rFonts w:hint="default"/>
                      <w:b/>
                      <w:bCs w:val="0"/>
                      <w:color w:val="auto"/>
                      <w:lang w:val="en-US" w:eastAsia="zh-CN"/>
                    </w:rPr>
                  </w:pPr>
                  <w:r>
                    <w:rPr>
                      <w:rFonts w:hint="eastAsia"/>
                      <w:b/>
                      <w:bCs w:val="0"/>
                      <w:color w:val="auto"/>
                      <w:lang w:val="en-US" w:eastAsia="zh-CN"/>
                    </w:rPr>
                    <w:t>处理措施</w:t>
                  </w:r>
                </w:p>
              </w:tc>
            </w:tr>
            <w:tr w14:paraId="2A841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29" w:type="pct"/>
                  <w:tcBorders>
                    <w:tl2br w:val="nil"/>
                    <w:tr2bl w:val="nil"/>
                  </w:tcBorders>
                  <w:noWrap w:val="0"/>
                  <w:vAlign w:val="center"/>
                </w:tcPr>
                <w:p w14:paraId="084EC5A9">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kern w:val="2"/>
                      <w:sz w:val="21"/>
                      <w:szCs w:val="21"/>
                      <w:u w:val="none"/>
                      <w:vertAlign w:val="baseline"/>
                      <w:lang w:val="en-US" w:eastAsia="zh-CN" w:bidi="ar-SA"/>
                    </w:rPr>
                  </w:pPr>
                  <w:r>
                    <w:rPr>
                      <w:rFonts w:hint="eastAsia" w:cs="Times New Roman"/>
                      <w:b w:val="0"/>
                      <w:bCs w:val="0"/>
                      <w:color w:val="auto"/>
                      <w:kern w:val="2"/>
                      <w:sz w:val="21"/>
                      <w:szCs w:val="21"/>
                      <w:u w:val="none"/>
                      <w:vertAlign w:val="baseline"/>
                      <w:lang w:val="en-US" w:eastAsia="zh-CN" w:bidi="ar-SA"/>
                    </w:rPr>
                    <w:t>生活污水</w:t>
                  </w:r>
                </w:p>
              </w:tc>
              <w:tc>
                <w:tcPr>
                  <w:tcW w:w="970" w:type="pct"/>
                  <w:tcBorders>
                    <w:tl2br w:val="nil"/>
                    <w:tr2bl w:val="nil"/>
                  </w:tcBorders>
                  <w:noWrap w:val="0"/>
                  <w:vAlign w:val="center"/>
                </w:tcPr>
                <w:p w14:paraId="2DE6DBF4">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kern w:val="2"/>
                      <w:sz w:val="21"/>
                      <w:szCs w:val="21"/>
                      <w:u w:val="none"/>
                      <w:vertAlign w:val="baseline"/>
                      <w:lang w:val="en-US" w:eastAsia="zh-CN" w:bidi="ar-SA"/>
                    </w:rPr>
                  </w:pPr>
                  <w:r>
                    <w:rPr>
                      <w:rFonts w:hint="eastAsia" w:cs="Times New Roman"/>
                      <w:b w:val="0"/>
                      <w:bCs w:val="0"/>
                      <w:color w:val="auto"/>
                      <w:kern w:val="2"/>
                      <w:sz w:val="21"/>
                      <w:szCs w:val="21"/>
                      <w:u w:val="none"/>
                      <w:vertAlign w:val="baseline"/>
                      <w:lang w:val="en-US" w:eastAsia="zh-CN" w:bidi="ar-SA"/>
                    </w:rPr>
                    <w:t>364.8</w:t>
                  </w:r>
                </w:p>
              </w:tc>
              <w:tc>
                <w:tcPr>
                  <w:tcW w:w="2600" w:type="pct"/>
                  <w:tcBorders>
                    <w:tl2br w:val="nil"/>
                    <w:tr2bl w:val="nil"/>
                  </w:tcBorders>
                  <w:noWrap w:val="0"/>
                  <w:vAlign w:val="center"/>
                </w:tcPr>
                <w:p w14:paraId="4082957B">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kern w:val="2"/>
                      <w:sz w:val="21"/>
                      <w:szCs w:val="21"/>
                      <w:u w:val="none"/>
                      <w:vertAlign w:val="baseline"/>
                      <w:lang w:val="en-US" w:eastAsia="zh-CN" w:bidi="ar-SA"/>
                    </w:rPr>
                  </w:pPr>
                  <w:r>
                    <w:rPr>
                      <w:rFonts w:hint="default" w:ascii="Times New Roman" w:hAnsi="Times New Roman" w:eastAsia="宋体" w:cs="Times New Roman"/>
                      <w:b w:val="0"/>
                      <w:bCs w:val="0"/>
                      <w:color w:val="auto"/>
                      <w:kern w:val="2"/>
                      <w:sz w:val="21"/>
                      <w:szCs w:val="21"/>
                      <w:u w:val="none"/>
                      <w:vertAlign w:val="baseline"/>
                      <w:lang w:val="en-US" w:eastAsia="zh-CN" w:bidi="ar-SA"/>
                    </w:rPr>
                    <w:t>经化粪池处理后，定期委托周边居民清掏用作农肥。</w:t>
                  </w:r>
                </w:p>
              </w:tc>
            </w:tr>
            <w:tr w14:paraId="275A3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29" w:type="pct"/>
                  <w:tcBorders>
                    <w:tl2br w:val="nil"/>
                    <w:tr2bl w:val="nil"/>
                  </w:tcBorders>
                  <w:noWrap w:val="0"/>
                  <w:vAlign w:val="center"/>
                </w:tcPr>
                <w:p w14:paraId="619D9A03">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kern w:val="2"/>
                      <w:sz w:val="21"/>
                      <w:szCs w:val="21"/>
                      <w:u w:val="none"/>
                      <w:vertAlign w:val="baseline"/>
                      <w:lang w:val="en-US" w:eastAsia="zh-CN" w:bidi="ar-SA"/>
                    </w:rPr>
                  </w:pPr>
                  <w:r>
                    <w:rPr>
                      <w:rFonts w:hint="eastAsia" w:ascii="Times New Roman" w:hAnsi="Times New Roman" w:eastAsia="宋体" w:cs="Times New Roman"/>
                      <w:b w:val="0"/>
                      <w:bCs w:val="0"/>
                      <w:color w:val="auto"/>
                      <w:kern w:val="2"/>
                      <w:sz w:val="21"/>
                      <w:szCs w:val="21"/>
                      <w:u w:val="none"/>
                      <w:vertAlign w:val="baseline"/>
                      <w:lang w:val="en-US" w:eastAsia="zh-CN" w:bidi="ar-SA"/>
                    </w:rPr>
                    <w:t>洗砂废水</w:t>
                  </w:r>
                </w:p>
              </w:tc>
              <w:tc>
                <w:tcPr>
                  <w:tcW w:w="970" w:type="pct"/>
                  <w:tcBorders>
                    <w:tl2br w:val="nil"/>
                    <w:tr2bl w:val="nil"/>
                  </w:tcBorders>
                  <w:noWrap w:val="0"/>
                  <w:vAlign w:val="center"/>
                </w:tcPr>
                <w:p w14:paraId="7FD19635">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kern w:val="2"/>
                      <w:sz w:val="21"/>
                      <w:szCs w:val="21"/>
                      <w:u w:val="none"/>
                      <w:vertAlign w:val="baseline"/>
                      <w:lang w:val="en-US" w:eastAsia="zh-CN" w:bidi="ar-SA"/>
                    </w:rPr>
                  </w:pPr>
                  <w:r>
                    <w:rPr>
                      <w:rFonts w:hint="eastAsia" w:ascii="Times New Roman" w:hAnsi="Times New Roman" w:eastAsia="宋体" w:cs="Times New Roman"/>
                      <w:b w:val="0"/>
                      <w:bCs w:val="0"/>
                      <w:color w:val="auto"/>
                      <w:kern w:val="2"/>
                      <w:sz w:val="21"/>
                      <w:szCs w:val="21"/>
                      <w:u w:val="none"/>
                      <w:vertAlign w:val="baseline"/>
                      <w:lang w:val="en-US" w:eastAsia="zh-CN" w:bidi="ar-SA"/>
                    </w:rPr>
                    <w:t>1400</w:t>
                  </w:r>
                </w:p>
              </w:tc>
              <w:tc>
                <w:tcPr>
                  <w:tcW w:w="2600" w:type="pct"/>
                  <w:tcBorders>
                    <w:tl2br w:val="nil"/>
                    <w:tr2bl w:val="nil"/>
                  </w:tcBorders>
                  <w:noWrap w:val="0"/>
                  <w:vAlign w:val="center"/>
                </w:tcPr>
                <w:p w14:paraId="21439231">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kern w:val="2"/>
                      <w:sz w:val="21"/>
                      <w:szCs w:val="21"/>
                      <w:u w:val="none"/>
                      <w:vertAlign w:val="baseline"/>
                      <w:lang w:val="en-US" w:eastAsia="zh-CN" w:bidi="ar-SA"/>
                    </w:rPr>
                  </w:pPr>
                  <w:r>
                    <w:rPr>
                      <w:rFonts w:hint="eastAsia" w:ascii="Times New Roman" w:hAnsi="Times New Roman" w:eastAsia="宋体" w:cs="Times New Roman"/>
                      <w:b w:val="0"/>
                      <w:bCs w:val="0"/>
                      <w:color w:val="auto"/>
                      <w:kern w:val="2"/>
                      <w:sz w:val="21"/>
                      <w:szCs w:val="21"/>
                      <w:u w:val="none"/>
                      <w:vertAlign w:val="baseline"/>
                      <w:lang w:val="en-US" w:eastAsia="zh-CN" w:bidi="ar-SA"/>
                    </w:rPr>
                    <w:t>回用于生产</w:t>
                  </w:r>
                </w:p>
              </w:tc>
            </w:tr>
            <w:tr w14:paraId="504F4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29" w:type="pct"/>
                  <w:tcBorders>
                    <w:tl2br w:val="nil"/>
                    <w:tr2bl w:val="nil"/>
                  </w:tcBorders>
                  <w:noWrap w:val="0"/>
                  <w:vAlign w:val="center"/>
                </w:tcPr>
                <w:p w14:paraId="032CF5DD">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kern w:val="2"/>
                      <w:sz w:val="21"/>
                      <w:szCs w:val="21"/>
                      <w:u w:val="none"/>
                      <w:vertAlign w:val="baseline"/>
                      <w:lang w:val="en-US" w:eastAsia="zh-CN" w:bidi="ar-SA"/>
                    </w:rPr>
                  </w:pPr>
                  <w:r>
                    <w:rPr>
                      <w:rFonts w:hint="eastAsia" w:ascii="Times New Roman" w:hAnsi="Times New Roman" w:eastAsia="宋体" w:cs="Times New Roman"/>
                      <w:b w:val="0"/>
                      <w:bCs w:val="0"/>
                      <w:color w:val="auto"/>
                      <w:kern w:val="2"/>
                      <w:sz w:val="21"/>
                      <w:szCs w:val="21"/>
                      <w:u w:val="none"/>
                      <w:vertAlign w:val="baseline"/>
                      <w:lang w:val="en-US" w:eastAsia="zh-CN" w:bidi="ar-SA"/>
                    </w:rPr>
                    <w:t>初期雨水</w:t>
                  </w:r>
                </w:p>
              </w:tc>
              <w:tc>
                <w:tcPr>
                  <w:tcW w:w="970" w:type="pct"/>
                  <w:tcBorders>
                    <w:tl2br w:val="nil"/>
                    <w:tr2bl w:val="nil"/>
                  </w:tcBorders>
                  <w:noWrap w:val="0"/>
                  <w:vAlign w:val="center"/>
                </w:tcPr>
                <w:p w14:paraId="06810499">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kern w:val="2"/>
                      <w:sz w:val="21"/>
                      <w:szCs w:val="21"/>
                      <w:u w:val="none"/>
                      <w:vertAlign w:val="baseline"/>
                      <w:lang w:val="en-US" w:eastAsia="zh-CN" w:bidi="ar-SA"/>
                    </w:rPr>
                  </w:pPr>
                  <w:r>
                    <w:rPr>
                      <w:rFonts w:hint="eastAsia" w:ascii="Times New Roman" w:hAnsi="Times New Roman" w:eastAsia="宋体" w:cs="Times New Roman"/>
                      <w:b w:val="0"/>
                      <w:bCs w:val="0"/>
                      <w:color w:val="auto"/>
                      <w:kern w:val="2"/>
                      <w:sz w:val="21"/>
                      <w:szCs w:val="21"/>
                      <w:u w:val="none"/>
                      <w:vertAlign w:val="baseline"/>
                      <w:lang w:val="en-US" w:eastAsia="zh-CN" w:bidi="ar-SA"/>
                    </w:rPr>
                    <w:t>75.276</w:t>
                  </w:r>
                </w:p>
              </w:tc>
              <w:tc>
                <w:tcPr>
                  <w:tcW w:w="2600" w:type="pct"/>
                  <w:tcBorders>
                    <w:tl2br w:val="nil"/>
                    <w:tr2bl w:val="nil"/>
                  </w:tcBorders>
                  <w:noWrap w:val="0"/>
                  <w:vAlign w:val="center"/>
                </w:tcPr>
                <w:p w14:paraId="1A7255C1">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kern w:val="2"/>
                      <w:sz w:val="21"/>
                      <w:szCs w:val="21"/>
                      <w:u w:val="none"/>
                      <w:vertAlign w:val="baseline"/>
                      <w:lang w:val="en-US" w:eastAsia="zh-CN" w:bidi="ar-SA"/>
                    </w:rPr>
                  </w:pPr>
                  <w:r>
                    <w:rPr>
                      <w:rFonts w:hint="default" w:ascii="Times New Roman" w:hAnsi="Times New Roman" w:eastAsia="宋体" w:cs="Times New Roman"/>
                      <w:b w:val="0"/>
                      <w:bCs w:val="0"/>
                      <w:color w:val="auto"/>
                      <w:kern w:val="2"/>
                      <w:sz w:val="21"/>
                      <w:szCs w:val="21"/>
                      <w:u w:val="none"/>
                      <w:vertAlign w:val="baseline"/>
                      <w:lang w:val="en-US" w:eastAsia="zh-CN" w:bidi="ar-SA"/>
                    </w:rPr>
                    <w:t>初期雨水经雨水收集池沉淀处理后用于洗选工序。</w:t>
                  </w:r>
                </w:p>
              </w:tc>
            </w:tr>
          </w:tbl>
          <w:p w14:paraId="259650A0">
            <w:pPr>
              <w:pStyle w:val="32"/>
              <w:numPr>
                <w:ilvl w:val="0"/>
                <w:numId w:val="0"/>
              </w:numPr>
              <w:bidi w:val="0"/>
              <w:jc w:val="both"/>
              <w:rPr>
                <w:rFonts w:hint="eastAsia"/>
                <w:color w:val="auto"/>
                <w:lang w:val="en-US" w:eastAsia="zh-CN"/>
              </w:rPr>
            </w:pPr>
          </w:p>
          <w:p w14:paraId="1C384224">
            <w:pPr>
              <w:pStyle w:val="32"/>
              <w:numPr>
                <w:ilvl w:val="0"/>
                <w:numId w:val="0"/>
              </w:numPr>
              <w:bidi w:val="0"/>
              <w:jc w:val="both"/>
              <w:rPr>
                <w:rFonts w:hint="eastAsia"/>
                <w:color w:val="auto"/>
                <w:lang w:val="en-US" w:eastAsia="zh-CN"/>
              </w:rPr>
            </w:pPr>
          </w:p>
          <w:p w14:paraId="5D60C573">
            <w:pPr>
              <w:pStyle w:val="32"/>
              <w:numPr>
                <w:ilvl w:val="0"/>
                <w:numId w:val="0"/>
              </w:numPr>
              <w:bidi w:val="0"/>
              <w:jc w:val="both"/>
              <w:rPr>
                <w:rFonts w:hint="eastAsia"/>
                <w:color w:val="auto"/>
                <w:lang w:val="en-US" w:eastAsia="zh-CN"/>
              </w:rPr>
            </w:pPr>
          </w:p>
          <w:p w14:paraId="26ADE0D6">
            <w:pPr>
              <w:pStyle w:val="22"/>
              <w:bidi w:val="0"/>
              <w:rPr>
                <w:rFonts w:hint="eastAsia"/>
                <w:lang w:val="en-US" w:eastAsia="zh-CN"/>
              </w:rPr>
            </w:pPr>
            <w:r>
              <w:rPr>
                <w:rFonts w:hint="eastAsia"/>
                <w:lang w:val="en-US" w:eastAsia="zh-CN"/>
              </w:rPr>
              <w:t>废水类别、污染物及污染治理设施信息表</w:t>
            </w:r>
          </w:p>
          <w:tbl>
            <w:tblPr>
              <w:tblStyle w:val="17"/>
              <w:tblW w:w="4948"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
              <w:gridCol w:w="895"/>
              <w:gridCol w:w="709"/>
              <w:gridCol w:w="1334"/>
              <w:gridCol w:w="1184"/>
              <w:gridCol w:w="808"/>
              <w:gridCol w:w="1212"/>
              <w:gridCol w:w="1034"/>
            </w:tblGrid>
            <w:tr w14:paraId="02F48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4" w:type="pct"/>
                  <w:vMerge w:val="restart"/>
                  <w:tcBorders>
                    <w:tl2br w:val="nil"/>
                    <w:tr2bl w:val="nil"/>
                  </w:tcBorders>
                  <w:noWrap w:val="0"/>
                  <w:vAlign w:val="center"/>
                </w:tcPr>
                <w:p w14:paraId="7DFC1FBD">
                  <w:pPr>
                    <w:keepNext w:val="0"/>
                    <w:keepLines w:val="0"/>
                    <w:pageBreakBefore w:val="0"/>
                    <w:widowControl w:val="0"/>
                    <w:tabs>
                      <w:tab w:val="left" w:pos="360"/>
                    </w:tabs>
                    <w:kinsoku/>
                    <w:wordWrap/>
                    <w:overflowPunct/>
                    <w:topLinePunct w:val="0"/>
                    <w:autoSpaceDE/>
                    <w:autoSpaceDN/>
                    <w:bidi w:val="0"/>
                    <w:adjustRightInd/>
                    <w:snapToGrid/>
                    <w:spacing w:line="240" w:lineRule="auto"/>
                    <w:jc w:val="center"/>
                    <w:textAlignment w:val="auto"/>
                    <w:rPr>
                      <w:rFonts w:hint="eastAsia" w:eastAsia="宋体"/>
                      <w:b/>
                      <w:bCs/>
                      <w:color w:val="auto"/>
                      <w:vertAlign w:val="baseline"/>
                      <w:lang w:eastAsia="zh-CN"/>
                    </w:rPr>
                  </w:pPr>
                  <w:r>
                    <w:rPr>
                      <w:rFonts w:hint="eastAsia"/>
                      <w:b/>
                      <w:bCs/>
                      <w:color w:val="auto"/>
                      <w:vertAlign w:val="baseline"/>
                      <w:lang w:eastAsia="zh-CN"/>
                    </w:rPr>
                    <w:t>废水类别</w:t>
                  </w:r>
                </w:p>
              </w:tc>
              <w:tc>
                <w:tcPr>
                  <w:tcW w:w="554" w:type="pct"/>
                  <w:vMerge w:val="restart"/>
                  <w:tcBorders>
                    <w:tl2br w:val="nil"/>
                    <w:tr2bl w:val="nil"/>
                  </w:tcBorders>
                  <w:noWrap w:val="0"/>
                  <w:vAlign w:val="center"/>
                </w:tcPr>
                <w:p w14:paraId="35A948D7">
                  <w:pPr>
                    <w:keepNext w:val="0"/>
                    <w:keepLines w:val="0"/>
                    <w:pageBreakBefore w:val="0"/>
                    <w:widowControl w:val="0"/>
                    <w:tabs>
                      <w:tab w:val="left" w:pos="360"/>
                    </w:tabs>
                    <w:kinsoku/>
                    <w:wordWrap/>
                    <w:overflowPunct/>
                    <w:topLinePunct w:val="0"/>
                    <w:autoSpaceDE/>
                    <w:autoSpaceDN/>
                    <w:bidi w:val="0"/>
                    <w:adjustRightInd/>
                    <w:snapToGrid/>
                    <w:spacing w:line="240" w:lineRule="auto"/>
                    <w:jc w:val="center"/>
                    <w:textAlignment w:val="auto"/>
                    <w:rPr>
                      <w:rFonts w:hint="eastAsia" w:eastAsia="宋体"/>
                      <w:b/>
                      <w:bCs/>
                      <w:color w:val="auto"/>
                      <w:vertAlign w:val="baseline"/>
                      <w:lang w:eastAsia="zh-CN"/>
                    </w:rPr>
                  </w:pPr>
                  <w:r>
                    <w:rPr>
                      <w:rFonts w:hint="eastAsia"/>
                      <w:b/>
                      <w:bCs/>
                      <w:color w:val="auto"/>
                      <w:vertAlign w:val="baseline"/>
                      <w:lang w:eastAsia="zh-CN"/>
                    </w:rPr>
                    <w:t>排放去向</w:t>
                  </w:r>
                </w:p>
              </w:tc>
              <w:tc>
                <w:tcPr>
                  <w:tcW w:w="439" w:type="pct"/>
                  <w:vMerge w:val="restart"/>
                  <w:tcBorders>
                    <w:tl2br w:val="nil"/>
                    <w:tr2bl w:val="nil"/>
                  </w:tcBorders>
                  <w:noWrap w:val="0"/>
                  <w:vAlign w:val="center"/>
                </w:tcPr>
                <w:p w14:paraId="28D408E8">
                  <w:pPr>
                    <w:keepNext w:val="0"/>
                    <w:keepLines w:val="0"/>
                    <w:pageBreakBefore w:val="0"/>
                    <w:widowControl w:val="0"/>
                    <w:tabs>
                      <w:tab w:val="left" w:pos="360"/>
                    </w:tabs>
                    <w:kinsoku/>
                    <w:wordWrap/>
                    <w:overflowPunct/>
                    <w:topLinePunct w:val="0"/>
                    <w:autoSpaceDE/>
                    <w:autoSpaceDN/>
                    <w:bidi w:val="0"/>
                    <w:adjustRightInd/>
                    <w:snapToGrid/>
                    <w:spacing w:line="240" w:lineRule="auto"/>
                    <w:jc w:val="center"/>
                    <w:textAlignment w:val="auto"/>
                    <w:rPr>
                      <w:rFonts w:hint="eastAsia" w:eastAsia="宋体"/>
                      <w:b/>
                      <w:bCs/>
                      <w:color w:val="auto"/>
                      <w:vertAlign w:val="baseline"/>
                      <w:lang w:eastAsia="zh-CN"/>
                    </w:rPr>
                  </w:pPr>
                  <w:r>
                    <w:rPr>
                      <w:rFonts w:hint="eastAsia"/>
                      <w:b/>
                      <w:bCs/>
                      <w:color w:val="auto"/>
                      <w:vertAlign w:val="baseline"/>
                      <w:lang w:eastAsia="zh-CN"/>
                    </w:rPr>
                    <w:t>排放规律</w:t>
                  </w:r>
                </w:p>
              </w:tc>
              <w:tc>
                <w:tcPr>
                  <w:tcW w:w="1559" w:type="pct"/>
                  <w:gridSpan w:val="2"/>
                  <w:tcBorders>
                    <w:tl2br w:val="nil"/>
                    <w:tr2bl w:val="nil"/>
                  </w:tcBorders>
                  <w:noWrap w:val="0"/>
                  <w:vAlign w:val="center"/>
                </w:tcPr>
                <w:p w14:paraId="2FCAC49C">
                  <w:pPr>
                    <w:keepNext w:val="0"/>
                    <w:keepLines w:val="0"/>
                    <w:pageBreakBefore w:val="0"/>
                    <w:widowControl w:val="0"/>
                    <w:tabs>
                      <w:tab w:val="left" w:pos="360"/>
                    </w:tabs>
                    <w:kinsoku/>
                    <w:wordWrap/>
                    <w:overflowPunct/>
                    <w:topLinePunct w:val="0"/>
                    <w:autoSpaceDE/>
                    <w:autoSpaceDN/>
                    <w:bidi w:val="0"/>
                    <w:adjustRightInd/>
                    <w:snapToGrid/>
                    <w:spacing w:line="240" w:lineRule="auto"/>
                    <w:jc w:val="center"/>
                    <w:textAlignment w:val="auto"/>
                    <w:rPr>
                      <w:rFonts w:hint="eastAsia" w:eastAsia="宋体"/>
                      <w:b/>
                      <w:bCs/>
                      <w:color w:val="auto"/>
                      <w:vertAlign w:val="baseline"/>
                      <w:lang w:eastAsia="zh-CN"/>
                    </w:rPr>
                  </w:pPr>
                  <w:r>
                    <w:rPr>
                      <w:rFonts w:hint="eastAsia"/>
                      <w:b/>
                      <w:bCs/>
                      <w:color w:val="auto"/>
                      <w:vertAlign w:val="baseline"/>
                      <w:lang w:eastAsia="zh-CN"/>
                    </w:rPr>
                    <w:t>污染治理设施</w:t>
                  </w:r>
                </w:p>
              </w:tc>
              <w:tc>
                <w:tcPr>
                  <w:tcW w:w="500" w:type="pct"/>
                  <w:vMerge w:val="restart"/>
                  <w:tcBorders>
                    <w:tl2br w:val="nil"/>
                    <w:tr2bl w:val="nil"/>
                  </w:tcBorders>
                  <w:noWrap w:val="0"/>
                  <w:vAlign w:val="center"/>
                </w:tcPr>
                <w:p w14:paraId="64C03433">
                  <w:pPr>
                    <w:keepNext w:val="0"/>
                    <w:keepLines w:val="0"/>
                    <w:pageBreakBefore w:val="0"/>
                    <w:widowControl w:val="0"/>
                    <w:tabs>
                      <w:tab w:val="left" w:pos="360"/>
                    </w:tabs>
                    <w:kinsoku/>
                    <w:wordWrap/>
                    <w:overflowPunct/>
                    <w:topLinePunct w:val="0"/>
                    <w:autoSpaceDE/>
                    <w:autoSpaceDN/>
                    <w:bidi w:val="0"/>
                    <w:adjustRightInd/>
                    <w:snapToGrid/>
                    <w:spacing w:line="240" w:lineRule="auto"/>
                    <w:jc w:val="center"/>
                    <w:textAlignment w:val="auto"/>
                    <w:rPr>
                      <w:rFonts w:hint="eastAsia" w:eastAsia="宋体"/>
                      <w:b/>
                      <w:bCs/>
                      <w:color w:val="auto"/>
                      <w:vertAlign w:val="baseline"/>
                      <w:lang w:eastAsia="zh-CN"/>
                    </w:rPr>
                  </w:pPr>
                  <w:r>
                    <w:rPr>
                      <w:rFonts w:hint="eastAsia"/>
                      <w:b/>
                      <w:bCs/>
                      <w:color w:val="auto"/>
                      <w:vertAlign w:val="baseline"/>
                      <w:lang w:eastAsia="zh-CN"/>
                    </w:rPr>
                    <w:t>排放口编号</w:t>
                  </w:r>
                </w:p>
              </w:tc>
              <w:tc>
                <w:tcPr>
                  <w:tcW w:w="750" w:type="pct"/>
                  <w:vMerge w:val="restart"/>
                  <w:tcBorders>
                    <w:tl2br w:val="nil"/>
                    <w:tr2bl w:val="nil"/>
                  </w:tcBorders>
                  <w:noWrap w:val="0"/>
                  <w:vAlign w:val="center"/>
                </w:tcPr>
                <w:p w14:paraId="36BF39D4">
                  <w:pPr>
                    <w:keepNext w:val="0"/>
                    <w:keepLines w:val="0"/>
                    <w:pageBreakBefore w:val="0"/>
                    <w:widowControl w:val="0"/>
                    <w:tabs>
                      <w:tab w:val="left" w:pos="360"/>
                    </w:tabs>
                    <w:kinsoku/>
                    <w:wordWrap/>
                    <w:overflowPunct/>
                    <w:topLinePunct w:val="0"/>
                    <w:autoSpaceDE/>
                    <w:autoSpaceDN/>
                    <w:bidi w:val="0"/>
                    <w:adjustRightInd/>
                    <w:snapToGrid/>
                    <w:spacing w:line="240" w:lineRule="auto"/>
                    <w:jc w:val="center"/>
                    <w:textAlignment w:val="auto"/>
                    <w:rPr>
                      <w:b/>
                      <w:bCs/>
                      <w:color w:val="auto"/>
                      <w:vertAlign w:val="baseline"/>
                    </w:rPr>
                  </w:pPr>
                  <w:r>
                    <w:rPr>
                      <w:rFonts w:hint="eastAsia"/>
                      <w:b/>
                      <w:bCs/>
                      <w:color w:val="auto"/>
                      <w:vertAlign w:val="baseline"/>
                      <w:lang w:eastAsia="zh-CN"/>
                    </w:rPr>
                    <w:t>排放口设置是否符合要求</w:t>
                  </w:r>
                </w:p>
              </w:tc>
              <w:tc>
                <w:tcPr>
                  <w:tcW w:w="640" w:type="pct"/>
                  <w:vMerge w:val="restart"/>
                  <w:tcBorders>
                    <w:tl2br w:val="nil"/>
                    <w:tr2bl w:val="nil"/>
                  </w:tcBorders>
                  <w:noWrap w:val="0"/>
                  <w:vAlign w:val="center"/>
                </w:tcPr>
                <w:p w14:paraId="5DDB2130">
                  <w:pPr>
                    <w:keepNext w:val="0"/>
                    <w:keepLines w:val="0"/>
                    <w:pageBreakBefore w:val="0"/>
                    <w:widowControl w:val="0"/>
                    <w:tabs>
                      <w:tab w:val="left" w:pos="360"/>
                    </w:tabs>
                    <w:kinsoku/>
                    <w:wordWrap/>
                    <w:overflowPunct/>
                    <w:topLinePunct w:val="0"/>
                    <w:autoSpaceDE/>
                    <w:autoSpaceDN/>
                    <w:bidi w:val="0"/>
                    <w:adjustRightInd/>
                    <w:snapToGrid/>
                    <w:spacing w:line="240" w:lineRule="auto"/>
                    <w:jc w:val="center"/>
                    <w:textAlignment w:val="auto"/>
                    <w:rPr>
                      <w:b/>
                      <w:bCs/>
                      <w:color w:val="auto"/>
                      <w:vertAlign w:val="baseline"/>
                    </w:rPr>
                  </w:pPr>
                  <w:r>
                    <w:rPr>
                      <w:rFonts w:hint="eastAsia"/>
                      <w:b/>
                      <w:bCs/>
                      <w:color w:val="auto"/>
                      <w:vertAlign w:val="baseline"/>
                      <w:lang w:eastAsia="zh-CN"/>
                    </w:rPr>
                    <w:t>排放口类型</w:t>
                  </w:r>
                </w:p>
              </w:tc>
            </w:tr>
            <w:tr w14:paraId="4F406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4" w:type="pct"/>
                  <w:vMerge w:val="continue"/>
                  <w:tcBorders>
                    <w:tl2br w:val="nil"/>
                    <w:tr2bl w:val="nil"/>
                  </w:tcBorders>
                  <w:noWrap w:val="0"/>
                  <w:vAlign w:val="center"/>
                </w:tcPr>
                <w:p w14:paraId="580FCAE5">
                  <w:pPr>
                    <w:keepNext w:val="0"/>
                    <w:keepLines w:val="0"/>
                    <w:pageBreakBefore w:val="0"/>
                    <w:widowControl w:val="0"/>
                    <w:tabs>
                      <w:tab w:val="left" w:pos="360"/>
                    </w:tabs>
                    <w:kinsoku/>
                    <w:wordWrap/>
                    <w:overflowPunct/>
                    <w:topLinePunct w:val="0"/>
                    <w:autoSpaceDE/>
                    <w:autoSpaceDN/>
                    <w:bidi w:val="0"/>
                    <w:adjustRightInd/>
                    <w:snapToGrid/>
                    <w:spacing w:line="240" w:lineRule="auto"/>
                    <w:jc w:val="center"/>
                    <w:textAlignment w:val="auto"/>
                    <w:rPr>
                      <w:b/>
                      <w:bCs/>
                      <w:color w:val="auto"/>
                      <w:vertAlign w:val="baseline"/>
                    </w:rPr>
                  </w:pPr>
                </w:p>
              </w:tc>
              <w:tc>
                <w:tcPr>
                  <w:tcW w:w="554" w:type="pct"/>
                  <w:vMerge w:val="continue"/>
                  <w:tcBorders>
                    <w:tl2br w:val="nil"/>
                    <w:tr2bl w:val="nil"/>
                  </w:tcBorders>
                  <w:noWrap w:val="0"/>
                  <w:vAlign w:val="center"/>
                </w:tcPr>
                <w:p w14:paraId="108F419A">
                  <w:pPr>
                    <w:keepNext w:val="0"/>
                    <w:keepLines w:val="0"/>
                    <w:pageBreakBefore w:val="0"/>
                    <w:widowControl w:val="0"/>
                    <w:tabs>
                      <w:tab w:val="left" w:pos="360"/>
                    </w:tabs>
                    <w:kinsoku/>
                    <w:wordWrap/>
                    <w:overflowPunct/>
                    <w:topLinePunct w:val="0"/>
                    <w:autoSpaceDE/>
                    <w:autoSpaceDN/>
                    <w:bidi w:val="0"/>
                    <w:adjustRightInd/>
                    <w:snapToGrid/>
                    <w:spacing w:line="240" w:lineRule="auto"/>
                    <w:jc w:val="center"/>
                    <w:textAlignment w:val="auto"/>
                    <w:rPr>
                      <w:b/>
                      <w:bCs/>
                      <w:color w:val="auto"/>
                      <w:vertAlign w:val="baseline"/>
                    </w:rPr>
                  </w:pPr>
                </w:p>
              </w:tc>
              <w:tc>
                <w:tcPr>
                  <w:tcW w:w="439" w:type="pct"/>
                  <w:vMerge w:val="continue"/>
                  <w:tcBorders>
                    <w:tl2br w:val="nil"/>
                    <w:tr2bl w:val="nil"/>
                  </w:tcBorders>
                  <w:noWrap w:val="0"/>
                  <w:vAlign w:val="center"/>
                </w:tcPr>
                <w:p w14:paraId="7F693FFE">
                  <w:pPr>
                    <w:keepNext w:val="0"/>
                    <w:keepLines w:val="0"/>
                    <w:pageBreakBefore w:val="0"/>
                    <w:widowControl w:val="0"/>
                    <w:tabs>
                      <w:tab w:val="left" w:pos="360"/>
                    </w:tabs>
                    <w:kinsoku/>
                    <w:wordWrap/>
                    <w:overflowPunct/>
                    <w:topLinePunct w:val="0"/>
                    <w:autoSpaceDE/>
                    <w:autoSpaceDN/>
                    <w:bidi w:val="0"/>
                    <w:adjustRightInd/>
                    <w:snapToGrid/>
                    <w:spacing w:line="240" w:lineRule="auto"/>
                    <w:jc w:val="center"/>
                    <w:textAlignment w:val="auto"/>
                    <w:rPr>
                      <w:rFonts w:hint="eastAsia" w:eastAsia="宋体"/>
                      <w:b/>
                      <w:bCs/>
                      <w:color w:val="auto"/>
                      <w:vertAlign w:val="baseline"/>
                      <w:lang w:val="en-US" w:eastAsia="zh-CN"/>
                    </w:rPr>
                  </w:pPr>
                </w:p>
              </w:tc>
              <w:tc>
                <w:tcPr>
                  <w:tcW w:w="826" w:type="pct"/>
                  <w:tcBorders>
                    <w:tl2br w:val="nil"/>
                    <w:tr2bl w:val="nil"/>
                  </w:tcBorders>
                  <w:noWrap w:val="0"/>
                  <w:vAlign w:val="center"/>
                </w:tcPr>
                <w:p w14:paraId="25CD0B35">
                  <w:pPr>
                    <w:keepNext w:val="0"/>
                    <w:keepLines w:val="0"/>
                    <w:pageBreakBefore w:val="0"/>
                    <w:widowControl w:val="0"/>
                    <w:tabs>
                      <w:tab w:val="left" w:pos="360"/>
                    </w:tabs>
                    <w:kinsoku/>
                    <w:wordWrap/>
                    <w:overflowPunct/>
                    <w:topLinePunct w:val="0"/>
                    <w:autoSpaceDE/>
                    <w:autoSpaceDN/>
                    <w:bidi w:val="0"/>
                    <w:adjustRightInd/>
                    <w:snapToGrid/>
                    <w:spacing w:line="240" w:lineRule="auto"/>
                    <w:jc w:val="center"/>
                    <w:textAlignment w:val="auto"/>
                    <w:rPr>
                      <w:rFonts w:hint="eastAsia" w:eastAsia="宋体"/>
                      <w:b/>
                      <w:bCs/>
                      <w:color w:val="auto"/>
                      <w:vertAlign w:val="baseline"/>
                      <w:lang w:eastAsia="zh-CN"/>
                    </w:rPr>
                  </w:pPr>
                  <w:r>
                    <w:rPr>
                      <w:rFonts w:hint="eastAsia"/>
                      <w:b/>
                      <w:bCs/>
                      <w:color w:val="auto"/>
                      <w:vertAlign w:val="baseline"/>
                      <w:lang w:eastAsia="zh-CN"/>
                    </w:rPr>
                    <w:t>污染治理名称</w:t>
                  </w:r>
                </w:p>
              </w:tc>
              <w:tc>
                <w:tcPr>
                  <w:tcW w:w="732" w:type="pct"/>
                  <w:tcBorders>
                    <w:tl2br w:val="nil"/>
                    <w:tr2bl w:val="nil"/>
                  </w:tcBorders>
                  <w:noWrap w:val="0"/>
                  <w:vAlign w:val="center"/>
                </w:tcPr>
                <w:p w14:paraId="792F1DF5">
                  <w:pPr>
                    <w:keepNext w:val="0"/>
                    <w:keepLines w:val="0"/>
                    <w:pageBreakBefore w:val="0"/>
                    <w:widowControl w:val="0"/>
                    <w:tabs>
                      <w:tab w:val="left" w:pos="360"/>
                    </w:tabs>
                    <w:kinsoku/>
                    <w:wordWrap/>
                    <w:overflowPunct/>
                    <w:topLinePunct w:val="0"/>
                    <w:autoSpaceDE/>
                    <w:autoSpaceDN/>
                    <w:bidi w:val="0"/>
                    <w:adjustRightInd/>
                    <w:snapToGrid/>
                    <w:spacing w:line="240" w:lineRule="auto"/>
                    <w:jc w:val="center"/>
                    <w:textAlignment w:val="auto"/>
                    <w:rPr>
                      <w:b/>
                      <w:bCs/>
                      <w:color w:val="auto"/>
                      <w:vertAlign w:val="baseline"/>
                    </w:rPr>
                  </w:pPr>
                  <w:r>
                    <w:rPr>
                      <w:rFonts w:hint="eastAsia"/>
                      <w:b/>
                      <w:bCs/>
                      <w:color w:val="auto"/>
                      <w:vertAlign w:val="baseline"/>
                      <w:lang w:eastAsia="zh-CN"/>
                    </w:rPr>
                    <w:t>污染治理设施工艺</w:t>
                  </w:r>
                </w:p>
              </w:tc>
              <w:tc>
                <w:tcPr>
                  <w:tcW w:w="500" w:type="pct"/>
                  <w:vMerge w:val="continue"/>
                  <w:tcBorders>
                    <w:tl2br w:val="nil"/>
                    <w:tr2bl w:val="nil"/>
                  </w:tcBorders>
                  <w:noWrap w:val="0"/>
                  <w:vAlign w:val="center"/>
                </w:tcPr>
                <w:p w14:paraId="108AF066">
                  <w:pPr>
                    <w:keepNext w:val="0"/>
                    <w:keepLines w:val="0"/>
                    <w:pageBreakBefore w:val="0"/>
                    <w:widowControl w:val="0"/>
                    <w:tabs>
                      <w:tab w:val="left" w:pos="360"/>
                    </w:tabs>
                    <w:kinsoku/>
                    <w:wordWrap/>
                    <w:overflowPunct/>
                    <w:topLinePunct w:val="0"/>
                    <w:autoSpaceDE/>
                    <w:autoSpaceDN/>
                    <w:bidi w:val="0"/>
                    <w:adjustRightInd/>
                    <w:snapToGrid/>
                    <w:spacing w:line="240" w:lineRule="auto"/>
                    <w:jc w:val="center"/>
                    <w:textAlignment w:val="auto"/>
                    <w:rPr>
                      <w:color w:val="auto"/>
                      <w:vertAlign w:val="baseline"/>
                    </w:rPr>
                  </w:pPr>
                </w:p>
              </w:tc>
              <w:tc>
                <w:tcPr>
                  <w:tcW w:w="750" w:type="pct"/>
                  <w:vMerge w:val="continue"/>
                  <w:tcBorders>
                    <w:tl2br w:val="nil"/>
                    <w:tr2bl w:val="nil"/>
                  </w:tcBorders>
                  <w:noWrap w:val="0"/>
                  <w:vAlign w:val="center"/>
                </w:tcPr>
                <w:p w14:paraId="1876561C">
                  <w:pPr>
                    <w:keepNext w:val="0"/>
                    <w:keepLines w:val="0"/>
                    <w:pageBreakBefore w:val="0"/>
                    <w:widowControl w:val="0"/>
                    <w:tabs>
                      <w:tab w:val="left" w:pos="360"/>
                    </w:tabs>
                    <w:kinsoku/>
                    <w:wordWrap/>
                    <w:overflowPunct/>
                    <w:topLinePunct w:val="0"/>
                    <w:autoSpaceDE/>
                    <w:autoSpaceDN/>
                    <w:bidi w:val="0"/>
                    <w:adjustRightInd/>
                    <w:snapToGrid/>
                    <w:spacing w:line="240" w:lineRule="auto"/>
                    <w:jc w:val="center"/>
                    <w:textAlignment w:val="auto"/>
                    <w:rPr>
                      <w:color w:val="auto"/>
                      <w:vertAlign w:val="baseline"/>
                    </w:rPr>
                  </w:pPr>
                </w:p>
              </w:tc>
              <w:tc>
                <w:tcPr>
                  <w:tcW w:w="640" w:type="pct"/>
                  <w:vMerge w:val="continue"/>
                  <w:tcBorders>
                    <w:tl2br w:val="nil"/>
                    <w:tr2bl w:val="nil"/>
                  </w:tcBorders>
                  <w:noWrap w:val="0"/>
                  <w:vAlign w:val="center"/>
                </w:tcPr>
                <w:p w14:paraId="3D8BDA64">
                  <w:pPr>
                    <w:keepNext w:val="0"/>
                    <w:keepLines w:val="0"/>
                    <w:pageBreakBefore w:val="0"/>
                    <w:widowControl w:val="0"/>
                    <w:tabs>
                      <w:tab w:val="left" w:pos="360"/>
                    </w:tabs>
                    <w:kinsoku/>
                    <w:wordWrap/>
                    <w:overflowPunct/>
                    <w:topLinePunct w:val="0"/>
                    <w:autoSpaceDE/>
                    <w:autoSpaceDN/>
                    <w:bidi w:val="0"/>
                    <w:adjustRightInd/>
                    <w:snapToGrid/>
                    <w:spacing w:line="240" w:lineRule="auto"/>
                    <w:jc w:val="center"/>
                    <w:textAlignment w:val="auto"/>
                    <w:rPr>
                      <w:color w:val="auto"/>
                      <w:vertAlign w:val="baseline"/>
                    </w:rPr>
                  </w:pPr>
                </w:p>
              </w:tc>
            </w:tr>
            <w:tr w14:paraId="5B49D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4" w:type="pct"/>
                  <w:tcBorders>
                    <w:tl2br w:val="nil"/>
                    <w:tr2bl w:val="nil"/>
                  </w:tcBorders>
                  <w:shd w:val="clear" w:color="auto" w:fill="auto"/>
                  <w:noWrap w:val="0"/>
                  <w:vAlign w:val="center"/>
                </w:tcPr>
                <w:p w14:paraId="6E9C937D">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val="0"/>
                      <w:color w:val="auto"/>
                      <w:kern w:val="2"/>
                      <w:sz w:val="21"/>
                      <w:szCs w:val="21"/>
                      <w:u w:val="none"/>
                      <w:vertAlign w:val="baseline"/>
                      <w:lang w:val="en-US" w:eastAsia="zh-CN" w:bidi="ar-SA"/>
                    </w:rPr>
                  </w:pPr>
                  <w:r>
                    <w:rPr>
                      <w:rFonts w:hint="eastAsia" w:cs="Times New Roman"/>
                      <w:b w:val="0"/>
                      <w:bCs w:val="0"/>
                      <w:color w:val="auto"/>
                      <w:kern w:val="2"/>
                      <w:sz w:val="21"/>
                      <w:szCs w:val="21"/>
                      <w:u w:val="none"/>
                      <w:vertAlign w:val="baseline"/>
                      <w:lang w:val="en-US" w:eastAsia="zh-CN" w:bidi="ar-SA"/>
                    </w:rPr>
                    <w:t>生活污水</w:t>
                  </w:r>
                </w:p>
              </w:tc>
              <w:tc>
                <w:tcPr>
                  <w:tcW w:w="554" w:type="pct"/>
                  <w:tcBorders>
                    <w:tl2br w:val="nil"/>
                    <w:tr2bl w:val="nil"/>
                  </w:tcBorders>
                  <w:noWrap w:val="0"/>
                  <w:vAlign w:val="center"/>
                </w:tcPr>
                <w:p w14:paraId="7F512C3D">
                  <w:pPr>
                    <w:keepNext w:val="0"/>
                    <w:keepLines w:val="0"/>
                    <w:pageBreakBefore w:val="0"/>
                    <w:widowControl w:val="0"/>
                    <w:tabs>
                      <w:tab w:val="left" w:pos="360"/>
                    </w:tabs>
                    <w:kinsoku/>
                    <w:wordWrap/>
                    <w:overflowPunct/>
                    <w:topLinePunct w:val="0"/>
                    <w:autoSpaceDE/>
                    <w:autoSpaceDN/>
                    <w:bidi w:val="0"/>
                    <w:adjustRightInd/>
                    <w:snapToGrid/>
                    <w:spacing w:line="240" w:lineRule="auto"/>
                    <w:jc w:val="center"/>
                    <w:textAlignment w:val="auto"/>
                    <w:rPr>
                      <w:rFonts w:hint="default" w:eastAsia="宋体"/>
                      <w:color w:val="auto"/>
                      <w:vertAlign w:val="baseline"/>
                      <w:lang w:val="en-US" w:eastAsia="zh-CN"/>
                    </w:rPr>
                  </w:pPr>
                  <w:r>
                    <w:rPr>
                      <w:rFonts w:hint="eastAsia"/>
                      <w:color w:val="auto"/>
                      <w:vertAlign w:val="baseline"/>
                      <w:lang w:val="en-US" w:eastAsia="zh-CN"/>
                    </w:rPr>
                    <w:t>不外排</w:t>
                  </w:r>
                </w:p>
              </w:tc>
              <w:tc>
                <w:tcPr>
                  <w:tcW w:w="439" w:type="pct"/>
                  <w:tcBorders>
                    <w:tl2br w:val="nil"/>
                    <w:tr2bl w:val="nil"/>
                  </w:tcBorders>
                  <w:noWrap w:val="0"/>
                  <w:vAlign w:val="center"/>
                </w:tcPr>
                <w:p w14:paraId="0FBA96FE">
                  <w:pPr>
                    <w:keepNext w:val="0"/>
                    <w:keepLines w:val="0"/>
                    <w:pageBreakBefore w:val="0"/>
                    <w:widowControl w:val="0"/>
                    <w:tabs>
                      <w:tab w:val="left" w:pos="360"/>
                    </w:tabs>
                    <w:kinsoku/>
                    <w:wordWrap/>
                    <w:overflowPunct/>
                    <w:topLinePunct w:val="0"/>
                    <w:autoSpaceDE/>
                    <w:autoSpaceDN/>
                    <w:bidi w:val="0"/>
                    <w:adjustRightInd/>
                    <w:snapToGrid/>
                    <w:spacing w:line="240" w:lineRule="auto"/>
                    <w:jc w:val="center"/>
                    <w:textAlignment w:val="auto"/>
                    <w:rPr>
                      <w:rFonts w:hint="eastAsia" w:eastAsia="宋体"/>
                      <w:color w:val="auto"/>
                      <w:vertAlign w:val="baseline"/>
                      <w:lang w:val="en-US" w:eastAsia="zh-CN"/>
                    </w:rPr>
                  </w:pPr>
                  <w:r>
                    <w:rPr>
                      <w:rFonts w:hint="eastAsia"/>
                      <w:color w:val="auto"/>
                      <w:vertAlign w:val="baseline"/>
                      <w:lang w:val="en-US" w:eastAsia="zh-CN"/>
                    </w:rPr>
                    <w:t>-</w:t>
                  </w:r>
                </w:p>
              </w:tc>
              <w:tc>
                <w:tcPr>
                  <w:tcW w:w="826" w:type="pct"/>
                  <w:tcBorders>
                    <w:tl2br w:val="nil"/>
                    <w:tr2bl w:val="nil"/>
                  </w:tcBorders>
                  <w:noWrap w:val="0"/>
                  <w:vAlign w:val="center"/>
                </w:tcPr>
                <w:p w14:paraId="05C5F046">
                  <w:pPr>
                    <w:keepNext w:val="0"/>
                    <w:keepLines w:val="0"/>
                    <w:pageBreakBefore w:val="0"/>
                    <w:widowControl w:val="0"/>
                    <w:tabs>
                      <w:tab w:val="left" w:pos="360"/>
                    </w:tabs>
                    <w:kinsoku/>
                    <w:wordWrap/>
                    <w:overflowPunct/>
                    <w:topLinePunct w:val="0"/>
                    <w:autoSpaceDE/>
                    <w:autoSpaceDN/>
                    <w:bidi w:val="0"/>
                    <w:adjustRightInd/>
                    <w:snapToGrid/>
                    <w:spacing w:line="240" w:lineRule="auto"/>
                    <w:jc w:val="center"/>
                    <w:textAlignment w:val="auto"/>
                    <w:rPr>
                      <w:rFonts w:hint="default" w:eastAsia="宋体"/>
                      <w:color w:val="auto"/>
                      <w:vertAlign w:val="baseline"/>
                      <w:lang w:val="en-US" w:eastAsia="zh-CN"/>
                    </w:rPr>
                  </w:pPr>
                  <w:r>
                    <w:rPr>
                      <w:rFonts w:hint="eastAsia"/>
                      <w:color w:val="auto"/>
                      <w:vertAlign w:val="baseline"/>
                      <w:lang w:val="en-US" w:eastAsia="zh-CN"/>
                    </w:rPr>
                    <w:t>化粪池</w:t>
                  </w:r>
                </w:p>
              </w:tc>
              <w:tc>
                <w:tcPr>
                  <w:tcW w:w="732" w:type="pct"/>
                  <w:tcBorders>
                    <w:tl2br w:val="nil"/>
                    <w:tr2bl w:val="nil"/>
                  </w:tcBorders>
                  <w:noWrap w:val="0"/>
                  <w:vAlign w:val="center"/>
                </w:tcPr>
                <w:p w14:paraId="3A71E5D7">
                  <w:pPr>
                    <w:keepNext w:val="0"/>
                    <w:keepLines w:val="0"/>
                    <w:pageBreakBefore w:val="0"/>
                    <w:widowControl w:val="0"/>
                    <w:tabs>
                      <w:tab w:val="left" w:pos="360"/>
                    </w:tabs>
                    <w:kinsoku/>
                    <w:wordWrap/>
                    <w:overflowPunct/>
                    <w:topLinePunct w:val="0"/>
                    <w:autoSpaceDE/>
                    <w:autoSpaceDN/>
                    <w:bidi w:val="0"/>
                    <w:adjustRightInd/>
                    <w:snapToGrid/>
                    <w:spacing w:line="240" w:lineRule="auto"/>
                    <w:jc w:val="center"/>
                    <w:textAlignment w:val="auto"/>
                    <w:rPr>
                      <w:rFonts w:hint="default" w:eastAsia="宋体"/>
                      <w:color w:val="auto"/>
                      <w:vertAlign w:val="baseline"/>
                      <w:lang w:val="en-US" w:eastAsia="zh-CN"/>
                    </w:rPr>
                  </w:pPr>
                  <w:r>
                    <w:rPr>
                      <w:rFonts w:hint="eastAsia"/>
                      <w:color w:val="auto"/>
                      <w:vertAlign w:val="baseline"/>
                      <w:lang w:val="en-US" w:eastAsia="zh-CN"/>
                    </w:rPr>
                    <w:t>/</w:t>
                  </w:r>
                </w:p>
              </w:tc>
              <w:tc>
                <w:tcPr>
                  <w:tcW w:w="500" w:type="pct"/>
                  <w:tcBorders>
                    <w:tl2br w:val="nil"/>
                    <w:tr2bl w:val="nil"/>
                  </w:tcBorders>
                  <w:noWrap w:val="0"/>
                  <w:vAlign w:val="center"/>
                </w:tcPr>
                <w:p w14:paraId="4CD47E05">
                  <w:pPr>
                    <w:keepNext w:val="0"/>
                    <w:keepLines w:val="0"/>
                    <w:pageBreakBefore w:val="0"/>
                    <w:widowControl w:val="0"/>
                    <w:tabs>
                      <w:tab w:val="left" w:pos="360"/>
                    </w:tabs>
                    <w:kinsoku/>
                    <w:wordWrap/>
                    <w:overflowPunct/>
                    <w:topLinePunct w:val="0"/>
                    <w:autoSpaceDE/>
                    <w:autoSpaceDN/>
                    <w:bidi w:val="0"/>
                    <w:adjustRightInd/>
                    <w:snapToGrid/>
                    <w:spacing w:line="240" w:lineRule="auto"/>
                    <w:jc w:val="center"/>
                    <w:textAlignment w:val="auto"/>
                    <w:rPr>
                      <w:rFonts w:hint="eastAsia" w:eastAsia="宋体"/>
                      <w:color w:val="auto"/>
                      <w:vertAlign w:val="baseline"/>
                      <w:lang w:val="en-US" w:eastAsia="zh-CN"/>
                    </w:rPr>
                  </w:pPr>
                  <w:r>
                    <w:rPr>
                      <w:rFonts w:hint="eastAsia"/>
                      <w:color w:val="auto"/>
                      <w:vertAlign w:val="baseline"/>
                      <w:lang w:val="en-US" w:eastAsia="zh-CN"/>
                    </w:rPr>
                    <w:t>-</w:t>
                  </w:r>
                </w:p>
              </w:tc>
              <w:tc>
                <w:tcPr>
                  <w:tcW w:w="750" w:type="pct"/>
                  <w:tcBorders>
                    <w:tl2br w:val="nil"/>
                    <w:tr2bl w:val="nil"/>
                  </w:tcBorders>
                  <w:noWrap w:val="0"/>
                  <w:vAlign w:val="center"/>
                </w:tcPr>
                <w:p w14:paraId="601DBFF9">
                  <w:pPr>
                    <w:keepNext w:val="0"/>
                    <w:keepLines w:val="0"/>
                    <w:pageBreakBefore w:val="0"/>
                    <w:widowControl w:val="0"/>
                    <w:tabs>
                      <w:tab w:val="left" w:pos="360"/>
                    </w:tabs>
                    <w:kinsoku/>
                    <w:wordWrap/>
                    <w:overflowPunct/>
                    <w:topLinePunct w:val="0"/>
                    <w:autoSpaceDE/>
                    <w:autoSpaceDN/>
                    <w:bidi w:val="0"/>
                    <w:adjustRightInd/>
                    <w:snapToGrid/>
                    <w:spacing w:line="240" w:lineRule="auto"/>
                    <w:jc w:val="center"/>
                    <w:textAlignment w:val="auto"/>
                    <w:rPr>
                      <w:color w:val="auto"/>
                      <w:vertAlign w:val="baseline"/>
                    </w:rPr>
                  </w:pPr>
                  <w:r>
                    <w:rPr>
                      <w:rFonts w:hint="eastAsia"/>
                      <w:color w:val="auto"/>
                      <w:vertAlign w:val="baseline"/>
                      <w:lang w:val="en-US" w:eastAsia="zh-CN"/>
                    </w:rPr>
                    <w:t>-</w:t>
                  </w:r>
                </w:p>
              </w:tc>
              <w:tc>
                <w:tcPr>
                  <w:tcW w:w="640" w:type="pct"/>
                  <w:tcBorders>
                    <w:tl2br w:val="nil"/>
                    <w:tr2bl w:val="nil"/>
                  </w:tcBorders>
                  <w:noWrap w:val="0"/>
                  <w:vAlign w:val="center"/>
                </w:tcPr>
                <w:p w14:paraId="09CE3B92">
                  <w:pPr>
                    <w:keepNext w:val="0"/>
                    <w:keepLines w:val="0"/>
                    <w:pageBreakBefore w:val="0"/>
                    <w:widowControl w:val="0"/>
                    <w:tabs>
                      <w:tab w:val="left" w:pos="360"/>
                    </w:tabs>
                    <w:kinsoku/>
                    <w:wordWrap/>
                    <w:overflowPunct/>
                    <w:topLinePunct w:val="0"/>
                    <w:autoSpaceDE/>
                    <w:autoSpaceDN/>
                    <w:bidi w:val="0"/>
                    <w:adjustRightInd/>
                    <w:snapToGrid/>
                    <w:spacing w:line="240" w:lineRule="auto"/>
                    <w:jc w:val="center"/>
                    <w:textAlignment w:val="auto"/>
                    <w:rPr>
                      <w:color w:val="auto"/>
                      <w:vertAlign w:val="baseline"/>
                    </w:rPr>
                  </w:pPr>
                  <w:r>
                    <w:rPr>
                      <w:rFonts w:hint="eastAsia"/>
                      <w:color w:val="auto"/>
                      <w:vertAlign w:val="baseline"/>
                      <w:lang w:val="en-US" w:eastAsia="zh-CN"/>
                    </w:rPr>
                    <w:t>-</w:t>
                  </w:r>
                </w:p>
              </w:tc>
            </w:tr>
            <w:tr w14:paraId="6479F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4" w:type="pct"/>
                  <w:tcBorders>
                    <w:tl2br w:val="nil"/>
                    <w:tr2bl w:val="nil"/>
                  </w:tcBorders>
                  <w:shd w:val="clear" w:color="auto" w:fill="auto"/>
                  <w:noWrap w:val="0"/>
                  <w:vAlign w:val="center"/>
                </w:tcPr>
                <w:p w14:paraId="2FA21E15">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val="0"/>
                      <w:color w:val="auto"/>
                      <w:kern w:val="2"/>
                      <w:sz w:val="21"/>
                      <w:szCs w:val="21"/>
                      <w:u w:val="none"/>
                      <w:vertAlign w:val="baseline"/>
                      <w:lang w:val="en-US" w:eastAsia="zh-CN" w:bidi="ar-SA"/>
                    </w:rPr>
                  </w:pPr>
                  <w:r>
                    <w:rPr>
                      <w:rFonts w:hint="eastAsia" w:ascii="Times New Roman" w:hAnsi="Times New Roman" w:eastAsia="宋体" w:cs="Times New Roman"/>
                      <w:b w:val="0"/>
                      <w:bCs w:val="0"/>
                      <w:color w:val="auto"/>
                      <w:kern w:val="2"/>
                      <w:sz w:val="21"/>
                      <w:szCs w:val="21"/>
                      <w:u w:val="none"/>
                      <w:vertAlign w:val="baseline"/>
                      <w:lang w:val="en-US" w:eastAsia="zh-CN" w:bidi="ar-SA"/>
                    </w:rPr>
                    <w:t>洗砂废水</w:t>
                  </w:r>
                </w:p>
              </w:tc>
              <w:tc>
                <w:tcPr>
                  <w:tcW w:w="554" w:type="pct"/>
                  <w:tcBorders>
                    <w:tl2br w:val="nil"/>
                    <w:tr2bl w:val="nil"/>
                  </w:tcBorders>
                  <w:noWrap w:val="0"/>
                  <w:vAlign w:val="center"/>
                </w:tcPr>
                <w:p w14:paraId="14B40B5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vertAlign w:val="baseline"/>
                    </w:rPr>
                  </w:pPr>
                  <w:r>
                    <w:rPr>
                      <w:rFonts w:hint="eastAsia"/>
                      <w:color w:val="auto"/>
                      <w:vertAlign w:val="baseline"/>
                      <w:lang w:val="en-US" w:eastAsia="zh-CN"/>
                    </w:rPr>
                    <w:t>不外排</w:t>
                  </w:r>
                </w:p>
              </w:tc>
              <w:tc>
                <w:tcPr>
                  <w:tcW w:w="439" w:type="pct"/>
                  <w:tcBorders>
                    <w:tl2br w:val="nil"/>
                    <w:tr2bl w:val="nil"/>
                  </w:tcBorders>
                  <w:noWrap w:val="0"/>
                  <w:vAlign w:val="center"/>
                </w:tcPr>
                <w:p w14:paraId="1FFA7807">
                  <w:pPr>
                    <w:keepNext w:val="0"/>
                    <w:keepLines w:val="0"/>
                    <w:pageBreakBefore w:val="0"/>
                    <w:widowControl w:val="0"/>
                    <w:tabs>
                      <w:tab w:val="left" w:pos="360"/>
                    </w:tabs>
                    <w:kinsoku/>
                    <w:wordWrap/>
                    <w:overflowPunct/>
                    <w:topLinePunct w:val="0"/>
                    <w:autoSpaceDE/>
                    <w:autoSpaceDN/>
                    <w:bidi w:val="0"/>
                    <w:adjustRightInd/>
                    <w:snapToGrid/>
                    <w:spacing w:line="240" w:lineRule="auto"/>
                    <w:jc w:val="center"/>
                    <w:textAlignment w:val="auto"/>
                    <w:rPr>
                      <w:color w:val="auto"/>
                      <w:vertAlign w:val="baseline"/>
                    </w:rPr>
                  </w:pPr>
                  <w:r>
                    <w:rPr>
                      <w:rFonts w:hint="eastAsia"/>
                      <w:color w:val="auto"/>
                      <w:vertAlign w:val="baseline"/>
                      <w:lang w:val="en-US" w:eastAsia="zh-CN"/>
                    </w:rPr>
                    <w:t>-</w:t>
                  </w:r>
                </w:p>
              </w:tc>
              <w:tc>
                <w:tcPr>
                  <w:tcW w:w="826" w:type="pct"/>
                  <w:tcBorders>
                    <w:tl2br w:val="nil"/>
                    <w:tr2bl w:val="nil"/>
                  </w:tcBorders>
                  <w:noWrap w:val="0"/>
                  <w:vAlign w:val="center"/>
                </w:tcPr>
                <w:p w14:paraId="6BBD93A5">
                  <w:pPr>
                    <w:keepNext w:val="0"/>
                    <w:keepLines w:val="0"/>
                    <w:pageBreakBefore w:val="0"/>
                    <w:widowControl w:val="0"/>
                    <w:tabs>
                      <w:tab w:val="left" w:pos="360"/>
                    </w:tabs>
                    <w:kinsoku/>
                    <w:wordWrap/>
                    <w:overflowPunct/>
                    <w:topLinePunct w:val="0"/>
                    <w:autoSpaceDE/>
                    <w:autoSpaceDN/>
                    <w:bidi w:val="0"/>
                    <w:adjustRightInd/>
                    <w:snapToGrid/>
                    <w:spacing w:line="240" w:lineRule="auto"/>
                    <w:jc w:val="center"/>
                    <w:textAlignment w:val="auto"/>
                    <w:rPr>
                      <w:color w:val="auto"/>
                      <w:vertAlign w:val="baseline"/>
                    </w:rPr>
                  </w:pPr>
                  <w:r>
                    <w:rPr>
                      <w:rFonts w:hint="eastAsia"/>
                      <w:color w:val="auto"/>
                      <w:vertAlign w:val="baseline"/>
                      <w:lang w:val="en-US" w:eastAsia="zh-CN"/>
                    </w:rPr>
                    <w:t>水处理循环系统</w:t>
                  </w:r>
                </w:p>
              </w:tc>
              <w:tc>
                <w:tcPr>
                  <w:tcW w:w="732" w:type="pct"/>
                  <w:tcBorders>
                    <w:tl2br w:val="nil"/>
                    <w:tr2bl w:val="nil"/>
                  </w:tcBorders>
                  <w:noWrap w:val="0"/>
                  <w:vAlign w:val="center"/>
                </w:tcPr>
                <w:p w14:paraId="7910BF1C">
                  <w:pPr>
                    <w:keepNext w:val="0"/>
                    <w:keepLines w:val="0"/>
                    <w:pageBreakBefore w:val="0"/>
                    <w:widowControl w:val="0"/>
                    <w:tabs>
                      <w:tab w:val="left" w:pos="360"/>
                    </w:tabs>
                    <w:kinsoku/>
                    <w:wordWrap/>
                    <w:overflowPunct/>
                    <w:topLinePunct w:val="0"/>
                    <w:autoSpaceDE/>
                    <w:autoSpaceDN/>
                    <w:bidi w:val="0"/>
                    <w:adjustRightInd/>
                    <w:snapToGrid/>
                    <w:spacing w:line="240" w:lineRule="auto"/>
                    <w:jc w:val="center"/>
                    <w:textAlignment w:val="auto"/>
                    <w:rPr>
                      <w:rFonts w:hint="eastAsia"/>
                      <w:color w:val="auto"/>
                      <w:vertAlign w:val="baseline"/>
                      <w:lang w:eastAsia="zh-CN"/>
                    </w:rPr>
                  </w:pPr>
                  <w:r>
                    <w:rPr>
                      <w:rFonts w:hint="eastAsia"/>
                      <w:color w:val="auto"/>
                      <w:vertAlign w:val="baseline"/>
                      <w:lang w:val="en-US" w:eastAsia="zh-CN"/>
                    </w:rPr>
                    <w:t>絮凝沉淀、泥水分离</w:t>
                  </w:r>
                </w:p>
              </w:tc>
              <w:tc>
                <w:tcPr>
                  <w:tcW w:w="500" w:type="pct"/>
                  <w:tcBorders>
                    <w:tl2br w:val="nil"/>
                    <w:tr2bl w:val="nil"/>
                  </w:tcBorders>
                  <w:noWrap w:val="0"/>
                  <w:vAlign w:val="center"/>
                </w:tcPr>
                <w:p w14:paraId="00AD9CEB">
                  <w:pPr>
                    <w:keepNext w:val="0"/>
                    <w:keepLines w:val="0"/>
                    <w:pageBreakBefore w:val="0"/>
                    <w:widowControl w:val="0"/>
                    <w:tabs>
                      <w:tab w:val="left" w:pos="360"/>
                    </w:tabs>
                    <w:kinsoku/>
                    <w:wordWrap/>
                    <w:overflowPunct/>
                    <w:topLinePunct w:val="0"/>
                    <w:autoSpaceDE/>
                    <w:autoSpaceDN/>
                    <w:bidi w:val="0"/>
                    <w:adjustRightInd/>
                    <w:snapToGrid/>
                    <w:spacing w:line="240" w:lineRule="auto"/>
                    <w:jc w:val="center"/>
                    <w:textAlignment w:val="auto"/>
                    <w:rPr>
                      <w:color w:val="auto"/>
                      <w:vertAlign w:val="baseline"/>
                    </w:rPr>
                  </w:pPr>
                  <w:r>
                    <w:rPr>
                      <w:rFonts w:hint="eastAsia"/>
                      <w:color w:val="auto"/>
                      <w:vertAlign w:val="baseline"/>
                      <w:lang w:val="en-US" w:eastAsia="zh-CN"/>
                    </w:rPr>
                    <w:t>-</w:t>
                  </w:r>
                </w:p>
              </w:tc>
              <w:tc>
                <w:tcPr>
                  <w:tcW w:w="750" w:type="pct"/>
                  <w:tcBorders>
                    <w:tl2br w:val="nil"/>
                    <w:tr2bl w:val="nil"/>
                  </w:tcBorders>
                  <w:noWrap w:val="0"/>
                  <w:vAlign w:val="center"/>
                </w:tcPr>
                <w:p w14:paraId="08578DE0">
                  <w:pPr>
                    <w:keepNext w:val="0"/>
                    <w:keepLines w:val="0"/>
                    <w:pageBreakBefore w:val="0"/>
                    <w:widowControl w:val="0"/>
                    <w:tabs>
                      <w:tab w:val="left" w:pos="360"/>
                    </w:tabs>
                    <w:kinsoku/>
                    <w:wordWrap/>
                    <w:overflowPunct/>
                    <w:topLinePunct w:val="0"/>
                    <w:autoSpaceDE/>
                    <w:autoSpaceDN/>
                    <w:bidi w:val="0"/>
                    <w:adjustRightInd/>
                    <w:snapToGrid/>
                    <w:spacing w:line="240" w:lineRule="auto"/>
                    <w:jc w:val="center"/>
                    <w:textAlignment w:val="auto"/>
                    <w:rPr>
                      <w:color w:val="auto"/>
                      <w:vertAlign w:val="baseline"/>
                    </w:rPr>
                  </w:pPr>
                  <w:r>
                    <w:rPr>
                      <w:rFonts w:hint="eastAsia"/>
                      <w:color w:val="auto"/>
                      <w:vertAlign w:val="baseline"/>
                      <w:lang w:val="en-US" w:eastAsia="zh-CN"/>
                    </w:rPr>
                    <w:t>-</w:t>
                  </w:r>
                </w:p>
              </w:tc>
              <w:tc>
                <w:tcPr>
                  <w:tcW w:w="640" w:type="pct"/>
                  <w:tcBorders>
                    <w:tl2br w:val="nil"/>
                    <w:tr2bl w:val="nil"/>
                  </w:tcBorders>
                  <w:noWrap w:val="0"/>
                  <w:vAlign w:val="center"/>
                </w:tcPr>
                <w:p w14:paraId="14B584EB">
                  <w:pPr>
                    <w:keepNext w:val="0"/>
                    <w:keepLines w:val="0"/>
                    <w:pageBreakBefore w:val="0"/>
                    <w:widowControl w:val="0"/>
                    <w:tabs>
                      <w:tab w:val="left" w:pos="360"/>
                    </w:tabs>
                    <w:kinsoku/>
                    <w:wordWrap/>
                    <w:overflowPunct/>
                    <w:topLinePunct w:val="0"/>
                    <w:autoSpaceDE/>
                    <w:autoSpaceDN/>
                    <w:bidi w:val="0"/>
                    <w:adjustRightInd/>
                    <w:snapToGrid/>
                    <w:spacing w:line="240" w:lineRule="auto"/>
                    <w:jc w:val="center"/>
                    <w:textAlignment w:val="auto"/>
                    <w:rPr>
                      <w:color w:val="auto"/>
                      <w:vertAlign w:val="baseline"/>
                    </w:rPr>
                  </w:pPr>
                  <w:r>
                    <w:rPr>
                      <w:rFonts w:hint="eastAsia"/>
                      <w:color w:val="auto"/>
                      <w:vertAlign w:val="baseline"/>
                      <w:lang w:val="en-US" w:eastAsia="zh-CN"/>
                    </w:rPr>
                    <w:t>-</w:t>
                  </w:r>
                </w:p>
              </w:tc>
            </w:tr>
            <w:tr w14:paraId="7A6CD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4" w:type="pct"/>
                  <w:tcBorders>
                    <w:tl2br w:val="nil"/>
                    <w:tr2bl w:val="nil"/>
                  </w:tcBorders>
                  <w:shd w:val="clear" w:color="auto" w:fill="auto"/>
                  <w:noWrap w:val="0"/>
                  <w:vAlign w:val="center"/>
                </w:tcPr>
                <w:p w14:paraId="0A39AD5C">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b w:val="0"/>
                      <w:bCs w:val="0"/>
                      <w:color w:val="auto"/>
                      <w:kern w:val="2"/>
                      <w:sz w:val="21"/>
                      <w:szCs w:val="21"/>
                      <w:u w:val="none"/>
                      <w:vertAlign w:val="baseline"/>
                      <w:lang w:val="en-US" w:eastAsia="zh-CN" w:bidi="ar-SA"/>
                    </w:rPr>
                  </w:pPr>
                  <w:r>
                    <w:rPr>
                      <w:rFonts w:hint="eastAsia" w:ascii="Times New Roman" w:hAnsi="Times New Roman" w:eastAsia="宋体" w:cs="Times New Roman"/>
                      <w:b w:val="0"/>
                      <w:bCs w:val="0"/>
                      <w:color w:val="auto"/>
                      <w:kern w:val="2"/>
                      <w:sz w:val="21"/>
                      <w:szCs w:val="21"/>
                      <w:u w:val="none"/>
                      <w:vertAlign w:val="baseline"/>
                      <w:lang w:val="en-US" w:eastAsia="zh-CN" w:bidi="ar-SA"/>
                    </w:rPr>
                    <w:t>初期雨水</w:t>
                  </w:r>
                </w:p>
              </w:tc>
              <w:tc>
                <w:tcPr>
                  <w:tcW w:w="554" w:type="pct"/>
                  <w:tcBorders>
                    <w:tl2br w:val="nil"/>
                    <w:tr2bl w:val="nil"/>
                  </w:tcBorders>
                  <w:noWrap w:val="0"/>
                  <w:vAlign w:val="center"/>
                </w:tcPr>
                <w:p w14:paraId="3E735F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vertAlign w:val="baseline"/>
                      <w:lang w:eastAsia="zh-CN"/>
                    </w:rPr>
                  </w:pPr>
                  <w:r>
                    <w:rPr>
                      <w:rFonts w:hint="eastAsia"/>
                      <w:color w:val="auto"/>
                      <w:vertAlign w:val="baseline"/>
                      <w:lang w:val="en-US" w:eastAsia="zh-CN"/>
                    </w:rPr>
                    <w:t>不外排</w:t>
                  </w:r>
                </w:p>
              </w:tc>
              <w:tc>
                <w:tcPr>
                  <w:tcW w:w="439" w:type="pct"/>
                  <w:tcBorders>
                    <w:tl2br w:val="nil"/>
                    <w:tr2bl w:val="nil"/>
                  </w:tcBorders>
                  <w:noWrap w:val="0"/>
                  <w:vAlign w:val="center"/>
                </w:tcPr>
                <w:p w14:paraId="59B02F4A">
                  <w:pPr>
                    <w:keepNext w:val="0"/>
                    <w:keepLines w:val="0"/>
                    <w:pageBreakBefore w:val="0"/>
                    <w:widowControl w:val="0"/>
                    <w:tabs>
                      <w:tab w:val="left" w:pos="360"/>
                    </w:tabs>
                    <w:kinsoku/>
                    <w:wordWrap/>
                    <w:overflowPunct/>
                    <w:topLinePunct w:val="0"/>
                    <w:autoSpaceDE/>
                    <w:autoSpaceDN/>
                    <w:bidi w:val="0"/>
                    <w:adjustRightInd/>
                    <w:snapToGrid/>
                    <w:spacing w:line="240" w:lineRule="auto"/>
                    <w:jc w:val="center"/>
                    <w:textAlignment w:val="auto"/>
                    <w:rPr>
                      <w:rFonts w:hint="eastAsia"/>
                      <w:color w:val="auto"/>
                      <w:vertAlign w:val="baseline"/>
                      <w:lang w:val="en-US" w:eastAsia="zh-CN"/>
                    </w:rPr>
                  </w:pPr>
                  <w:r>
                    <w:rPr>
                      <w:rFonts w:hint="eastAsia"/>
                      <w:color w:val="auto"/>
                      <w:vertAlign w:val="baseline"/>
                      <w:lang w:val="en-US" w:eastAsia="zh-CN"/>
                    </w:rPr>
                    <w:t>-</w:t>
                  </w:r>
                </w:p>
              </w:tc>
              <w:tc>
                <w:tcPr>
                  <w:tcW w:w="826" w:type="pct"/>
                  <w:tcBorders>
                    <w:tl2br w:val="nil"/>
                    <w:tr2bl w:val="nil"/>
                  </w:tcBorders>
                  <w:noWrap w:val="0"/>
                  <w:vAlign w:val="center"/>
                </w:tcPr>
                <w:p w14:paraId="73F94DE8">
                  <w:pPr>
                    <w:keepNext w:val="0"/>
                    <w:keepLines w:val="0"/>
                    <w:pageBreakBefore w:val="0"/>
                    <w:widowControl w:val="0"/>
                    <w:tabs>
                      <w:tab w:val="left" w:pos="360"/>
                    </w:tabs>
                    <w:kinsoku/>
                    <w:wordWrap/>
                    <w:overflowPunct/>
                    <w:topLinePunct w:val="0"/>
                    <w:autoSpaceDE/>
                    <w:autoSpaceDN/>
                    <w:bidi w:val="0"/>
                    <w:adjustRightInd/>
                    <w:snapToGrid/>
                    <w:spacing w:line="240" w:lineRule="auto"/>
                    <w:jc w:val="center"/>
                    <w:textAlignment w:val="auto"/>
                    <w:rPr>
                      <w:rFonts w:hint="default"/>
                      <w:color w:val="auto"/>
                      <w:vertAlign w:val="baseline"/>
                      <w:lang w:val="en-US" w:eastAsia="zh-CN"/>
                    </w:rPr>
                  </w:pPr>
                  <w:r>
                    <w:rPr>
                      <w:rFonts w:hint="eastAsia"/>
                      <w:color w:val="auto"/>
                      <w:vertAlign w:val="baseline"/>
                      <w:lang w:val="en-US" w:eastAsia="zh-CN"/>
                    </w:rPr>
                    <w:t>初期雨水池</w:t>
                  </w:r>
                </w:p>
              </w:tc>
              <w:tc>
                <w:tcPr>
                  <w:tcW w:w="732" w:type="pct"/>
                  <w:tcBorders>
                    <w:tl2br w:val="nil"/>
                    <w:tr2bl w:val="nil"/>
                  </w:tcBorders>
                  <w:noWrap w:val="0"/>
                  <w:vAlign w:val="center"/>
                </w:tcPr>
                <w:p w14:paraId="24A0DEA4">
                  <w:pPr>
                    <w:keepNext w:val="0"/>
                    <w:keepLines w:val="0"/>
                    <w:pageBreakBefore w:val="0"/>
                    <w:widowControl w:val="0"/>
                    <w:tabs>
                      <w:tab w:val="left" w:pos="360"/>
                    </w:tabs>
                    <w:kinsoku/>
                    <w:wordWrap/>
                    <w:overflowPunct/>
                    <w:topLinePunct w:val="0"/>
                    <w:autoSpaceDE/>
                    <w:autoSpaceDN/>
                    <w:bidi w:val="0"/>
                    <w:adjustRightInd/>
                    <w:snapToGrid/>
                    <w:spacing w:line="240" w:lineRule="auto"/>
                    <w:jc w:val="center"/>
                    <w:textAlignment w:val="auto"/>
                    <w:rPr>
                      <w:rFonts w:hint="default"/>
                      <w:color w:val="auto"/>
                      <w:vertAlign w:val="baseline"/>
                      <w:lang w:val="en-US" w:eastAsia="zh-CN"/>
                    </w:rPr>
                  </w:pPr>
                  <w:r>
                    <w:rPr>
                      <w:rFonts w:hint="eastAsia"/>
                      <w:color w:val="auto"/>
                      <w:vertAlign w:val="baseline"/>
                      <w:lang w:val="en-US" w:eastAsia="zh-CN"/>
                    </w:rPr>
                    <w:t>沉淀</w:t>
                  </w:r>
                </w:p>
              </w:tc>
              <w:tc>
                <w:tcPr>
                  <w:tcW w:w="500" w:type="pct"/>
                  <w:tcBorders>
                    <w:tl2br w:val="nil"/>
                    <w:tr2bl w:val="nil"/>
                  </w:tcBorders>
                  <w:noWrap w:val="0"/>
                  <w:vAlign w:val="center"/>
                </w:tcPr>
                <w:p w14:paraId="1AA08ACB">
                  <w:pPr>
                    <w:keepNext w:val="0"/>
                    <w:keepLines w:val="0"/>
                    <w:pageBreakBefore w:val="0"/>
                    <w:widowControl w:val="0"/>
                    <w:tabs>
                      <w:tab w:val="left" w:pos="360"/>
                    </w:tabs>
                    <w:kinsoku/>
                    <w:wordWrap/>
                    <w:overflowPunct/>
                    <w:topLinePunct w:val="0"/>
                    <w:autoSpaceDE/>
                    <w:autoSpaceDN/>
                    <w:bidi w:val="0"/>
                    <w:adjustRightInd/>
                    <w:snapToGrid/>
                    <w:spacing w:line="240" w:lineRule="auto"/>
                    <w:jc w:val="center"/>
                    <w:textAlignment w:val="auto"/>
                    <w:rPr>
                      <w:rFonts w:hint="eastAsia"/>
                      <w:color w:val="auto"/>
                      <w:vertAlign w:val="baseline"/>
                      <w:lang w:val="en-US" w:eastAsia="zh-CN"/>
                    </w:rPr>
                  </w:pPr>
                  <w:r>
                    <w:rPr>
                      <w:rFonts w:hint="eastAsia"/>
                      <w:color w:val="auto"/>
                      <w:vertAlign w:val="baseline"/>
                      <w:lang w:val="en-US" w:eastAsia="zh-CN"/>
                    </w:rPr>
                    <w:t>-</w:t>
                  </w:r>
                </w:p>
              </w:tc>
              <w:tc>
                <w:tcPr>
                  <w:tcW w:w="750" w:type="pct"/>
                  <w:tcBorders>
                    <w:tl2br w:val="nil"/>
                    <w:tr2bl w:val="nil"/>
                  </w:tcBorders>
                  <w:noWrap w:val="0"/>
                  <w:vAlign w:val="center"/>
                </w:tcPr>
                <w:p w14:paraId="77F00C01">
                  <w:pPr>
                    <w:keepNext w:val="0"/>
                    <w:keepLines w:val="0"/>
                    <w:pageBreakBefore w:val="0"/>
                    <w:widowControl w:val="0"/>
                    <w:tabs>
                      <w:tab w:val="left" w:pos="360"/>
                    </w:tabs>
                    <w:kinsoku/>
                    <w:wordWrap/>
                    <w:overflowPunct/>
                    <w:topLinePunct w:val="0"/>
                    <w:autoSpaceDE/>
                    <w:autoSpaceDN/>
                    <w:bidi w:val="0"/>
                    <w:adjustRightInd/>
                    <w:snapToGrid/>
                    <w:spacing w:line="240" w:lineRule="auto"/>
                    <w:jc w:val="center"/>
                    <w:textAlignment w:val="auto"/>
                    <w:rPr>
                      <w:rFonts w:hint="eastAsia"/>
                      <w:color w:val="auto"/>
                      <w:vertAlign w:val="baseline"/>
                      <w:lang w:val="en-US" w:eastAsia="zh-CN"/>
                    </w:rPr>
                  </w:pPr>
                  <w:r>
                    <w:rPr>
                      <w:rFonts w:hint="eastAsia"/>
                      <w:color w:val="auto"/>
                      <w:vertAlign w:val="baseline"/>
                      <w:lang w:val="en-US" w:eastAsia="zh-CN"/>
                    </w:rPr>
                    <w:t>-</w:t>
                  </w:r>
                </w:p>
              </w:tc>
              <w:tc>
                <w:tcPr>
                  <w:tcW w:w="640" w:type="pct"/>
                  <w:tcBorders>
                    <w:tl2br w:val="nil"/>
                    <w:tr2bl w:val="nil"/>
                  </w:tcBorders>
                  <w:noWrap w:val="0"/>
                  <w:vAlign w:val="center"/>
                </w:tcPr>
                <w:p w14:paraId="55C1C2F1">
                  <w:pPr>
                    <w:keepNext w:val="0"/>
                    <w:keepLines w:val="0"/>
                    <w:pageBreakBefore w:val="0"/>
                    <w:widowControl w:val="0"/>
                    <w:tabs>
                      <w:tab w:val="left" w:pos="360"/>
                    </w:tabs>
                    <w:kinsoku/>
                    <w:wordWrap/>
                    <w:overflowPunct/>
                    <w:topLinePunct w:val="0"/>
                    <w:autoSpaceDE/>
                    <w:autoSpaceDN/>
                    <w:bidi w:val="0"/>
                    <w:adjustRightInd/>
                    <w:snapToGrid/>
                    <w:spacing w:line="240" w:lineRule="auto"/>
                    <w:jc w:val="center"/>
                    <w:textAlignment w:val="auto"/>
                    <w:rPr>
                      <w:rFonts w:hint="eastAsia"/>
                      <w:color w:val="auto"/>
                      <w:vertAlign w:val="baseline"/>
                      <w:lang w:val="en-US" w:eastAsia="zh-CN"/>
                    </w:rPr>
                  </w:pPr>
                  <w:r>
                    <w:rPr>
                      <w:rFonts w:hint="eastAsia"/>
                      <w:color w:val="auto"/>
                      <w:vertAlign w:val="baseline"/>
                      <w:lang w:val="en-US" w:eastAsia="zh-CN"/>
                    </w:rPr>
                    <w:t>-</w:t>
                  </w:r>
                </w:p>
              </w:tc>
            </w:tr>
          </w:tbl>
          <w:p w14:paraId="666CF64D">
            <w:pPr>
              <w:pStyle w:val="20"/>
              <w:bidi w:val="0"/>
              <w:rPr>
                <w:b/>
                <w:bCs/>
                <w:u w:val="none"/>
              </w:rPr>
            </w:pPr>
            <w:r>
              <w:rPr>
                <w:b/>
                <w:bCs/>
                <w:u w:val="none"/>
              </w:rPr>
              <w:t>（</w:t>
            </w:r>
            <w:r>
              <w:rPr>
                <w:rFonts w:hint="eastAsia"/>
                <w:b/>
                <w:bCs/>
                <w:u w:val="none"/>
                <w:lang w:val="en-US" w:eastAsia="zh-CN"/>
              </w:rPr>
              <w:t>6</w:t>
            </w:r>
            <w:r>
              <w:rPr>
                <w:b/>
                <w:bCs/>
                <w:u w:val="none"/>
              </w:rPr>
              <w:t>）废水</w:t>
            </w:r>
            <w:r>
              <w:rPr>
                <w:rFonts w:hint="eastAsia"/>
                <w:b/>
                <w:bCs/>
                <w:u w:val="none"/>
              </w:rPr>
              <w:t>不外排</w:t>
            </w:r>
            <w:r>
              <w:rPr>
                <w:b/>
                <w:bCs/>
                <w:u w:val="none"/>
              </w:rPr>
              <w:t>的可行性分析</w:t>
            </w:r>
          </w:p>
          <w:p w14:paraId="05A3EDDE">
            <w:pPr>
              <w:pStyle w:val="20"/>
              <w:bidi w:val="0"/>
              <w:rPr>
                <w:rFonts w:hint="default" w:eastAsia="宋体"/>
                <w:highlight w:val="none"/>
                <w:u w:val="single"/>
                <w:lang w:val="en-US" w:eastAsia="zh-CN"/>
              </w:rPr>
            </w:pPr>
            <w:r>
              <w:rPr>
                <w:rFonts w:hint="eastAsia"/>
                <w:highlight w:val="none"/>
                <w:u w:val="none"/>
              </w:rPr>
              <w:t>①生活污水：</w:t>
            </w:r>
            <w:r>
              <w:rPr>
                <w:highlight w:val="none"/>
                <w:u w:val="none"/>
              </w:rPr>
              <w:t>本项目劳动定员为</w:t>
            </w:r>
            <w:r>
              <w:rPr>
                <w:rFonts w:hint="eastAsia"/>
                <w:highlight w:val="none"/>
                <w:u w:val="none"/>
                <w:lang w:val="en-US" w:eastAsia="zh-CN"/>
              </w:rPr>
              <w:t>12</w:t>
            </w:r>
            <w:r>
              <w:rPr>
                <w:highlight w:val="none"/>
                <w:u w:val="none"/>
              </w:rPr>
              <w:t>人，</w:t>
            </w:r>
            <w:r>
              <w:rPr>
                <w:rFonts w:hint="eastAsia"/>
                <w:highlight w:val="none"/>
                <w:u w:val="none"/>
              </w:rPr>
              <w:t>生活</w:t>
            </w:r>
            <w:r>
              <w:rPr>
                <w:rFonts w:hint="eastAsia"/>
                <w:highlight w:val="none"/>
                <w:u w:val="none"/>
                <w:lang w:val="en-US" w:eastAsia="zh-CN"/>
              </w:rPr>
              <w:t>污水</w:t>
            </w:r>
            <w:r>
              <w:rPr>
                <w:rFonts w:hint="eastAsia"/>
                <w:highlight w:val="none"/>
                <w:u w:val="none"/>
              </w:rPr>
              <w:t>产生量为</w:t>
            </w:r>
            <w:r>
              <w:rPr>
                <w:rFonts w:hint="eastAsia"/>
                <w:highlight w:val="none"/>
                <w:u w:val="none"/>
                <w:lang w:val="en-US" w:eastAsia="zh-CN"/>
              </w:rPr>
              <w:t>364.8</w:t>
            </w:r>
            <w:r>
              <w:rPr>
                <w:rFonts w:hint="eastAsia"/>
                <w:highlight w:val="none"/>
                <w:u w:val="none"/>
              </w:rPr>
              <w:t>t/a。</w:t>
            </w:r>
            <w:r>
              <w:rPr>
                <w:highlight w:val="none"/>
                <w:u w:val="none"/>
              </w:rPr>
              <w:t>项目生活污水经化粪池处理后</w:t>
            </w:r>
            <w:r>
              <w:rPr>
                <w:rFonts w:hint="eastAsia"/>
                <w:highlight w:val="none"/>
                <w:u w:val="none"/>
              </w:rPr>
              <w:t>用作农肥，项目地周边存在菜地等，可用于消纳本项目废水，实现不外排。</w:t>
            </w:r>
            <w:r>
              <w:rPr>
                <w:rFonts w:hint="eastAsia"/>
                <w:highlight w:val="none"/>
                <w:u w:val="single"/>
                <w:lang w:val="en-US" w:eastAsia="zh-CN"/>
              </w:rPr>
              <w:t>在雨季，如果在碰上化粪池内部有污水或废渣没有反应分解完的话，会引起阻塞。原本化粪池里的废水再加上雨水，使之大量污水涌出地面，造成环境污染。本环评建议建设单位在雨季来临之前，需要对化粪池进行及时的维修与检查。检查化粪池的密封性，其管道是否有堵塞的情况以及清理好里面引起管道堵塞的废物，做好及时的清理工作即可，对周边环境影响较小。</w:t>
            </w:r>
          </w:p>
          <w:p w14:paraId="28F59A89">
            <w:pPr>
              <w:pStyle w:val="20"/>
              <w:bidi w:val="0"/>
              <w:rPr>
                <w:rFonts w:hint="default"/>
                <w:highlight w:val="yellow"/>
                <w:u w:val="none"/>
                <w:lang w:val="en-US" w:eastAsia="zh-CN"/>
              </w:rPr>
            </w:pPr>
            <w:r>
              <w:rPr>
                <w:rFonts w:hint="eastAsia"/>
                <w:u w:val="none"/>
              </w:rPr>
              <w:t>②生产废水：本环评建议拟采用物理化学法中的絮凝沉降法：洗选废水经初次沉淀，去除废水中的大颗粒物质，出水进入，在废水中投加混凝剂或絮凝剂，使水体中的微小颗粒和溶解于水体中的污染物产生聚合反应，形成较大的团粒絮状物（俗称“矾花”），由于“矾花”的比重大于1，因此在自身重力的作用下沉淀于水体底部，使污染物与水体分离</w:t>
            </w:r>
            <w:r>
              <w:rPr>
                <w:rFonts w:hint="eastAsia"/>
                <w:u w:val="none"/>
                <w:lang w:eastAsia="zh-CN"/>
              </w:rPr>
              <w:t>。</w:t>
            </w:r>
            <w:r>
              <w:rPr>
                <w:rFonts w:hint="eastAsia"/>
                <w:highlight w:val="none"/>
                <w:u w:val="none"/>
                <w:lang w:val="en-US" w:eastAsia="zh-CN"/>
              </w:rPr>
              <w:t>本项目采取压滤工艺，絮凝沉淀时间约1h，则废水进入初沉池之后进入浓缩罐，经过压滤后上清液进入清水池，清水池中水体循环抽取至生产环节中，可实现容积平衡。</w:t>
            </w:r>
          </w:p>
          <w:p w14:paraId="3837D397">
            <w:pPr>
              <w:spacing w:line="360" w:lineRule="auto"/>
              <w:ind w:firstLine="480" w:firstLineChars="200"/>
              <w:rPr>
                <w:rFonts w:hint="eastAsia"/>
                <w:color w:val="auto"/>
                <w:sz w:val="24"/>
                <w:highlight w:val="none"/>
                <w:u w:val="none"/>
              </w:rPr>
            </w:pPr>
            <w:r>
              <w:rPr>
                <w:rFonts w:hint="eastAsia"/>
                <w:color w:val="auto"/>
                <w:sz w:val="24"/>
                <w:highlight w:val="none"/>
                <w:u w:val="none"/>
              </w:rPr>
              <w:t>洗砂废水污染特征主要是泥沙含量高、悬浮物含量高、色度高呈灰色，</w:t>
            </w:r>
            <w:r>
              <w:rPr>
                <w:rFonts w:hint="eastAsia"/>
                <w:color w:val="auto"/>
                <w:sz w:val="24"/>
                <w:highlight w:val="none"/>
                <w:u w:val="none"/>
                <w:lang w:val="en-US" w:eastAsia="zh-CN"/>
              </w:rPr>
              <w:t>浓缩罐、</w:t>
            </w:r>
            <w:r>
              <w:rPr>
                <w:rFonts w:hint="eastAsia"/>
                <w:color w:val="auto"/>
                <w:sz w:val="24"/>
                <w:highlight w:val="none"/>
                <w:u w:val="none"/>
              </w:rPr>
              <w:t>初沉池内堆积的泥沙清渣方式采用人工定期清渣</w:t>
            </w:r>
            <w:r>
              <w:rPr>
                <w:rFonts w:hint="eastAsia"/>
                <w:color w:val="auto"/>
                <w:sz w:val="24"/>
                <w:highlight w:val="none"/>
                <w:u w:val="none"/>
                <w:lang w:eastAsia="zh-CN"/>
              </w:rPr>
              <w:t>或</w:t>
            </w:r>
            <w:r>
              <w:rPr>
                <w:rFonts w:hint="eastAsia"/>
                <w:color w:val="auto"/>
                <w:sz w:val="24"/>
                <w:highlight w:val="none"/>
                <w:u w:val="none"/>
              </w:rPr>
              <w:t>设置泥沙分离装置，</w:t>
            </w:r>
            <w:r>
              <w:rPr>
                <w:rFonts w:hint="eastAsia"/>
                <w:color w:val="auto"/>
                <w:sz w:val="24"/>
                <w:highlight w:val="none"/>
                <w:u w:val="none"/>
                <w:lang w:val="en-US" w:eastAsia="zh-CN"/>
              </w:rPr>
              <w:t>暂存至一般固废间</w:t>
            </w:r>
            <w:r>
              <w:rPr>
                <w:rFonts w:hint="eastAsia"/>
                <w:color w:val="auto"/>
                <w:sz w:val="24"/>
                <w:highlight w:val="none"/>
                <w:u w:val="none"/>
                <w:lang w:eastAsia="zh-CN"/>
              </w:rPr>
              <w:t>，定期</w:t>
            </w:r>
            <w:r>
              <w:rPr>
                <w:rFonts w:hint="eastAsia"/>
                <w:color w:val="auto"/>
                <w:sz w:val="24"/>
                <w:highlight w:val="none"/>
                <w:u w:val="none"/>
              </w:rPr>
              <w:t>外售用作制砖。不得占用耕地、林地等。</w:t>
            </w:r>
          </w:p>
          <w:p w14:paraId="0F69FEFA">
            <w:pPr>
              <w:spacing w:line="360" w:lineRule="auto"/>
              <w:ind w:firstLine="480" w:firstLineChars="200"/>
              <w:rPr>
                <w:rFonts w:hint="default"/>
                <w:highlight w:val="none"/>
                <w:u w:val="none"/>
              </w:rPr>
            </w:pPr>
            <w:r>
              <w:rPr>
                <w:rFonts w:hint="eastAsia"/>
                <w:color w:val="auto"/>
                <w:sz w:val="24"/>
                <w:u w:val="none"/>
              </w:rPr>
              <w:t>综上所述，本项目污水处理措施可行。本项目产生的废水全部回用，对周围水环境影响较小。</w:t>
            </w:r>
          </w:p>
          <w:p w14:paraId="3F524CE5">
            <w:pPr>
              <w:pStyle w:val="20"/>
              <w:bidi w:val="0"/>
              <w:rPr>
                <w:rFonts w:hint="eastAsia"/>
                <w:b/>
                <w:bCs/>
                <w:highlight w:val="none"/>
                <w:u w:val="single" w:color="auto"/>
                <w:lang w:val="en-US" w:eastAsia="zh-CN"/>
              </w:rPr>
            </w:pPr>
            <w:r>
              <w:rPr>
                <w:rFonts w:hint="eastAsia"/>
                <w:b/>
                <w:bCs/>
                <w:highlight w:val="none"/>
                <w:u w:val="single" w:color="auto"/>
                <w:lang w:val="en-US" w:eastAsia="zh-CN"/>
              </w:rPr>
              <w:t>3、噪声</w:t>
            </w:r>
          </w:p>
          <w:p w14:paraId="7C7201A0">
            <w:pPr>
              <w:pStyle w:val="34"/>
              <w:bidi w:val="0"/>
              <w:rPr>
                <w:rFonts w:hint="eastAsia"/>
                <w:b/>
                <w:bCs/>
                <w:highlight w:val="none"/>
                <w:u w:val="single" w:color="auto"/>
                <w:lang w:val="en-US" w:eastAsia="zh-CN"/>
              </w:rPr>
            </w:pPr>
            <w:r>
              <w:rPr>
                <w:rFonts w:hint="eastAsia"/>
                <w:b/>
                <w:bCs/>
                <w:color w:val="auto"/>
                <w:u w:val="single" w:color="auto"/>
                <w:lang w:val="en-US" w:eastAsia="zh-CN"/>
              </w:rPr>
              <w:t>（1）噪声源强</w:t>
            </w:r>
          </w:p>
          <w:p w14:paraId="6D172065">
            <w:pPr>
              <w:pStyle w:val="34"/>
              <w:bidi w:val="0"/>
              <w:rPr>
                <w:rFonts w:hint="eastAsia"/>
                <w:color w:val="auto"/>
                <w:u w:val="single" w:color="auto"/>
                <w:lang w:val="en-US" w:eastAsia="zh-CN"/>
              </w:rPr>
            </w:pPr>
            <w:r>
              <w:rPr>
                <w:rFonts w:hint="eastAsia"/>
                <w:color w:val="auto"/>
                <w:u w:val="single" w:color="auto"/>
                <w:lang w:val="en-US" w:eastAsia="zh-CN"/>
              </w:rPr>
              <w:t>项目噪声源主要为生产设备噪声，设备噪声持续时间主要为昼间（8h/d），夜间（22:00-6:00）不生产，噪声源强情况及拟采取的降噪措施</w:t>
            </w:r>
            <w:r>
              <w:rPr>
                <w:rFonts w:hint="default"/>
                <w:color w:val="auto"/>
                <w:u w:val="single" w:color="auto"/>
                <w:lang w:val="en-US" w:eastAsia="zh-CN"/>
              </w:rPr>
              <w:t>见下表</w:t>
            </w:r>
            <w:r>
              <w:rPr>
                <w:rFonts w:hint="eastAsia"/>
                <w:color w:val="auto"/>
                <w:u w:val="single" w:color="auto"/>
                <w:lang w:val="en-US" w:eastAsia="zh-CN"/>
              </w:rPr>
              <w:t>。</w:t>
            </w:r>
          </w:p>
          <w:p w14:paraId="6E8A1E9B">
            <w:pPr>
              <w:pStyle w:val="22"/>
              <w:bidi w:val="0"/>
              <w:rPr>
                <w:rFonts w:hint="eastAsia"/>
                <w:lang w:val="en-US" w:eastAsia="zh-CN"/>
              </w:rPr>
            </w:pPr>
            <w:r>
              <w:rPr>
                <w:rFonts w:hint="eastAsia"/>
                <w:lang w:val="en-US" w:eastAsia="zh-CN"/>
              </w:rPr>
              <w:t>工业企业噪声源强调查清单（室内声源）表1</w:t>
            </w:r>
          </w:p>
          <w:tbl>
            <w:tblPr>
              <w:tblStyle w:val="16"/>
              <w:tblpPr w:leftFromText="180" w:rightFromText="180" w:vertAnchor="text" w:horzAnchor="page" w:tblpX="157" w:tblpY="32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0"/>
              <w:gridCol w:w="846"/>
              <w:gridCol w:w="692"/>
              <w:gridCol w:w="514"/>
              <w:gridCol w:w="958"/>
              <w:gridCol w:w="1313"/>
              <w:gridCol w:w="326"/>
              <w:gridCol w:w="452"/>
              <w:gridCol w:w="452"/>
              <w:gridCol w:w="326"/>
              <w:gridCol w:w="437"/>
              <w:gridCol w:w="437"/>
              <w:gridCol w:w="436"/>
              <w:gridCol w:w="437"/>
            </w:tblGrid>
            <w:tr w14:paraId="21263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exact"/>
              </w:trPr>
              <w:tc>
                <w:tcPr>
                  <w:tcW w:w="530" w:type="dxa"/>
                  <w:vMerge w:val="restart"/>
                  <w:noWrap w:val="0"/>
                  <w:vAlign w:val="center"/>
                </w:tcPr>
                <w:p w14:paraId="4B3F9A56">
                  <w:pPr>
                    <w:pStyle w:val="33"/>
                    <w:bidi w:val="0"/>
                    <w:rPr>
                      <w:color w:val="auto"/>
                      <w:u w:val="single" w:color="auto"/>
                    </w:rPr>
                  </w:pPr>
                  <w:r>
                    <w:rPr>
                      <w:color w:val="auto"/>
                      <w:u w:val="single" w:color="auto"/>
                    </w:rPr>
                    <w:t>序号</w:t>
                  </w:r>
                </w:p>
              </w:tc>
              <w:tc>
                <w:tcPr>
                  <w:tcW w:w="845" w:type="dxa"/>
                  <w:vMerge w:val="restart"/>
                  <w:noWrap w:val="0"/>
                  <w:vAlign w:val="center"/>
                </w:tcPr>
                <w:p w14:paraId="7EAB0E83">
                  <w:pPr>
                    <w:pStyle w:val="33"/>
                    <w:bidi w:val="0"/>
                    <w:rPr>
                      <w:color w:val="auto"/>
                      <w:u w:val="single" w:color="auto"/>
                    </w:rPr>
                  </w:pPr>
                  <w:r>
                    <w:rPr>
                      <w:color w:val="auto"/>
                      <w:u w:val="single" w:color="auto"/>
                    </w:rPr>
                    <w:t>建筑物名称</w:t>
                  </w:r>
                </w:p>
              </w:tc>
              <w:tc>
                <w:tcPr>
                  <w:tcW w:w="0" w:type="auto"/>
                  <w:vMerge w:val="restart"/>
                  <w:noWrap w:val="0"/>
                  <w:vAlign w:val="center"/>
                </w:tcPr>
                <w:p w14:paraId="33A93E3C">
                  <w:pPr>
                    <w:pStyle w:val="33"/>
                    <w:bidi w:val="0"/>
                    <w:rPr>
                      <w:color w:val="auto"/>
                      <w:u w:val="single" w:color="auto"/>
                    </w:rPr>
                  </w:pPr>
                  <w:r>
                    <w:rPr>
                      <w:color w:val="auto"/>
                      <w:u w:val="single" w:color="auto"/>
                    </w:rPr>
                    <w:t>声源名称</w:t>
                  </w:r>
                </w:p>
              </w:tc>
              <w:tc>
                <w:tcPr>
                  <w:tcW w:w="0" w:type="auto"/>
                  <w:vMerge w:val="restart"/>
                  <w:noWrap w:val="0"/>
                  <w:vAlign w:val="center"/>
                </w:tcPr>
                <w:p w14:paraId="01C3D470">
                  <w:pPr>
                    <w:pStyle w:val="33"/>
                    <w:bidi w:val="0"/>
                    <w:rPr>
                      <w:color w:val="auto"/>
                      <w:u w:val="single" w:color="auto"/>
                    </w:rPr>
                  </w:pPr>
                  <w:r>
                    <w:rPr>
                      <w:color w:val="auto"/>
                      <w:u w:val="single" w:color="auto"/>
                    </w:rPr>
                    <w:t>型号</w:t>
                  </w:r>
                </w:p>
              </w:tc>
              <w:tc>
                <w:tcPr>
                  <w:tcW w:w="0" w:type="auto"/>
                  <w:noWrap w:val="0"/>
                  <w:vAlign w:val="center"/>
                </w:tcPr>
                <w:p w14:paraId="740C6F4B">
                  <w:pPr>
                    <w:pStyle w:val="33"/>
                    <w:bidi w:val="0"/>
                    <w:rPr>
                      <w:color w:val="auto"/>
                      <w:u w:val="single" w:color="auto"/>
                      <w:lang w:eastAsia="zh-CN"/>
                    </w:rPr>
                  </w:pPr>
                  <w:r>
                    <w:rPr>
                      <w:color w:val="auto"/>
                      <w:u w:val="single" w:color="auto"/>
                      <w:lang w:eastAsia="zh-CN"/>
                    </w:rPr>
                    <w:t>声</w:t>
                  </w:r>
                  <w:r>
                    <w:rPr>
                      <w:rFonts w:hint="eastAsia"/>
                      <w:color w:val="auto"/>
                      <w:u w:val="single" w:color="auto"/>
                      <w:lang w:eastAsia="zh-CN"/>
                    </w:rPr>
                    <w:t>源</w:t>
                  </w:r>
                  <w:r>
                    <w:rPr>
                      <w:color w:val="auto"/>
                      <w:u w:val="single" w:color="auto"/>
                      <w:lang w:eastAsia="zh-CN"/>
                    </w:rPr>
                    <w:t>强</w:t>
                  </w:r>
                </w:p>
              </w:tc>
              <w:tc>
                <w:tcPr>
                  <w:tcW w:w="0" w:type="auto"/>
                  <w:vMerge w:val="restart"/>
                  <w:noWrap w:val="0"/>
                  <w:vAlign w:val="center"/>
                </w:tcPr>
                <w:p w14:paraId="258C264A">
                  <w:pPr>
                    <w:pStyle w:val="33"/>
                    <w:bidi w:val="0"/>
                    <w:rPr>
                      <w:color w:val="auto"/>
                      <w:u w:val="single" w:color="auto"/>
                    </w:rPr>
                  </w:pPr>
                  <w:r>
                    <w:rPr>
                      <w:color w:val="auto"/>
                      <w:u w:val="single" w:color="auto"/>
                    </w:rPr>
                    <w:t>声源控制措施</w:t>
                  </w:r>
                </w:p>
              </w:tc>
              <w:tc>
                <w:tcPr>
                  <w:tcW w:w="0" w:type="auto"/>
                  <w:gridSpan w:val="4"/>
                  <w:noWrap w:val="0"/>
                  <w:vAlign w:val="center"/>
                </w:tcPr>
                <w:p w14:paraId="5223E7BA">
                  <w:pPr>
                    <w:pStyle w:val="33"/>
                    <w:bidi w:val="0"/>
                    <w:rPr>
                      <w:color w:val="auto"/>
                      <w:u w:val="single" w:color="auto"/>
                    </w:rPr>
                  </w:pPr>
                  <w:r>
                    <w:rPr>
                      <w:color w:val="auto"/>
                      <w:u w:val="single" w:color="auto"/>
                    </w:rPr>
                    <w:t>距室内边界距离/m</w:t>
                  </w:r>
                </w:p>
              </w:tc>
              <w:tc>
                <w:tcPr>
                  <w:tcW w:w="0" w:type="auto"/>
                  <w:gridSpan w:val="4"/>
                  <w:noWrap w:val="0"/>
                  <w:vAlign w:val="center"/>
                </w:tcPr>
                <w:p w14:paraId="444F5247">
                  <w:pPr>
                    <w:pStyle w:val="33"/>
                    <w:bidi w:val="0"/>
                    <w:rPr>
                      <w:color w:val="auto"/>
                      <w:u w:val="single" w:color="auto"/>
                    </w:rPr>
                  </w:pPr>
                  <w:r>
                    <w:rPr>
                      <w:color w:val="auto"/>
                      <w:u w:val="single" w:color="auto"/>
                    </w:rPr>
                    <w:t>室内边界声级/dB(A)</w:t>
                  </w:r>
                </w:p>
              </w:tc>
            </w:tr>
            <w:tr w14:paraId="082BA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530" w:type="dxa"/>
                  <w:vMerge w:val="continue"/>
                  <w:noWrap w:val="0"/>
                  <w:tcMar>
                    <w:top w:w="0" w:type="dxa"/>
                    <w:left w:w="0" w:type="dxa"/>
                    <w:bottom w:w="0" w:type="dxa"/>
                    <w:right w:w="0" w:type="dxa"/>
                  </w:tcMar>
                  <w:vAlign w:val="center"/>
                </w:tcPr>
                <w:p w14:paraId="2C5B0E07">
                  <w:pPr>
                    <w:pStyle w:val="33"/>
                    <w:bidi w:val="0"/>
                    <w:rPr>
                      <w:rFonts w:hint="default"/>
                      <w:color w:val="auto"/>
                      <w:u w:val="single" w:color="auto"/>
                      <w:lang w:val="en-US" w:eastAsia="zh-CN"/>
                    </w:rPr>
                  </w:pPr>
                </w:p>
              </w:tc>
              <w:tc>
                <w:tcPr>
                  <w:tcW w:w="845" w:type="dxa"/>
                  <w:vMerge w:val="continue"/>
                  <w:noWrap w:val="0"/>
                  <w:tcMar>
                    <w:top w:w="0" w:type="dxa"/>
                    <w:left w:w="0" w:type="dxa"/>
                    <w:bottom w:w="0" w:type="dxa"/>
                    <w:right w:w="0" w:type="dxa"/>
                  </w:tcMar>
                  <w:vAlign w:val="center"/>
                </w:tcPr>
                <w:p w14:paraId="4B812D3E">
                  <w:pPr>
                    <w:pStyle w:val="33"/>
                    <w:bidi w:val="0"/>
                    <w:rPr>
                      <w:color w:val="auto"/>
                      <w:u w:val="single" w:color="auto"/>
                    </w:rPr>
                  </w:pPr>
                </w:p>
              </w:tc>
              <w:tc>
                <w:tcPr>
                  <w:tcW w:w="0" w:type="auto"/>
                  <w:vMerge w:val="continue"/>
                  <w:noWrap w:val="0"/>
                  <w:tcMar>
                    <w:top w:w="0" w:type="dxa"/>
                    <w:left w:w="0" w:type="dxa"/>
                    <w:bottom w:w="0" w:type="dxa"/>
                    <w:right w:w="0" w:type="dxa"/>
                  </w:tcMar>
                  <w:vAlign w:val="center"/>
                </w:tcPr>
                <w:p w14:paraId="1F531EB2">
                  <w:pPr>
                    <w:pStyle w:val="33"/>
                    <w:bidi w:val="0"/>
                    <w:rPr>
                      <w:color w:val="auto"/>
                      <w:u w:val="single" w:color="auto"/>
                    </w:rPr>
                  </w:pPr>
                </w:p>
              </w:tc>
              <w:tc>
                <w:tcPr>
                  <w:tcW w:w="0" w:type="auto"/>
                  <w:vMerge w:val="continue"/>
                  <w:noWrap w:val="0"/>
                  <w:tcMar>
                    <w:top w:w="0" w:type="dxa"/>
                    <w:left w:w="0" w:type="dxa"/>
                    <w:bottom w:w="0" w:type="dxa"/>
                    <w:right w:w="0" w:type="dxa"/>
                  </w:tcMar>
                  <w:vAlign w:val="center"/>
                </w:tcPr>
                <w:p w14:paraId="1C887CB3">
                  <w:pPr>
                    <w:pStyle w:val="33"/>
                    <w:bidi w:val="0"/>
                    <w:rPr>
                      <w:color w:val="auto"/>
                      <w:u w:val="single" w:color="auto"/>
                    </w:rPr>
                  </w:pPr>
                </w:p>
              </w:tc>
              <w:tc>
                <w:tcPr>
                  <w:tcW w:w="0" w:type="auto"/>
                  <w:noWrap w:val="0"/>
                  <w:tcMar>
                    <w:top w:w="0" w:type="dxa"/>
                    <w:left w:w="0" w:type="dxa"/>
                    <w:bottom w:w="0" w:type="dxa"/>
                    <w:right w:w="0" w:type="dxa"/>
                  </w:tcMar>
                  <w:vAlign w:val="center"/>
                </w:tcPr>
                <w:p w14:paraId="5E6FB175">
                  <w:pPr>
                    <w:pStyle w:val="33"/>
                    <w:bidi w:val="0"/>
                    <w:rPr>
                      <w:color w:val="auto"/>
                      <w:u w:val="single" w:color="auto"/>
                    </w:rPr>
                  </w:pPr>
                  <w:r>
                    <w:rPr>
                      <w:color w:val="auto"/>
                      <w:u w:val="single" w:color="auto"/>
                    </w:rPr>
                    <w:t>声功率级/dB(A)</w:t>
                  </w:r>
                </w:p>
              </w:tc>
              <w:tc>
                <w:tcPr>
                  <w:tcW w:w="0" w:type="auto"/>
                  <w:vMerge w:val="continue"/>
                  <w:noWrap w:val="0"/>
                  <w:tcMar>
                    <w:top w:w="0" w:type="dxa"/>
                    <w:left w:w="0" w:type="dxa"/>
                    <w:bottom w:w="0" w:type="dxa"/>
                    <w:right w:w="0" w:type="dxa"/>
                  </w:tcMar>
                  <w:vAlign w:val="center"/>
                </w:tcPr>
                <w:p w14:paraId="11C9F842">
                  <w:pPr>
                    <w:pStyle w:val="33"/>
                    <w:bidi w:val="0"/>
                    <w:rPr>
                      <w:color w:val="auto"/>
                      <w:u w:val="single" w:color="auto"/>
                    </w:rPr>
                  </w:pPr>
                </w:p>
              </w:tc>
              <w:tc>
                <w:tcPr>
                  <w:tcW w:w="0" w:type="auto"/>
                  <w:noWrap w:val="0"/>
                  <w:tcMar>
                    <w:top w:w="0" w:type="dxa"/>
                    <w:left w:w="0" w:type="dxa"/>
                    <w:bottom w:w="0" w:type="dxa"/>
                    <w:right w:w="0" w:type="dxa"/>
                  </w:tcMar>
                  <w:vAlign w:val="center"/>
                </w:tcPr>
                <w:p w14:paraId="6A566BD1">
                  <w:pPr>
                    <w:pStyle w:val="33"/>
                    <w:bidi w:val="0"/>
                    <w:rPr>
                      <w:color w:val="auto"/>
                      <w:u w:val="single" w:color="auto"/>
                    </w:rPr>
                  </w:pPr>
                  <w:r>
                    <w:rPr>
                      <w:rFonts w:hint="eastAsia"/>
                      <w:color w:val="auto"/>
                      <w:u w:val="single" w:color="auto"/>
                      <w:lang w:val="en-US" w:eastAsia="zh-CN"/>
                    </w:rPr>
                    <w:t>东</w:t>
                  </w:r>
                </w:p>
              </w:tc>
              <w:tc>
                <w:tcPr>
                  <w:tcW w:w="0" w:type="auto"/>
                  <w:noWrap w:val="0"/>
                  <w:tcMar>
                    <w:top w:w="0" w:type="dxa"/>
                    <w:left w:w="0" w:type="dxa"/>
                    <w:bottom w:w="0" w:type="dxa"/>
                    <w:right w:w="0" w:type="dxa"/>
                  </w:tcMar>
                  <w:vAlign w:val="center"/>
                </w:tcPr>
                <w:p w14:paraId="1B0AD396">
                  <w:pPr>
                    <w:pStyle w:val="33"/>
                    <w:bidi w:val="0"/>
                    <w:rPr>
                      <w:color w:val="auto"/>
                      <w:u w:val="single" w:color="auto"/>
                    </w:rPr>
                  </w:pPr>
                  <w:r>
                    <w:rPr>
                      <w:rFonts w:hint="eastAsia"/>
                      <w:color w:val="auto"/>
                      <w:u w:val="single" w:color="auto"/>
                      <w:lang w:val="en-US" w:eastAsia="zh-CN"/>
                    </w:rPr>
                    <w:t>南</w:t>
                  </w:r>
                </w:p>
              </w:tc>
              <w:tc>
                <w:tcPr>
                  <w:tcW w:w="0" w:type="auto"/>
                  <w:noWrap w:val="0"/>
                  <w:tcMar>
                    <w:top w:w="0" w:type="dxa"/>
                    <w:left w:w="0" w:type="dxa"/>
                    <w:bottom w:w="0" w:type="dxa"/>
                    <w:right w:w="0" w:type="dxa"/>
                  </w:tcMar>
                  <w:vAlign w:val="center"/>
                </w:tcPr>
                <w:p w14:paraId="762F6EA3">
                  <w:pPr>
                    <w:pStyle w:val="33"/>
                    <w:bidi w:val="0"/>
                    <w:rPr>
                      <w:color w:val="auto"/>
                      <w:u w:val="single" w:color="auto"/>
                    </w:rPr>
                  </w:pPr>
                  <w:r>
                    <w:rPr>
                      <w:rFonts w:hint="eastAsia"/>
                      <w:color w:val="auto"/>
                      <w:u w:val="single" w:color="auto"/>
                      <w:lang w:val="en-US" w:eastAsia="zh-CN"/>
                    </w:rPr>
                    <w:t>西</w:t>
                  </w:r>
                </w:p>
              </w:tc>
              <w:tc>
                <w:tcPr>
                  <w:tcW w:w="0" w:type="auto"/>
                  <w:noWrap w:val="0"/>
                  <w:tcMar>
                    <w:top w:w="0" w:type="dxa"/>
                    <w:left w:w="0" w:type="dxa"/>
                    <w:bottom w:w="0" w:type="dxa"/>
                    <w:right w:w="0" w:type="dxa"/>
                  </w:tcMar>
                  <w:vAlign w:val="center"/>
                </w:tcPr>
                <w:p w14:paraId="5FBA33FE">
                  <w:pPr>
                    <w:pStyle w:val="33"/>
                    <w:bidi w:val="0"/>
                    <w:rPr>
                      <w:color w:val="auto"/>
                      <w:u w:val="single" w:color="auto"/>
                    </w:rPr>
                  </w:pPr>
                  <w:r>
                    <w:rPr>
                      <w:rFonts w:hint="eastAsia"/>
                      <w:color w:val="auto"/>
                      <w:u w:val="single" w:color="auto"/>
                      <w:lang w:val="en-US" w:eastAsia="zh-CN"/>
                    </w:rPr>
                    <w:t>北</w:t>
                  </w:r>
                </w:p>
              </w:tc>
              <w:tc>
                <w:tcPr>
                  <w:tcW w:w="0" w:type="auto"/>
                  <w:noWrap w:val="0"/>
                  <w:tcMar>
                    <w:top w:w="0" w:type="dxa"/>
                    <w:left w:w="0" w:type="dxa"/>
                    <w:bottom w:w="0" w:type="dxa"/>
                    <w:right w:w="0" w:type="dxa"/>
                  </w:tcMar>
                  <w:vAlign w:val="center"/>
                </w:tcPr>
                <w:p w14:paraId="6E484896">
                  <w:pPr>
                    <w:pStyle w:val="33"/>
                    <w:bidi w:val="0"/>
                    <w:rPr>
                      <w:color w:val="auto"/>
                      <w:u w:val="single" w:color="auto"/>
                    </w:rPr>
                  </w:pPr>
                  <w:r>
                    <w:rPr>
                      <w:rFonts w:hint="eastAsia"/>
                      <w:color w:val="auto"/>
                      <w:u w:val="single" w:color="auto"/>
                      <w:lang w:val="en-US" w:eastAsia="zh-CN"/>
                    </w:rPr>
                    <w:t>东</w:t>
                  </w:r>
                </w:p>
              </w:tc>
              <w:tc>
                <w:tcPr>
                  <w:tcW w:w="0" w:type="auto"/>
                  <w:noWrap w:val="0"/>
                  <w:tcMar>
                    <w:top w:w="0" w:type="dxa"/>
                    <w:left w:w="0" w:type="dxa"/>
                    <w:bottom w:w="0" w:type="dxa"/>
                    <w:right w:w="0" w:type="dxa"/>
                  </w:tcMar>
                  <w:vAlign w:val="center"/>
                </w:tcPr>
                <w:p w14:paraId="0046F76D">
                  <w:pPr>
                    <w:pStyle w:val="33"/>
                    <w:bidi w:val="0"/>
                    <w:rPr>
                      <w:color w:val="auto"/>
                      <w:u w:val="single" w:color="auto"/>
                    </w:rPr>
                  </w:pPr>
                  <w:r>
                    <w:rPr>
                      <w:rFonts w:hint="eastAsia"/>
                      <w:color w:val="auto"/>
                      <w:u w:val="single" w:color="auto"/>
                      <w:lang w:val="en-US" w:eastAsia="zh-CN"/>
                    </w:rPr>
                    <w:t>南</w:t>
                  </w:r>
                </w:p>
              </w:tc>
              <w:tc>
                <w:tcPr>
                  <w:tcW w:w="0" w:type="auto"/>
                  <w:noWrap w:val="0"/>
                  <w:tcMar>
                    <w:top w:w="0" w:type="dxa"/>
                    <w:left w:w="0" w:type="dxa"/>
                    <w:bottom w:w="0" w:type="dxa"/>
                    <w:right w:w="0" w:type="dxa"/>
                  </w:tcMar>
                  <w:vAlign w:val="center"/>
                </w:tcPr>
                <w:p w14:paraId="708D87D6">
                  <w:pPr>
                    <w:pStyle w:val="33"/>
                    <w:bidi w:val="0"/>
                    <w:rPr>
                      <w:color w:val="auto"/>
                      <w:u w:val="single" w:color="auto"/>
                    </w:rPr>
                  </w:pPr>
                  <w:r>
                    <w:rPr>
                      <w:rFonts w:hint="eastAsia"/>
                      <w:color w:val="auto"/>
                      <w:u w:val="single" w:color="auto"/>
                      <w:lang w:val="en-US" w:eastAsia="zh-CN"/>
                    </w:rPr>
                    <w:t>西</w:t>
                  </w:r>
                </w:p>
              </w:tc>
              <w:tc>
                <w:tcPr>
                  <w:tcW w:w="0" w:type="auto"/>
                  <w:noWrap w:val="0"/>
                  <w:tcMar>
                    <w:top w:w="0" w:type="dxa"/>
                    <w:left w:w="0" w:type="dxa"/>
                    <w:bottom w:w="0" w:type="dxa"/>
                    <w:right w:w="0" w:type="dxa"/>
                  </w:tcMar>
                  <w:vAlign w:val="center"/>
                </w:tcPr>
                <w:p w14:paraId="364636E0">
                  <w:pPr>
                    <w:pStyle w:val="33"/>
                    <w:bidi w:val="0"/>
                    <w:rPr>
                      <w:color w:val="auto"/>
                      <w:u w:val="single" w:color="auto"/>
                    </w:rPr>
                  </w:pPr>
                  <w:r>
                    <w:rPr>
                      <w:rFonts w:hint="eastAsia"/>
                      <w:color w:val="auto"/>
                      <w:u w:val="single" w:color="auto"/>
                      <w:lang w:val="en-US" w:eastAsia="zh-CN"/>
                    </w:rPr>
                    <w:t>北</w:t>
                  </w:r>
                </w:p>
              </w:tc>
            </w:tr>
            <w:tr w14:paraId="41F53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530" w:type="dxa"/>
                  <w:noWrap w:val="0"/>
                  <w:tcMar>
                    <w:top w:w="0" w:type="dxa"/>
                    <w:left w:w="0" w:type="dxa"/>
                    <w:bottom w:w="0" w:type="dxa"/>
                    <w:right w:w="0" w:type="dxa"/>
                  </w:tcMar>
                  <w:vAlign w:val="center"/>
                </w:tcPr>
                <w:p w14:paraId="3055176C">
                  <w:pPr>
                    <w:pStyle w:val="33"/>
                    <w:bidi w:val="0"/>
                    <w:rPr>
                      <w:color w:val="auto"/>
                      <w:u w:val="single" w:color="auto"/>
                    </w:rPr>
                  </w:pPr>
                  <w:r>
                    <w:rPr>
                      <w:color w:val="auto"/>
                      <w:u w:val="single" w:color="auto"/>
                    </w:rPr>
                    <w:t>1</w:t>
                  </w:r>
                </w:p>
              </w:tc>
              <w:tc>
                <w:tcPr>
                  <w:tcW w:w="845" w:type="dxa"/>
                  <w:noWrap w:val="0"/>
                  <w:tcMar>
                    <w:top w:w="0" w:type="dxa"/>
                    <w:left w:w="0" w:type="dxa"/>
                    <w:bottom w:w="0" w:type="dxa"/>
                    <w:right w:w="0" w:type="dxa"/>
                  </w:tcMar>
                  <w:vAlign w:val="center"/>
                </w:tcPr>
                <w:p w14:paraId="0B8CB8FB">
                  <w:pPr>
                    <w:pStyle w:val="33"/>
                    <w:bidi w:val="0"/>
                    <w:rPr>
                      <w:color w:val="auto"/>
                      <w:u w:val="single" w:color="auto"/>
                    </w:rPr>
                  </w:pPr>
                  <w:r>
                    <w:rPr>
                      <w:color w:val="auto"/>
                      <w:u w:val="single" w:color="auto"/>
                    </w:rPr>
                    <w:t>生产车间</w:t>
                  </w:r>
                </w:p>
              </w:tc>
              <w:tc>
                <w:tcPr>
                  <w:tcW w:w="0" w:type="auto"/>
                  <w:noWrap w:val="0"/>
                  <w:tcMar>
                    <w:top w:w="0" w:type="dxa"/>
                    <w:left w:w="0" w:type="dxa"/>
                    <w:bottom w:w="0" w:type="dxa"/>
                    <w:right w:w="0" w:type="dxa"/>
                  </w:tcMar>
                  <w:vAlign w:val="center"/>
                </w:tcPr>
                <w:p w14:paraId="67C9AB5A">
                  <w:pPr>
                    <w:pStyle w:val="8"/>
                    <w:spacing w:line="240" w:lineRule="exact"/>
                    <w:ind w:firstLine="0" w:firstLineChars="0"/>
                    <w:jc w:val="center"/>
                    <w:rPr>
                      <w:color w:val="auto"/>
                      <w:u w:val="single" w:color="auto"/>
                    </w:rPr>
                  </w:pPr>
                  <w:r>
                    <w:rPr>
                      <w:rFonts w:hint="eastAsia" w:cs="Times New Roman"/>
                      <w:color w:val="auto"/>
                      <w:szCs w:val="21"/>
                      <w:highlight w:val="none"/>
                      <w:u w:val="single" w:color="auto"/>
                      <w:lang w:eastAsia="zh-CN"/>
                    </w:rPr>
                    <w:t>颚破机</w:t>
                  </w:r>
                </w:p>
              </w:tc>
              <w:tc>
                <w:tcPr>
                  <w:tcW w:w="0" w:type="auto"/>
                  <w:noWrap w:val="0"/>
                  <w:tcMar>
                    <w:top w:w="0" w:type="dxa"/>
                    <w:left w:w="0" w:type="dxa"/>
                    <w:bottom w:w="0" w:type="dxa"/>
                    <w:right w:w="0" w:type="dxa"/>
                  </w:tcMar>
                  <w:vAlign w:val="center"/>
                </w:tcPr>
                <w:p w14:paraId="265EFD4B">
                  <w:pPr>
                    <w:pStyle w:val="33"/>
                    <w:bidi w:val="0"/>
                    <w:rPr>
                      <w:rFonts w:hint="eastAsia"/>
                      <w:color w:val="auto"/>
                      <w:u w:val="single" w:color="auto"/>
                      <w:lang w:val="en-US" w:eastAsia="zh-CN"/>
                    </w:rPr>
                  </w:pPr>
                  <w:r>
                    <w:rPr>
                      <w:rFonts w:hint="eastAsia"/>
                      <w:color w:val="auto"/>
                      <w:u w:val="single" w:color="auto"/>
                      <w:lang w:val="en-US" w:eastAsia="zh-CN"/>
                    </w:rPr>
                    <w:t>/</w:t>
                  </w:r>
                </w:p>
              </w:tc>
              <w:tc>
                <w:tcPr>
                  <w:tcW w:w="0" w:type="auto"/>
                  <w:noWrap w:val="0"/>
                  <w:tcMar>
                    <w:top w:w="0" w:type="dxa"/>
                    <w:left w:w="0" w:type="dxa"/>
                    <w:bottom w:w="0" w:type="dxa"/>
                    <w:right w:w="0" w:type="dxa"/>
                  </w:tcMar>
                  <w:vAlign w:val="center"/>
                </w:tcPr>
                <w:p w14:paraId="6A87072E">
                  <w:pPr>
                    <w:pStyle w:val="21"/>
                    <w:bidi w:val="0"/>
                    <w:ind w:firstLine="0" w:firstLineChars="0"/>
                    <w:rPr>
                      <w:color w:val="auto"/>
                      <w:u w:val="single" w:color="auto"/>
                    </w:rPr>
                  </w:pPr>
                  <w:r>
                    <w:rPr>
                      <w:rFonts w:hint="eastAsia"/>
                      <w:highlight w:val="none"/>
                      <w:u w:val="single" w:color="auto"/>
                      <w:lang w:val="en-US" w:eastAsia="zh-CN"/>
                    </w:rPr>
                    <w:t>90</w:t>
                  </w:r>
                </w:p>
              </w:tc>
              <w:tc>
                <w:tcPr>
                  <w:tcW w:w="0" w:type="auto"/>
                  <w:vMerge w:val="restart"/>
                  <w:noWrap w:val="0"/>
                  <w:tcMar>
                    <w:top w:w="0" w:type="dxa"/>
                    <w:left w:w="0" w:type="dxa"/>
                    <w:bottom w:w="0" w:type="dxa"/>
                    <w:right w:w="0" w:type="dxa"/>
                  </w:tcMar>
                  <w:vAlign w:val="center"/>
                </w:tcPr>
                <w:p w14:paraId="12BEBD32">
                  <w:pPr>
                    <w:pStyle w:val="33"/>
                    <w:bidi w:val="0"/>
                    <w:rPr>
                      <w:color w:val="auto"/>
                      <w:u w:val="single" w:color="auto"/>
                    </w:rPr>
                  </w:pPr>
                  <w:r>
                    <w:rPr>
                      <w:rFonts w:hint="default"/>
                      <w:color w:val="auto"/>
                      <w:u w:val="single" w:color="auto"/>
                      <w:lang w:val="en-US" w:eastAsia="zh-CN"/>
                    </w:rPr>
                    <w:t>墙壁隔声、隔</w:t>
                  </w:r>
                  <w:r>
                    <w:rPr>
                      <w:rFonts w:hint="eastAsia"/>
                      <w:color w:val="auto"/>
                      <w:u w:val="single" w:color="auto"/>
                      <w:lang w:val="en-US" w:eastAsia="zh-CN"/>
                    </w:rPr>
                    <w:t>震</w:t>
                  </w:r>
                  <w:r>
                    <w:rPr>
                      <w:rFonts w:hint="default"/>
                      <w:color w:val="auto"/>
                      <w:u w:val="single" w:color="auto"/>
                      <w:lang w:val="en-US" w:eastAsia="zh-CN"/>
                    </w:rPr>
                    <w:t>、加强检修</w:t>
                  </w:r>
                </w:p>
              </w:tc>
              <w:tc>
                <w:tcPr>
                  <w:tcW w:w="0" w:type="auto"/>
                  <w:noWrap w:val="0"/>
                  <w:tcMar>
                    <w:top w:w="0" w:type="dxa"/>
                    <w:left w:w="0" w:type="dxa"/>
                    <w:bottom w:w="0" w:type="dxa"/>
                    <w:right w:w="0" w:type="dxa"/>
                  </w:tcMar>
                  <w:vAlign w:val="center"/>
                </w:tcPr>
                <w:p w14:paraId="11286572">
                  <w:pPr>
                    <w:pStyle w:val="33"/>
                    <w:bidi w:val="0"/>
                    <w:rPr>
                      <w:rFonts w:hint="default" w:eastAsia="宋体"/>
                      <w:color w:val="auto"/>
                      <w:u w:val="single" w:color="auto"/>
                      <w:lang w:val="en-US" w:eastAsia="zh-CN"/>
                    </w:rPr>
                  </w:pPr>
                  <w:r>
                    <w:rPr>
                      <w:rFonts w:hint="eastAsia"/>
                      <w:color w:val="auto"/>
                      <w:u w:val="single" w:color="auto"/>
                      <w:lang w:val="en-US" w:eastAsia="zh-CN"/>
                    </w:rPr>
                    <w:t>10</w:t>
                  </w:r>
                </w:p>
              </w:tc>
              <w:tc>
                <w:tcPr>
                  <w:tcW w:w="0" w:type="auto"/>
                  <w:noWrap w:val="0"/>
                  <w:tcMar>
                    <w:top w:w="0" w:type="dxa"/>
                    <w:left w:w="0" w:type="dxa"/>
                    <w:bottom w:w="0" w:type="dxa"/>
                    <w:right w:w="0" w:type="dxa"/>
                  </w:tcMar>
                  <w:vAlign w:val="center"/>
                </w:tcPr>
                <w:p w14:paraId="6A5EEA09">
                  <w:pPr>
                    <w:pStyle w:val="33"/>
                    <w:bidi w:val="0"/>
                    <w:rPr>
                      <w:rFonts w:hint="default" w:eastAsia="宋体"/>
                      <w:color w:val="auto"/>
                      <w:u w:val="single" w:color="auto"/>
                      <w:lang w:val="en-US" w:eastAsia="zh-CN"/>
                    </w:rPr>
                  </w:pPr>
                  <w:r>
                    <w:rPr>
                      <w:rFonts w:hint="eastAsia"/>
                      <w:color w:val="auto"/>
                      <w:u w:val="single" w:color="auto"/>
                      <w:lang w:val="en-US" w:eastAsia="zh-CN"/>
                    </w:rPr>
                    <w:t>72</w:t>
                  </w:r>
                </w:p>
              </w:tc>
              <w:tc>
                <w:tcPr>
                  <w:tcW w:w="0" w:type="auto"/>
                  <w:noWrap w:val="0"/>
                  <w:tcMar>
                    <w:top w:w="0" w:type="dxa"/>
                    <w:left w:w="0" w:type="dxa"/>
                    <w:bottom w:w="0" w:type="dxa"/>
                    <w:right w:w="0" w:type="dxa"/>
                  </w:tcMar>
                  <w:vAlign w:val="center"/>
                </w:tcPr>
                <w:p w14:paraId="214C5A8A">
                  <w:pPr>
                    <w:pStyle w:val="33"/>
                    <w:bidi w:val="0"/>
                    <w:rPr>
                      <w:rFonts w:hint="default" w:eastAsia="宋体"/>
                      <w:color w:val="auto"/>
                      <w:u w:val="single" w:color="auto"/>
                      <w:lang w:val="en-US" w:eastAsia="zh-CN"/>
                    </w:rPr>
                  </w:pPr>
                  <w:r>
                    <w:rPr>
                      <w:rFonts w:hint="eastAsia"/>
                      <w:color w:val="auto"/>
                      <w:u w:val="single" w:color="auto"/>
                      <w:lang w:val="en-US" w:eastAsia="zh-CN"/>
                    </w:rPr>
                    <w:t>19</w:t>
                  </w:r>
                </w:p>
              </w:tc>
              <w:tc>
                <w:tcPr>
                  <w:tcW w:w="0" w:type="auto"/>
                  <w:noWrap w:val="0"/>
                  <w:tcMar>
                    <w:top w:w="0" w:type="dxa"/>
                    <w:left w:w="0" w:type="dxa"/>
                    <w:bottom w:w="0" w:type="dxa"/>
                    <w:right w:w="0" w:type="dxa"/>
                  </w:tcMar>
                  <w:vAlign w:val="center"/>
                </w:tcPr>
                <w:p w14:paraId="61F354B2">
                  <w:pPr>
                    <w:pStyle w:val="33"/>
                    <w:bidi w:val="0"/>
                    <w:rPr>
                      <w:rFonts w:hint="default" w:eastAsia="宋体"/>
                      <w:color w:val="auto"/>
                      <w:u w:val="single" w:color="auto"/>
                      <w:lang w:val="en-US" w:eastAsia="zh-CN"/>
                    </w:rPr>
                  </w:pPr>
                  <w:r>
                    <w:rPr>
                      <w:rFonts w:hint="eastAsia"/>
                      <w:color w:val="auto"/>
                      <w:u w:val="single" w:color="auto"/>
                      <w:lang w:val="en-US" w:eastAsia="zh-CN"/>
                    </w:rPr>
                    <w:t>3.5</w:t>
                  </w:r>
                </w:p>
              </w:tc>
              <w:tc>
                <w:tcPr>
                  <w:tcW w:w="0" w:type="auto"/>
                  <w:noWrap w:val="0"/>
                  <w:tcMar>
                    <w:top w:w="0" w:type="dxa"/>
                    <w:left w:w="0" w:type="dxa"/>
                    <w:bottom w:w="0" w:type="dxa"/>
                    <w:right w:w="0" w:type="dxa"/>
                  </w:tcMar>
                  <w:vAlign w:val="center"/>
                </w:tcPr>
                <w:p w14:paraId="5801A54D">
                  <w:pPr>
                    <w:pStyle w:val="33"/>
                    <w:bidi w:val="0"/>
                    <w:rPr>
                      <w:rFonts w:hint="default" w:eastAsia="宋体"/>
                      <w:color w:val="auto"/>
                      <w:u w:val="single" w:color="auto"/>
                      <w:lang w:val="en-US" w:eastAsia="zh-CN"/>
                    </w:rPr>
                  </w:pPr>
                  <w:r>
                    <w:rPr>
                      <w:rFonts w:hint="eastAsia"/>
                      <w:color w:val="auto"/>
                      <w:u w:val="single" w:color="auto"/>
                      <w:lang w:val="en-US" w:eastAsia="zh-CN"/>
                    </w:rPr>
                    <w:t>78.6</w:t>
                  </w:r>
                </w:p>
              </w:tc>
              <w:tc>
                <w:tcPr>
                  <w:tcW w:w="0" w:type="auto"/>
                  <w:noWrap w:val="0"/>
                  <w:tcMar>
                    <w:top w:w="0" w:type="dxa"/>
                    <w:left w:w="0" w:type="dxa"/>
                    <w:bottom w:w="0" w:type="dxa"/>
                    <w:right w:w="0" w:type="dxa"/>
                  </w:tcMar>
                  <w:vAlign w:val="center"/>
                </w:tcPr>
                <w:p w14:paraId="72A5AD48">
                  <w:pPr>
                    <w:bidi w:val="0"/>
                    <w:rPr>
                      <w:color w:val="auto"/>
                      <w:u w:val="single" w:color="auto"/>
                    </w:rPr>
                  </w:pPr>
                  <w:r>
                    <w:rPr>
                      <w:rFonts w:hint="eastAsia"/>
                      <w:color w:val="auto"/>
                      <w:u w:val="single" w:color="auto"/>
                      <w:lang w:val="en-US" w:eastAsia="zh-CN"/>
                    </w:rPr>
                    <w:t>78.6</w:t>
                  </w:r>
                </w:p>
              </w:tc>
              <w:tc>
                <w:tcPr>
                  <w:tcW w:w="0" w:type="auto"/>
                  <w:noWrap w:val="0"/>
                  <w:tcMar>
                    <w:top w:w="0" w:type="dxa"/>
                    <w:left w:w="0" w:type="dxa"/>
                    <w:bottom w:w="0" w:type="dxa"/>
                    <w:right w:w="0" w:type="dxa"/>
                  </w:tcMar>
                  <w:vAlign w:val="center"/>
                </w:tcPr>
                <w:p w14:paraId="1AC16AA9">
                  <w:pPr>
                    <w:bidi w:val="0"/>
                    <w:rPr>
                      <w:color w:val="auto"/>
                      <w:u w:val="single" w:color="auto"/>
                    </w:rPr>
                  </w:pPr>
                  <w:r>
                    <w:rPr>
                      <w:rFonts w:hint="eastAsia"/>
                      <w:color w:val="auto"/>
                      <w:u w:val="single" w:color="auto"/>
                      <w:lang w:val="en-US" w:eastAsia="zh-CN"/>
                    </w:rPr>
                    <w:t>78.6</w:t>
                  </w:r>
                </w:p>
              </w:tc>
              <w:tc>
                <w:tcPr>
                  <w:tcW w:w="0" w:type="auto"/>
                  <w:noWrap w:val="0"/>
                  <w:tcMar>
                    <w:top w:w="0" w:type="dxa"/>
                    <w:left w:w="0" w:type="dxa"/>
                    <w:bottom w:w="0" w:type="dxa"/>
                    <w:right w:w="0" w:type="dxa"/>
                  </w:tcMar>
                  <w:vAlign w:val="center"/>
                </w:tcPr>
                <w:p w14:paraId="400B406A">
                  <w:pPr>
                    <w:bidi w:val="0"/>
                    <w:rPr>
                      <w:color w:val="auto"/>
                      <w:u w:val="single" w:color="auto"/>
                    </w:rPr>
                  </w:pPr>
                  <w:r>
                    <w:rPr>
                      <w:rFonts w:hint="eastAsia"/>
                      <w:color w:val="auto"/>
                      <w:u w:val="single" w:color="auto"/>
                      <w:lang w:val="en-US" w:eastAsia="zh-CN"/>
                    </w:rPr>
                    <w:t>78.6</w:t>
                  </w:r>
                </w:p>
              </w:tc>
            </w:tr>
            <w:tr w14:paraId="14467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530" w:type="dxa"/>
                  <w:noWrap w:val="0"/>
                  <w:tcMar>
                    <w:top w:w="0" w:type="dxa"/>
                    <w:left w:w="0" w:type="dxa"/>
                    <w:bottom w:w="0" w:type="dxa"/>
                    <w:right w:w="0" w:type="dxa"/>
                  </w:tcMar>
                  <w:vAlign w:val="center"/>
                </w:tcPr>
                <w:p w14:paraId="395B7690">
                  <w:pPr>
                    <w:pStyle w:val="33"/>
                    <w:bidi w:val="0"/>
                    <w:rPr>
                      <w:color w:val="auto"/>
                      <w:u w:val="single" w:color="auto"/>
                    </w:rPr>
                  </w:pPr>
                  <w:r>
                    <w:rPr>
                      <w:color w:val="auto"/>
                      <w:u w:val="single" w:color="auto"/>
                    </w:rPr>
                    <w:t>2</w:t>
                  </w:r>
                </w:p>
              </w:tc>
              <w:tc>
                <w:tcPr>
                  <w:tcW w:w="845" w:type="dxa"/>
                  <w:noWrap w:val="0"/>
                  <w:tcMar>
                    <w:top w:w="0" w:type="dxa"/>
                    <w:left w:w="0" w:type="dxa"/>
                    <w:bottom w:w="0" w:type="dxa"/>
                    <w:right w:w="0" w:type="dxa"/>
                  </w:tcMar>
                  <w:vAlign w:val="center"/>
                </w:tcPr>
                <w:p w14:paraId="480A2D42">
                  <w:pPr>
                    <w:pStyle w:val="33"/>
                    <w:bidi w:val="0"/>
                    <w:rPr>
                      <w:color w:val="auto"/>
                      <w:u w:val="single" w:color="auto"/>
                    </w:rPr>
                  </w:pPr>
                  <w:r>
                    <w:rPr>
                      <w:color w:val="auto"/>
                      <w:u w:val="single" w:color="auto"/>
                    </w:rPr>
                    <w:t>生产车间</w:t>
                  </w:r>
                </w:p>
              </w:tc>
              <w:tc>
                <w:tcPr>
                  <w:tcW w:w="0" w:type="auto"/>
                  <w:noWrap w:val="0"/>
                  <w:tcMar>
                    <w:top w:w="0" w:type="dxa"/>
                    <w:left w:w="0" w:type="dxa"/>
                    <w:bottom w:w="0" w:type="dxa"/>
                    <w:right w:w="0" w:type="dxa"/>
                  </w:tcMar>
                  <w:vAlign w:val="center"/>
                </w:tcPr>
                <w:p w14:paraId="504B0EAE">
                  <w:pPr>
                    <w:pStyle w:val="8"/>
                    <w:spacing w:line="240" w:lineRule="exact"/>
                    <w:ind w:firstLine="0" w:firstLineChars="0"/>
                    <w:jc w:val="center"/>
                    <w:rPr>
                      <w:color w:val="auto"/>
                      <w:u w:val="single" w:color="auto"/>
                    </w:rPr>
                  </w:pPr>
                  <w:r>
                    <w:rPr>
                      <w:rFonts w:hint="eastAsia" w:cs="Times New Roman"/>
                      <w:color w:val="auto"/>
                      <w:szCs w:val="21"/>
                      <w:highlight w:val="none"/>
                      <w:u w:val="single" w:color="auto"/>
                      <w:lang w:val="en-US" w:eastAsia="zh-CN"/>
                    </w:rPr>
                    <w:t>给料机</w:t>
                  </w:r>
                </w:p>
              </w:tc>
              <w:tc>
                <w:tcPr>
                  <w:tcW w:w="0" w:type="auto"/>
                  <w:noWrap w:val="0"/>
                  <w:tcMar>
                    <w:top w:w="0" w:type="dxa"/>
                    <w:left w:w="0" w:type="dxa"/>
                    <w:bottom w:w="0" w:type="dxa"/>
                    <w:right w:w="0" w:type="dxa"/>
                  </w:tcMar>
                  <w:vAlign w:val="center"/>
                </w:tcPr>
                <w:p w14:paraId="673EC477">
                  <w:pPr>
                    <w:pStyle w:val="33"/>
                    <w:bidi w:val="0"/>
                    <w:rPr>
                      <w:rFonts w:hint="eastAsia"/>
                      <w:color w:val="auto"/>
                      <w:u w:val="single" w:color="auto"/>
                      <w:lang w:val="en-US" w:eastAsia="zh-CN"/>
                    </w:rPr>
                  </w:pPr>
                  <w:r>
                    <w:rPr>
                      <w:rFonts w:hint="eastAsia"/>
                      <w:color w:val="auto"/>
                      <w:u w:val="single" w:color="auto"/>
                      <w:lang w:val="en-US" w:eastAsia="zh-CN"/>
                    </w:rPr>
                    <w:t>/</w:t>
                  </w:r>
                </w:p>
              </w:tc>
              <w:tc>
                <w:tcPr>
                  <w:tcW w:w="0" w:type="auto"/>
                  <w:noWrap w:val="0"/>
                  <w:tcMar>
                    <w:top w:w="0" w:type="dxa"/>
                    <w:left w:w="0" w:type="dxa"/>
                    <w:bottom w:w="0" w:type="dxa"/>
                    <w:right w:w="0" w:type="dxa"/>
                  </w:tcMar>
                  <w:vAlign w:val="center"/>
                </w:tcPr>
                <w:p w14:paraId="14922F2C">
                  <w:pPr>
                    <w:pStyle w:val="21"/>
                    <w:bidi w:val="0"/>
                    <w:ind w:firstLine="0" w:firstLineChars="0"/>
                    <w:rPr>
                      <w:color w:val="auto"/>
                      <w:u w:val="single" w:color="auto"/>
                    </w:rPr>
                  </w:pPr>
                  <w:r>
                    <w:rPr>
                      <w:rFonts w:hint="eastAsia"/>
                      <w:highlight w:val="none"/>
                      <w:u w:val="single" w:color="auto"/>
                      <w:lang w:val="en-US" w:eastAsia="zh-CN"/>
                    </w:rPr>
                    <w:t>75</w:t>
                  </w:r>
                </w:p>
              </w:tc>
              <w:tc>
                <w:tcPr>
                  <w:tcW w:w="0" w:type="auto"/>
                  <w:vMerge w:val="continue"/>
                  <w:noWrap w:val="0"/>
                  <w:tcMar>
                    <w:top w:w="0" w:type="dxa"/>
                    <w:left w:w="0" w:type="dxa"/>
                    <w:bottom w:w="0" w:type="dxa"/>
                    <w:right w:w="0" w:type="dxa"/>
                  </w:tcMar>
                  <w:vAlign w:val="center"/>
                </w:tcPr>
                <w:p w14:paraId="7EA78FFC">
                  <w:pPr>
                    <w:pStyle w:val="33"/>
                    <w:bidi w:val="0"/>
                    <w:rPr>
                      <w:color w:val="auto"/>
                      <w:u w:val="single" w:color="auto"/>
                    </w:rPr>
                  </w:pPr>
                </w:p>
              </w:tc>
              <w:tc>
                <w:tcPr>
                  <w:tcW w:w="0" w:type="auto"/>
                  <w:noWrap w:val="0"/>
                  <w:tcMar>
                    <w:top w:w="0" w:type="dxa"/>
                    <w:left w:w="0" w:type="dxa"/>
                    <w:bottom w:w="0" w:type="dxa"/>
                    <w:right w:w="0" w:type="dxa"/>
                  </w:tcMar>
                  <w:vAlign w:val="center"/>
                </w:tcPr>
                <w:p w14:paraId="628CBA5B">
                  <w:pPr>
                    <w:pStyle w:val="33"/>
                    <w:bidi w:val="0"/>
                    <w:rPr>
                      <w:rFonts w:hint="eastAsia" w:eastAsia="宋体"/>
                      <w:color w:val="auto"/>
                      <w:u w:val="single" w:color="auto"/>
                      <w:lang w:val="en-US" w:eastAsia="zh-CN"/>
                    </w:rPr>
                  </w:pPr>
                  <w:r>
                    <w:rPr>
                      <w:rFonts w:hint="eastAsia"/>
                      <w:color w:val="auto"/>
                      <w:u w:val="single" w:color="auto"/>
                      <w:lang w:val="en-US" w:eastAsia="zh-CN"/>
                    </w:rPr>
                    <w:t>8</w:t>
                  </w:r>
                </w:p>
              </w:tc>
              <w:tc>
                <w:tcPr>
                  <w:tcW w:w="0" w:type="auto"/>
                  <w:noWrap w:val="0"/>
                  <w:tcMar>
                    <w:top w:w="0" w:type="dxa"/>
                    <w:left w:w="0" w:type="dxa"/>
                    <w:bottom w:w="0" w:type="dxa"/>
                    <w:right w:w="0" w:type="dxa"/>
                  </w:tcMar>
                  <w:vAlign w:val="center"/>
                </w:tcPr>
                <w:p w14:paraId="4F86D693">
                  <w:pPr>
                    <w:pStyle w:val="33"/>
                    <w:bidi w:val="0"/>
                    <w:rPr>
                      <w:rFonts w:hint="default" w:eastAsia="宋体"/>
                      <w:color w:val="auto"/>
                      <w:u w:val="single" w:color="auto"/>
                      <w:lang w:val="en-US" w:eastAsia="zh-CN"/>
                    </w:rPr>
                  </w:pPr>
                  <w:r>
                    <w:rPr>
                      <w:rFonts w:hint="eastAsia"/>
                      <w:color w:val="auto"/>
                      <w:u w:val="single" w:color="auto"/>
                      <w:lang w:val="en-US" w:eastAsia="zh-CN"/>
                    </w:rPr>
                    <w:t>70</w:t>
                  </w:r>
                </w:p>
              </w:tc>
              <w:tc>
                <w:tcPr>
                  <w:tcW w:w="0" w:type="auto"/>
                  <w:noWrap w:val="0"/>
                  <w:tcMar>
                    <w:top w:w="0" w:type="dxa"/>
                    <w:left w:w="0" w:type="dxa"/>
                    <w:bottom w:w="0" w:type="dxa"/>
                    <w:right w:w="0" w:type="dxa"/>
                  </w:tcMar>
                  <w:vAlign w:val="center"/>
                </w:tcPr>
                <w:p w14:paraId="750D6046">
                  <w:pPr>
                    <w:pStyle w:val="33"/>
                    <w:bidi w:val="0"/>
                    <w:rPr>
                      <w:rFonts w:hint="default" w:eastAsia="宋体"/>
                      <w:color w:val="auto"/>
                      <w:u w:val="single" w:color="auto"/>
                      <w:lang w:val="en-US" w:eastAsia="zh-CN"/>
                    </w:rPr>
                  </w:pPr>
                  <w:r>
                    <w:rPr>
                      <w:rFonts w:hint="eastAsia"/>
                      <w:color w:val="auto"/>
                      <w:u w:val="single" w:color="auto"/>
                      <w:lang w:val="en-US" w:eastAsia="zh-CN"/>
                    </w:rPr>
                    <w:t>23</w:t>
                  </w:r>
                </w:p>
              </w:tc>
              <w:tc>
                <w:tcPr>
                  <w:tcW w:w="0" w:type="auto"/>
                  <w:noWrap w:val="0"/>
                  <w:tcMar>
                    <w:top w:w="0" w:type="dxa"/>
                    <w:left w:w="0" w:type="dxa"/>
                    <w:bottom w:w="0" w:type="dxa"/>
                    <w:right w:w="0" w:type="dxa"/>
                  </w:tcMar>
                  <w:vAlign w:val="center"/>
                </w:tcPr>
                <w:p w14:paraId="54EB258D">
                  <w:pPr>
                    <w:pStyle w:val="33"/>
                    <w:bidi w:val="0"/>
                    <w:rPr>
                      <w:rFonts w:hint="default" w:eastAsia="宋体"/>
                      <w:color w:val="auto"/>
                      <w:u w:val="single" w:color="auto"/>
                      <w:lang w:val="en-US" w:eastAsia="zh-CN"/>
                    </w:rPr>
                  </w:pPr>
                  <w:r>
                    <w:rPr>
                      <w:rFonts w:hint="eastAsia"/>
                      <w:color w:val="auto"/>
                      <w:u w:val="single" w:color="auto"/>
                      <w:lang w:val="en-US" w:eastAsia="zh-CN"/>
                    </w:rPr>
                    <w:t>4.5</w:t>
                  </w:r>
                </w:p>
              </w:tc>
              <w:tc>
                <w:tcPr>
                  <w:tcW w:w="0" w:type="auto"/>
                  <w:noWrap w:val="0"/>
                  <w:tcMar>
                    <w:top w:w="0" w:type="dxa"/>
                    <w:left w:w="0" w:type="dxa"/>
                    <w:bottom w:w="0" w:type="dxa"/>
                    <w:right w:w="0" w:type="dxa"/>
                  </w:tcMar>
                  <w:vAlign w:val="center"/>
                </w:tcPr>
                <w:p w14:paraId="6091AC66">
                  <w:pPr>
                    <w:pStyle w:val="33"/>
                    <w:bidi w:val="0"/>
                    <w:rPr>
                      <w:rFonts w:hint="default" w:eastAsia="宋体"/>
                      <w:color w:val="auto"/>
                      <w:u w:val="single" w:color="auto"/>
                      <w:lang w:val="en-US" w:eastAsia="zh-CN"/>
                    </w:rPr>
                  </w:pPr>
                  <w:r>
                    <w:rPr>
                      <w:rFonts w:hint="eastAsia"/>
                      <w:color w:val="auto"/>
                      <w:u w:val="single" w:color="auto"/>
                      <w:lang w:val="en-US" w:eastAsia="zh-CN"/>
                    </w:rPr>
                    <w:t>63.6</w:t>
                  </w:r>
                </w:p>
              </w:tc>
              <w:tc>
                <w:tcPr>
                  <w:tcW w:w="0" w:type="auto"/>
                  <w:noWrap w:val="0"/>
                  <w:tcMar>
                    <w:top w:w="0" w:type="dxa"/>
                    <w:left w:w="0" w:type="dxa"/>
                    <w:bottom w:w="0" w:type="dxa"/>
                    <w:right w:w="0" w:type="dxa"/>
                  </w:tcMar>
                  <w:vAlign w:val="center"/>
                </w:tcPr>
                <w:p w14:paraId="22571902">
                  <w:pPr>
                    <w:bidi w:val="0"/>
                    <w:rPr>
                      <w:color w:val="auto"/>
                      <w:u w:val="single" w:color="auto"/>
                    </w:rPr>
                  </w:pPr>
                  <w:r>
                    <w:rPr>
                      <w:rFonts w:hint="eastAsia"/>
                      <w:color w:val="auto"/>
                      <w:u w:val="single" w:color="auto"/>
                      <w:lang w:val="en-US" w:eastAsia="zh-CN"/>
                    </w:rPr>
                    <w:t>63.6</w:t>
                  </w:r>
                </w:p>
              </w:tc>
              <w:tc>
                <w:tcPr>
                  <w:tcW w:w="0" w:type="auto"/>
                  <w:noWrap w:val="0"/>
                  <w:tcMar>
                    <w:top w:w="0" w:type="dxa"/>
                    <w:left w:w="0" w:type="dxa"/>
                    <w:bottom w:w="0" w:type="dxa"/>
                    <w:right w:w="0" w:type="dxa"/>
                  </w:tcMar>
                  <w:vAlign w:val="center"/>
                </w:tcPr>
                <w:p w14:paraId="55134915">
                  <w:pPr>
                    <w:bidi w:val="0"/>
                    <w:rPr>
                      <w:color w:val="auto"/>
                      <w:u w:val="single" w:color="auto"/>
                    </w:rPr>
                  </w:pPr>
                  <w:r>
                    <w:rPr>
                      <w:rFonts w:hint="eastAsia"/>
                      <w:color w:val="auto"/>
                      <w:u w:val="single" w:color="auto"/>
                      <w:lang w:val="en-US" w:eastAsia="zh-CN"/>
                    </w:rPr>
                    <w:t>63.6</w:t>
                  </w:r>
                </w:p>
              </w:tc>
              <w:tc>
                <w:tcPr>
                  <w:tcW w:w="0" w:type="auto"/>
                  <w:noWrap w:val="0"/>
                  <w:tcMar>
                    <w:top w:w="0" w:type="dxa"/>
                    <w:left w:w="0" w:type="dxa"/>
                    <w:bottom w:w="0" w:type="dxa"/>
                    <w:right w:w="0" w:type="dxa"/>
                  </w:tcMar>
                  <w:vAlign w:val="center"/>
                </w:tcPr>
                <w:p w14:paraId="41D48217">
                  <w:pPr>
                    <w:bidi w:val="0"/>
                    <w:rPr>
                      <w:color w:val="auto"/>
                      <w:u w:val="single" w:color="auto"/>
                    </w:rPr>
                  </w:pPr>
                  <w:r>
                    <w:rPr>
                      <w:rFonts w:hint="eastAsia"/>
                      <w:color w:val="auto"/>
                      <w:u w:val="single" w:color="auto"/>
                      <w:lang w:val="en-US" w:eastAsia="zh-CN"/>
                    </w:rPr>
                    <w:t>63.6</w:t>
                  </w:r>
                </w:p>
              </w:tc>
            </w:tr>
            <w:tr w14:paraId="2A253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530" w:type="dxa"/>
                  <w:noWrap w:val="0"/>
                  <w:tcMar>
                    <w:top w:w="0" w:type="dxa"/>
                    <w:left w:w="0" w:type="dxa"/>
                    <w:bottom w:w="0" w:type="dxa"/>
                    <w:right w:w="0" w:type="dxa"/>
                  </w:tcMar>
                  <w:vAlign w:val="center"/>
                </w:tcPr>
                <w:p w14:paraId="246E8663">
                  <w:pPr>
                    <w:pStyle w:val="33"/>
                    <w:bidi w:val="0"/>
                    <w:rPr>
                      <w:color w:val="auto"/>
                      <w:u w:val="single" w:color="auto"/>
                    </w:rPr>
                  </w:pPr>
                  <w:r>
                    <w:rPr>
                      <w:color w:val="auto"/>
                      <w:u w:val="single" w:color="auto"/>
                    </w:rPr>
                    <w:t>3</w:t>
                  </w:r>
                </w:p>
              </w:tc>
              <w:tc>
                <w:tcPr>
                  <w:tcW w:w="845" w:type="dxa"/>
                  <w:noWrap w:val="0"/>
                  <w:tcMar>
                    <w:top w:w="0" w:type="dxa"/>
                    <w:left w:w="0" w:type="dxa"/>
                    <w:bottom w:w="0" w:type="dxa"/>
                    <w:right w:w="0" w:type="dxa"/>
                  </w:tcMar>
                  <w:vAlign w:val="center"/>
                </w:tcPr>
                <w:p w14:paraId="32DAFF2C">
                  <w:pPr>
                    <w:pStyle w:val="33"/>
                    <w:bidi w:val="0"/>
                    <w:rPr>
                      <w:color w:val="auto"/>
                      <w:u w:val="single" w:color="auto"/>
                    </w:rPr>
                  </w:pPr>
                  <w:r>
                    <w:rPr>
                      <w:color w:val="auto"/>
                      <w:u w:val="single" w:color="auto"/>
                    </w:rPr>
                    <w:t>生产车间</w:t>
                  </w:r>
                </w:p>
              </w:tc>
              <w:tc>
                <w:tcPr>
                  <w:tcW w:w="0" w:type="auto"/>
                  <w:noWrap w:val="0"/>
                  <w:tcMar>
                    <w:top w:w="0" w:type="dxa"/>
                    <w:left w:w="0" w:type="dxa"/>
                    <w:bottom w:w="0" w:type="dxa"/>
                    <w:right w:w="0" w:type="dxa"/>
                  </w:tcMar>
                  <w:vAlign w:val="center"/>
                </w:tcPr>
                <w:p w14:paraId="5EF2A855">
                  <w:pPr>
                    <w:pStyle w:val="8"/>
                    <w:spacing w:line="240" w:lineRule="exact"/>
                    <w:ind w:firstLine="0" w:firstLineChars="0"/>
                    <w:jc w:val="center"/>
                    <w:rPr>
                      <w:color w:val="auto"/>
                      <w:u w:val="single" w:color="auto"/>
                    </w:rPr>
                  </w:pPr>
                  <w:r>
                    <w:rPr>
                      <w:rFonts w:hint="eastAsia" w:cs="Times New Roman"/>
                      <w:color w:val="auto"/>
                      <w:kern w:val="2"/>
                      <w:sz w:val="21"/>
                      <w:szCs w:val="21"/>
                      <w:highlight w:val="none"/>
                      <w:u w:val="single" w:color="auto"/>
                      <w:lang w:val="en-US" w:eastAsia="zh-CN" w:bidi="ar-SA"/>
                    </w:rPr>
                    <w:t>箱式破碎机</w:t>
                  </w:r>
                </w:p>
              </w:tc>
              <w:tc>
                <w:tcPr>
                  <w:tcW w:w="0" w:type="auto"/>
                  <w:noWrap w:val="0"/>
                  <w:tcMar>
                    <w:top w:w="0" w:type="dxa"/>
                    <w:left w:w="0" w:type="dxa"/>
                    <w:bottom w:w="0" w:type="dxa"/>
                    <w:right w:w="0" w:type="dxa"/>
                  </w:tcMar>
                  <w:vAlign w:val="center"/>
                </w:tcPr>
                <w:p w14:paraId="3E809818">
                  <w:pPr>
                    <w:pStyle w:val="33"/>
                    <w:bidi w:val="0"/>
                    <w:rPr>
                      <w:rFonts w:hint="eastAsia"/>
                      <w:color w:val="auto"/>
                      <w:u w:val="single" w:color="auto"/>
                      <w:lang w:val="en-US" w:eastAsia="zh-CN"/>
                    </w:rPr>
                  </w:pPr>
                  <w:r>
                    <w:rPr>
                      <w:rFonts w:hint="eastAsia"/>
                      <w:color w:val="auto"/>
                      <w:u w:val="single" w:color="auto"/>
                      <w:lang w:val="en-US" w:eastAsia="zh-CN"/>
                    </w:rPr>
                    <w:t>/</w:t>
                  </w:r>
                </w:p>
              </w:tc>
              <w:tc>
                <w:tcPr>
                  <w:tcW w:w="0" w:type="auto"/>
                  <w:noWrap w:val="0"/>
                  <w:tcMar>
                    <w:top w:w="0" w:type="dxa"/>
                    <w:left w:w="0" w:type="dxa"/>
                    <w:bottom w:w="0" w:type="dxa"/>
                    <w:right w:w="0" w:type="dxa"/>
                  </w:tcMar>
                  <w:vAlign w:val="center"/>
                </w:tcPr>
                <w:p w14:paraId="5FA42B1F">
                  <w:pPr>
                    <w:pStyle w:val="21"/>
                    <w:bidi w:val="0"/>
                    <w:ind w:firstLine="0" w:firstLineChars="0"/>
                    <w:rPr>
                      <w:color w:val="auto"/>
                      <w:u w:val="single" w:color="auto"/>
                    </w:rPr>
                  </w:pPr>
                  <w:r>
                    <w:rPr>
                      <w:rFonts w:hint="eastAsia"/>
                      <w:highlight w:val="none"/>
                      <w:u w:val="single" w:color="auto"/>
                      <w:lang w:val="en-US" w:eastAsia="zh-CN"/>
                    </w:rPr>
                    <w:t>90</w:t>
                  </w:r>
                </w:p>
              </w:tc>
              <w:tc>
                <w:tcPr>
                  <w:tcW w:w="0" w:type="auto"/>
                  <w:vMerge w:val="continue"/>
                  <w:noWrap w:val="0"/>
                  <w:tcMar>
                    <w:top w:w="0" w:type="dxa"/>
                    <w:left w:w="0" w:type="dxa"/>
                    <w:bottom w:w="0" w:type="dxa"/>
                    <w:right w:w="0" w:type="dxa"/>
                  </w:tcMar>
                  <w:vAlign w:val="center"/>
                </w:tcPr>
                <w:p w14:paraId="7CE59D69">
                  <w:pPr>
                    <w:pStyle w:val="33"/>
                    <w:bidi w:val="0"/>
                    <w:rPr>
                      <w:color w:val="auto"/>
                      <w:u w:val="single" w:color="auto"/>
                    </w:rPr>
                  </w:pPr>
                </w:p>
              </w:tc>
              <w:tc>
                <w:tcPr>
                  <w:tcW w:w="0" w:type="auto"/>
                  <w:noWrap w:val="0"/>
                  <w:tcMar>
                    <w:top w:w="0" w:type="dxa"/>
                    <w:left w:w="0" w:type="dxa"/>
                    <w:bottom w:w="0" w:type="dxa"/>
                    <w:right w:w="0" w:type="dxa"/>
                  </w:tcMar>
                  <w:vAlign w:val="center"/>
                </w:tcPr>
                <w:p w14:paraId="45A8F466">
                  <w:pPr>
                    <w:pStyle w:val="33"/>
                    <w:bidi w:val="0"/>
                    <w:rPr>
                      <w:rFonts w:hint="default" w:eastAsia="宋体"/>
                      <w:color w:val="auto"/>
                      <w:u w:val="single" w:color="auto"/>
                      <w:lang w:val="en-US" w:eastAsia="zh-CN"/>
                    </w:rPr>
                  </w:pPr>
                  <w:r>
                    <w:rPr>
                      <w:rFonts w:hint="eastAsia"/>
                      <w:color w:val="auto"/>
                      <w:u w:val="single" w:color="auto"/>
                      <w:lang w:val="en-US" w:eastAsia="zh-CN"/>
                    </w:rPr>
                    <w:t>6.8</w:t>
                  </w:r>
                </w:p>
              </w:tc>
              <w:tc>
                <w:tcPr>
                  <w:tcW w:w="0" w:type="auto"/>
                  <w:noWrap w:val="0"/>
                  <w:tcMar>
                    <w:top w:w="0" w:type="dxa"/>
                    <w:left w:w="0" w:type="dxa"/>
                    <w:bottom w:w="0" w:type="dxa"/>
                    <w:right w:w="0" w:type="dxa"/>
                  </w:tcMar>
                  <w:vAlign w:val="center"/>
                </w:tcPr>
                <w:p w14:paraId="1DDB4974">
                  <w:pPr>
                    <w:pStyle w:val="33"/>
                    <w:bidi w:val="0"/>
                    <w:rPr>
                      <w:rFonts w:hint="default" w:eastAsia="宋体"/>
                      <w:color w:val="auto"/>
                      <w:u w:val="single" w:color="auto"/>
                      <w:lang w:val="en-US" w:eastAsia="zh-CN"/>
                    </w:rPr>
                  </w:pPr>
                  <w:r>
                    <w:rPr>
                      <w:rFonts w:hint="eastAsia"/>
                      <w:color w:val="auto"/>
                      <w:u w:val="single" w:color="auto"/>
                      <w:lang w:val="en-US" w:eastAsia="zh-CN"/>
                    </w:rPr>
                    <w:t>67</w:t>
                  </w:r>
                </w:p>
              </w:tc>
              <w:tc>
                <w:tcPr>
                  <w:tcW w:w="0" w:type="auto"/>
                  <w:noWrap w:val="0"/>
                  <w:tcMar>
                    <w:top w:w="0" w:type="dxa"/>
                    <w:left w:w="0" w:type="dxa"/>
                    <w:bottom w:w="0" w:type="dxa"/>
                    <w:right w:w="0" w:type="dxa"/>
                  </w:tcMar>
                  <w:vAlign w:val="center"/>
                </w:tcPr>
                <w:p w14:paraId="2BA37136">
                  <w:pPr>
                    <w:pStyle w:val="33"/>
                    <w:bidi w:val="0"/>
                    <w:rPr>
                      <w:rFonts w:hint="default" w:eastAsia="宋体"/>
                      <w:color w:val="auto"/>
                      <w:u w:val="single" w:color="auto"/>
                      <w:lang w:val="en-US" w:eastAsia="zh-CN"/>
                    </w:rPr>
                  </w:pPr>
                  <w:r>
                    <w:rPr>
                      <w:rFonts w:hint="eastAsia"/>
                      <w:color w:val="auto"/>
                      <w:u w:val="single" w:color="auto"/>
                      <w:lang w:val="en-US" w:eastAsia="zh-CN"/>
                    </w:rPr>
                    <w:t>22</w:t>
                  </w:r>
                </w:p>
              </w:tc>
              <w:tc>
                <w:tcPr>
                  <w:tcW w:w="0" w:type="auto"/>
                  <w:noWrap w:val="0"/>
                  <w:tcMar>
                    <w:top w:w="0" w:type="dxa"/>
                    <w:left w:w="0" w:type="dxa"/>
                    <w:bottom w:w="0" w:type="dxa"/>
                    <w:right w:w="0" w:type="dxa"/>
                  </w:tcMar>
                  <w:vAlign w:val="center"/>
                </w:tcPr>
                <w:p w14:paraId="6C315952">
                  <w:pPr>
                    <w:pStyle w:val="33"/>
                    <w:bidi w:val="0"/>
                    <w:rPr>
                      <w:rFonts w:hint="eastAsia" w:eastAsia="宋体"/>
                      <w:color w:val="auto"/>
                      <w:u w:val="single" w:color="auto"/>
                      <w:lang w:val="en-US" w:eastAsia="zh-CN"/>
                    </w:rPr>
                  </w:pPr>
                  <w:r>
                    <w:rPr>
                      <w:rFonts w:hint="eastAsia"/>
                      <w:color w:val="auto"/>
                      <w:u w:val="single" w:color="auto"/>
                      <w:lang w:val="en-US" w:eastAsia="zh-CN"/>
                    </w:rPr>
                    <w:t>8</w:t>
                  </w:r>
                </w:p>
              </w:tc>
              <w:tc>
                <w:tcPr>
                  <w:tcW w:w="0" w:type="auto"/>
                  <w:noWrap w:val="0"/>
                  <w:tcMar>
                    <w:top w:w="0" w:type="dxa"/>
                    <w:left w:w="0" w:type="dxa"/>
                    <w:bottom w:w="0" w:type="dxa"/>
                    <w:right w:w="0" w:type="dxa"/>
                  </w:tcMar>
                  <w:vAlign w:val="center"/>
                </w:tcPr>
                <w:p w14:paraId="54E25992">
                  <w:pPr>
                    <w:pStyle w:val="33"/>
                    <w:bidi w:val="0"/>
                    <w:rPr>
                      <w:rFonts w:hint="default" w:eastAsia="宋体"/>
                      <w:color w:val="auto"/>
                      <w:u w:val="single" w:color="auto"/>
                      <w:lang w:val="en-US" w:eastAsia="zh-CN"/>
                    </w:rPr>
                  </w:pPr>
                  <w:r>
                    <w:rPr>
                      <w:rFonts w:hint="eastAsia"/>
                      <w:color w:val="auto"/>
                      <w:u w:val="single" w:color="auto"/>
                      <w:lang w:val="en-US" w:eastAsia="zh-CN"/>
                    </w:rPr>
                    <w:t>76.6</w:t>
                  </w:r>
                </w:p>
              </w:tc>
              <w:tc>
                <w:tcPr>
                  <w:tcW w:w="0" w:type="auto"/>
                  <w:noWrap w:val="0"/>
                  <w:tcMar>
                    <w:top w:w="0" w:type="dxa"/>
                    <w:left w:w="0" w:type="dxa"/>
                    <w:bottom w:w="0" w:type="dxa"/>
                    <w:right w:w="0" w:type="dxa"/>
                  </w:tcMar>
                  <w:vAlign w:val="center"/>
                </w:tcPr>
                <w:p w14:paraId="624E3688">
                  <w:pPr>
                    <w:bidi w:val="0"/>
                    <w:rPr>
                      <w:color w:val="auto"/>
                      <w:u w:val="single" w:color="auto"/>
                    </w:rPr>
                  </w:pPr>
                  <w:r>
                    <w:rPr>
                      <w:rFonts w:hint="eastAsia"/>
                      <w:color w:val="auto"/>
                      <w:u w:val="single" w:color="auto"/>
                      <w:lang w:val="en-US" w:eastAsia="zh-CN"/>
                    </w:rPr>
                    <w:t>76.6</w:t>
                  </w:r>
                </w:p>
              </w:tc>
              <w:tc>
                <w:tcPr>
                  <w:tcW w:w="0" w:type="auto"/>
                  <w:noWrap w:val="0"/>
                  <w:tcMar>
                    <w:top w:w="0" w:type="dxa"/>
                    <w:left w:w="0" w:type="dxa"/>
                    <w:bottom w:w="0" w:type="dxa"/>
                    <w:right w:w="0" w:type="dxa"/>
                  </w:tcMar>
                  <w:vAlign w:val="center"/>
                </w:tcPr>
                <w:p w14:paraId="4BED76D2">
                  <w:pPr>
                    <w:bidi w:val="0"/>
                    <w:rPr>
                      <w:color w:val="auto"/>
                      <w:u w:val="single" w:color="auto"/>
                    </w:rPr>
                  </w:pPr>
                  <w:r>
                    <w:rPr>
                      <w:rFonts w:hint="eastAsia"/>
                      <w:color w:val="auto"/>
                      <w:u w:val="single" w:color="auto"/>
                      <w:lang w:val="en-US" w:eastAsia="zh-CN"/>
                    </w:rPr>
                    <w:t>76.6</w:t>
                  </w:r>
                </w:p>
              </w:tc>
              <w:tc>
                <w:tcPr>
                  <w:tcW w:w="0" w:type="auto"/>
                  <w:noWrap w:val="0"/>
                  <w:tcMar>
                    <w:top w:w="0" w:type="dxa"/>
                    <w:left w:w="0" w:type="dxa"/>
                    <w:bottom w:w="0" w:type="dxa"/>
                    <w:right w:w="0" w:type="dxa"/>
                  </w:tcMar>
                  <w:vAlign w:val="center"/>
                </w:tcPr>
                <w:p w14:paraId="410DE9EA">
                  <w:pPr>
                    <w:bidi w:val="0"/>
                    <w:rPr>
                      <w:color w:val="auto"/>
                      <w:u w:val="single" w:color="auto"/>
                    </w:rPr>
                  </w:pPr>
                  <w:r>
                    <w:rPr>
                      <w:rFonts w:hint="eastAsia"/>
                      <w:color w:val="auto"/>
                      <w:u w:val="single" w:color="auto"/>
                      <w:lang w:val="en-US" w:eastAsia="zh-CN"/>
                    </w:rPr>
                    <w:t>76.6</w:t>
                  </w:r>
                </w:p>
              </w:tc>
            </w:tr>
            <w:tr w14:paraId="2F8DC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530" w:type="dxa"/>
                  <w:noWrap w:val="0"/>
                  <w:tcMar>
                    <w:top w:w="0" w:type="dxa"/>
                    <w:left w:w="0" w:type="dxa"/>
                    <w:bottom w:w="0" w:type="dxa"/>
                    <w:right w:w="0" w:type="dxa"/>
                  </w:tcMar>
                  <w:vAlign w:val="center"/>
                </w:tcPr>
                <w:p w14:paraId="1FF14ABF">
                  <w:pPr>
                    <w:pStyle w:val="33"/>
                    <w:bidi w:val="0"/>
                    <w:rPr>
                      <w:color w:val="auto"/>
                      <w:u w:val="single" w:color="auto"/>
                    </w:rPr>
                  </w:pPr>
                  <w:r>
                    <w:rPr>
                      <w:color w:val="auto"/>
                      <w:u w:val="single" w:color="auto"/>
                    </w:rPr>
                    <w:t>4</w:t>
                  </w:r>
                </w:p>
              </w:tc>
              <w:tc>
                <w:tcPr>
                  <w:tcW w:w="845" w:type="dxa"/>
                  <w:noWrap w:val="0"/>
                  <w:tcMar>
                    <w:top w:w="0" w:type="dxa"/>
                    <w:left w:w="0" w:type="dxa"/>
                    <w:bottom w:w="0" w:type="dxa"/>
                    <w:right w:w="0" w:type="dxa"/>
                  </w:tcMar>
                  <w:vAlign w:val="center"/>
                </w:tcPr>
                <w:p w14:paraId="28C03B6C">
                  <w:pPr>
                    <w:pStyle w:val="33"/>
                    <w:bidi w:val="0"/>
                    <w:rPr>
                      <w:color w:val="auto"/>
                      <w:u w:val="single" w:color="auto"/>
                    </w:rPr>
                  </w:pPr>
                  <w:r>
                    <w:rPr>
                      <w:color w:val="auto"/>
                      <w:u w:val="single" w:color="auto"/>
                    </w:rPr>
                    <w:t>生产车间</w:t>
                  </w:r>
                </w:p>
              </w:tc>
              <w:tc>
                <w:tcPr>
                  <w:tcW w:w="0" w:type="auto"/>
                  <w:noWrap w:val="0"/>
                  <w:tcMar>
                    <w:top w:w="0" w:type="dxa"/>
                    <w:left w:w="0" w:type="dxa"/>
                    <w:bottom w:w="0" w:type="dxa"/>
                    <w:right w:w="0" w:type="dxa"/>
                  </w:tcMar>
                  <w:vAlign w:val="center"/>
                </w:tcPr>
                <w:p w14:paraId="497BADE3">
                  <w:pPr>
                    <w:pStyle w:val="8"/>
                    <w:spacing w:line="240" w:lineRule="exact"/>
                    <w:ind w:firstLine="0" w:firstLineChars="0"/>
                    <w:jc w:val="center"/>
                    <w:rPr>
                      <w:color w:val="auto"/>
                      <w:u w:val="single" w:color="auto"/>
                    </w:rPr>
                  </w:pPr>
                  <w:r>
                    <w:rPr>
                      <w:rFonts w:hint="eastAsia" w:ascii="Times New Roman" w:hAnsi="Times New Roman" w:cs="Times New Roman"/>
                      <w:color w:val="auto"/>
                      <w:kern w:val="2"/>
                      <w:sz w:val="21"/>
                      <w:szCs w:val="21"/>
                      <w:highlight w:val="none"/>
                      <w:u w:val="single" w:color="auto"/>
                      <w:lang w:val="en-US" w:eastAsia="zh-CN" w:bidi="ar-SA"/>
                    </w:rPr>
                    <w:t>振动</w:t>
                  </w:r>
                  <w:r>
                    <w:rPr>
                      <w:rFonts w:hint="eastAsia" w:cs="Times New Roman"/>
                      <w:color w:val="auto"/>
                      <w:kern w:val="2"/>
                      <w:sz w:val="21"/>
                      <w:szCs w:val="21"/>
                      <w:highlight w:val="none"/>
                      <w:u w:val="single" w:color="auto"/>
                      <w:lang w:val="en-US" w:eastAsia="zh-CN" w:bidi="ar-SA"/>
                    </w:rPr>
                    <w:t>筛</w:t>
                  </w:r>
                </w:p>
              </w:tc>
              <w:tc>
                <w:tcPr>
                  <w:tcW w:w="0" w:type="auto"/>
                  <w:noWrap w:val="0"/>
                  <w:tcMar>
                    <w:top w:w="0" w:type="dxa"/>
                    <w:left w:w="0" w:type="dxa"/>
                    <w:bottom w:w="0" w:type="dxa"/>
                    <w:right w:w="0" w:type="dxa"/>
                  </w:tcMar>
                  <w:vAlign w:val="center"/>
                </w:tcPr>
                <w:p w14:paraId="1D5EED3A">
                  <w:pPr>
                    <w:pStyle w:val="33"/>
                    <w:bidi w:val="0"/>
                    <w:rPr>
                      <w:rFonts w:hint="eastAsia"/>
                      <w:color w:val="auto"/>
                      <w:u w:val="single" w:color="auto"/>
                      <w:lang w:val="en-US" w:eastAsia="zh-CN"/>
                    </w:rPr>
                  </w:pPr>
                  <w:r>
                    <w:rPr>
                      <w:rFonts w:hint="eastAsia"/>
                      <w:color w:val="auto"/>
                      <w:u w:val="single" w:color="auto"/>
                      <w:lang w:val="en-US" w:eastAsia="zh-CN"/>
                    </w:rPr>
                    <w:t>/</w:t>
                  </w:r>
                </w:p>
              </w:tc>
              <w:tc>
                <w:tcPr>
                  <w:tcW w:w="0" w:type="auto"/>
                  <w:noWrap w:val="0"/>
                  <w:tcMar>
                    <w:top w:w="0" w:type="dxa"/>
                    <w:left w:w="0" w:type="dxa"/>
                    <w:bottom w:w="0" w:type="dxa"/>
                    <w:right w:w="0" w:type="dxa"/>
                  </w:tcMar>
                  <w:vAlign w:val="center"/>
                </w:tcPr>
                <w:p w14:paraId="4DC26A8D">
                  <w:pPr>
                    <w:pStyle w:val="21"/>
                    <w:bidi w:val="0"/>
                    <w:ind w:firstLine="0" w:firstLineChars="0"/>
                    <w:rPr>
                      <w:color w:val="auto"/>
                      <w:u w:val="single" w:color="auto"/>
                    </w:rPr>
                  </w:pPr>
                  <w:r>
                    <w:rPr>
                      <w:rFonts w:hint="eastAsia"/>
                      <w:highlight w:val="none"/>
                      <w:u w:val="single" w:color="auto"/>
                      <w:lang w:val="en-US" w:eastAsia="zh-CN"/>
                    </w:rPr>
                    <w:t>75</w:t>
                  </w:r>
                </w:p>
              </w:tc>
              <w:tc>
                <w:tcPr>
                  <w:tcW w:w="0" w:type="auto"/>
                  <w:vMerge w:val="continue"/>
                  <w:noWrap w:val="0"/>
                  <w:tcMar>
                    <w:top w:w="0" w:type="dxa"/>
                    <w:left w:w="0" w:type="dxa"/>
                    <w:bottom w:w="0" w:type="dxa"/>
                    <w:right w:w="0" w:type="dxa"/>
                  </w:tcMar>
                  <w:vAlign w:val="center"/>
                </w:tcPr>
                <w:p w14:paraId="167B33CB">
                  <w:pPr>
                    <w:pStyle w:val="33"/>
                    <w:bidi w:val="0"/>
                    <w:rPr>
                      <w:color w:val="auto"/>
                      <w:u w:val="single" w:color="auto"/>
                    </w:rPr>
                  </w:pPr>
                </w:p>
              </w:tc>
              <w:tc>
                <w:tcPr>
                  <w:tcW w:w="0" w:type="auto"/>
                  <w:noWrap w:val="0"/>
                  <w:tcMar>
                    <w:top w:w="0" w:type="dxa"/>
                    <w:left w:w="0" w:type="dxa"/>
                    <w:bottom w:w="0" w:type="dxa"/>
                    <w:right w:w="0" w:type="dxa"/>
                  </w:tcMar>
                  <w:vAlign w:val="center"/>
                </w:tcPr>
                <w:p w14:paraId="68C636AB">
                  <w:pPr>
                    <w:pStyle w:val="33"/>
                    <w:bidi w:val="0"/>
                    <w:rPr>
                      <w:rFonts w:hint="default" w:eastAsia="宋体"/>
                      <w:color w:val="auto"/>
                      <w:u w:val="single" w:color="auto"/>
                      <w:lang w:val="en-US" w:eastAsia="zh-CN"/>
                    </w:rPr>
                  </w:pPr>
                  <w:r>
                    <w:rPr>
                      <w:rFonts w:hint="eastAsia"/>
                      <w:color w:val="auto"/>
                      <w:u w:val="single" w:color="auto"/>
                      <w:lang w:val="en-US" w:eastAsia="zh-CN"/>
                    </w:rPr>
                    <w:t>4.3</w:t>
                  </w:r>
                </w:p>
              </w:tc>
              <w:tc>
                <w:tcPr>
                  <w:tcW w:w="0" w:type="auto"/>
                  <w:noWrap w:val="0"/>
                  <w:tcMar>
                    <w:top w:w="0" w:type="dxa"/>
                    <w:left w:w="0" w:type="dxa"/>
                    <w:bottom w:w="0" w:type="dxa"/>
                    <w:right w:w="0" w:type="dxa"/>
                  </w:tcMar>
                  <w:vAlign w:val="center"/>
                </w:tcPr>
                <w:p w14:paraId="7FCFA0B3">
                  <w:pPr>
                    <w:pStyle w:val="33"/>
                    <w:bidi w:val="0"/>
                    <w:rPr>
                      <w:rFonts w:hint="default" w:eastAsia="宋体"/>
                      <w:color w:val="auto"/>
                      <w:u w:val="single" w:color="auto"/>
                      <w:lang w:val="en-US" w:eastAsia="zh-CN"/>
                    </w:rPr>
                  </w:pPr>
                  <w:r>
                    <w:rPr>
                      <w:rFonts w:hint="eastAsia"/>
                      <w:color w:val="auto"/>
                      <w:u w:val="single" w:color="auto"/>
                      <w:lang w:val="en-US" w:eastAsia="zh-CN"/>
                    </w:rPr>
                    <w:t>72.6</w:t>
                  </w:r>
                </w:p>
              </w:tc>
              <w:tc>
                <w:tcPr>
                  <w:tcW w:w="0" w:type="auto"/>
                  <w:noWrap w:val="0"/>
                  <w:tcMar>
                    <w:top w:w="0" w:type="dxa"/>
                    <w:left w:w="0" w:type="dxa"/>
                    <w:bottom w:w="0" w:type="dxa"/>
                    <w:right w:w="0" w:type="dxa"/>
                  </w:tcMar>
                  <w:vAlign w:val="center"/>
                </w:tcPr>
                <w:p w14:paraId="7B796A19">
                  <w:pPr>
                    <w:pStyle w:val="33"/>
                    <w:bidi w:val="0"/>
                    <w:rPr>
                      <w:rFonts w:hint="default" w:eastAsia="宋体"/>
                      <w:color w:val="auto"/>
                      <w:u w:val="single" w:color="auto"/>
                      <w:lang w:val="en-US" w:eastAsia="zh-CN"/>
                    </w:rPr>
                  </w:pPr>
                  <w:r>
                    <w:rPr>
                      <w:rFonts w:hint="eastAsia"/>
                      <w:color w:val="auto"/>
                      <w:u w:val="single" w:color="auto"/>
                      <w:lang w:val="en-US" w:eastAsia="zh-CN"/>
                    </w:rPr>
                    <w:t>25</w:t>
                  </w:r>
                </w:p>
              </w:tc>
              <w:tc>
                <w:tcPr>
                  <w:tcW w:w="0" w:type="auto"/>
                  <w:noWrap w:val="0"/>
                  <w:tcMar>
                    <w:top w:w="0" w:type="dxa"/>
                    <w:left w:w="0" w:type="dxa"/>
                    <w:bottom w:w="0" w:type="dxa"/>
                    <w:right w:w="0" w:type="dxa"/>
                  </w:tcMar>
                  <w:vAlign w:val="center"/>
                </w:tcPr>
                <w:p w14:paraId="0F01DDEB">
                  <w:pPr>
                    <w:pStyle w:val="33"/>
                    <w:bidi w:val="0"/>
                    <w:rPr>
                      <w:rFonts w:hint="eastAsia" w:eastAsia="宋体"/>
                      <w:color w:val="auto"/>
                      <w:u w:val="single" w:color="auto"/>
                      <w:lang w:val="en-US" w:eastAsia="zh-CN"/>
                    </w:rPr>
                  </w:pPr>
                  <w:r>
                    <w:rPr>
                      <w:rFonts w:hint="eastAsia"/>
                      <w:color w:val="auto"/>
                      <w:u w:val="single" w:color="auto"/>
                      <w:lang w:val="en-US" w:eastAsia="zh-CN"/>
                    </w:rPr>
                    <w:t>4</w:t>
                  </w:r>
                </w:p>
              </w:tc>
              <w:tc>
                <w:tcPr>
                  <w:tcW w:w="0" w:type="auto"/>
                  <w:noWrap w:val="0"/>
                  <w:tcMar>
                    <w:top w:w="0" w:type="dxa"/>
                    <w:left w:w="0" w:type="dxa"/>
                    <w:bottom w:w="0" w:type="dxa"/>
                    <w:right w:w="0" w:type="dxa"/>
                  </w:tcMar>
                  <w:vAlign w:val="center"/>
                </w:tcPr>
                <w:p w14:paraId="265C6D4F">
                  <w:pPr>
                    <w:pStyle w:val="33"/>
                    <w:bidi w:val="0"/>
                    <w:rPr>
                      <w:rFonts w:hint="default" w:eastAsia="宋体"/>
                      <w:color w:val="auto"/>
                      <w:u w:val="single" w:color="auto"/>
                      <w:lang w:val="en-US" w:eastAsia="zh-CN"/>
                    </w:rPr>
                  </w:pPr>
                  <w:r>
                    <w:rPr>
                      <w:rFonts w:hint="eastAsia"/>
                      <w:color w:val="auto"/>
                      <w:u w:val="single" w:color="auto"/>
                      <w:lang w:val="en-US" w:eastAsia="zh-CN"/>
                    </w:rPr>
                    <w:t>68.7</w:t>
                  </w:r>
                </w:p>
              </w:tc>
              <w:tc>
                <w:tcPr>
                  <w:tcW w:w="0" w:type="auto"/>
                  <w:noWrap w:val="0"/>
                  <w:tcMar>
                    <w:top w:w="0" w:type="dxa"/>
                    <w:left w:w="0" w:type="dxa"/>
                    <w:bottom w:w="0" w:type="dxa"/>
                    <w:right w:w="0" w:type="dxa"/>
                  </w:tcMar>
                  <w:vAlign w:val="center"/>
                </w:tcPr>
                <w:p w14:paraId="41AB0DF7">
                  <w:pPr>
                    <w:bidi w:val="0"/>
                    <w:rPr>
                      <w:color w:val="auto"/>
                      <w:u w:val="single" w:color="auto"/>
                    </w:rPr>
                  </w:pPr>
                  <w:r>
                    <w:rPr>
                      <w:rFonts w:hint="eastAsia"/>
                      <w:color w:val="auto"/>
                      <w:u w:val="single" w:color="auto"/>
                      <w:lang w:val="en-US" w:eastAsia="zh-CN"/>
                    </w:rPr>
                    <w:t>68.7</w:t>
                  </w:r>
                </w:p>
              </w:tc>
              <w:tc>
                <w:tcPr>
                  <w:tcW w:w="0" w:type="auto"/>
                  <w:noWrap w:val="0"/>
                  <w:tcMar>
                    <w:top w:w="0" w:type="dxa"/>
                    <w:left w:w="0" w:type="dxa"/>
                    <w:bottom w:w="0" w:type="dxa"/>
                    <w:right w:w="0" w:type="dxa"/>
                  </w:tcMar>
                  <w:vAlign w:val="center"/>
                </w:tcPr>
                <w:p w14:paraId="54F3954F">
                  <w:pPr>
                    <w:bidi w:val="0"/>
                    <w:rPr>
                      <w:color w:val="auto"/>
                      <w:u w:val="single" w:color="auto"/>
                    </w:rPr>
                  </w:pPr>
                  <w:r>
                    <w:rPr>
                      <w:rFonts w:hint="eastAsia"/>
                      <w:color w:val="auto"/>
                      <w:u w:val="single" w:color="auto"/>
                      <w:lang w:val="en-US" w:eastAsia="zh-CN"/>
                    </w:rPr>
                    <w:t>68.7</w:t>
                  </w:r>
                </w:p>
              </w:tc>
              <w:tc>
                <w:tcPr>
                  <w:tcW w:w="0" w:type="auto"/>
                  <w:noWrap w:val="0"/>
                  <w:tcMar>
                    <w:top w:w="0" w:type="dxa"/>
                    <w:left w:w="0" w:type="dxa"/>
                    <w:bottom w:w="0" w:type="dxa"/>
                    <w:right w:w="0" w:type="dxa"/>
                  </w:tcMar>
                  <w:vAlign w:val="center"/>
                </w:tcPr>
                <w:p w14:paraId="6E4DBCDE">
                  <w:pPr>
                    <w:bidi w:val="0"/>
                    <w:rPr>
                      <w:color w:val="auto"/>
                      <w:u w:val="single" w:color="auto"/>
                    </w:rPr>
                  </w:pPr>
                  <w:r>
                    <w:rPr>
                      <w:rFonts w:hint="eastAsia"/>
                      <w:color w:val="auto"/>
                      <w:u w:val="single" w:color="auto"/>
                      <w:lang w:val="en-US" w:eastAsia="zh-CN"/>
                    </w:rPr>
                    <w:t>68.7</w:t>
                  </w:r>
                </w:p>
              </w:tc>
            </w:tr>
            <w:tr w14:paraId="76487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530" w:type="dxa"/>
                  <w:noWrap w:val="0"/>
                  <w:tcMar>
                    <w:top w:w="0" w:type="dxa"/>
                    <w:left w:w="0" w:type="dxa"/>
                    <w:bottom w:w="0" w:type="dxa"/>
                    <w:right w:w="0" w:type="dxa"/>
                  </w:tcMar>
                  <w:vAlign w:val="center"/>
                </w:tcPr>
                <w:p w14:paraId="7A9671AB">
                  <w:pPr>
                    <w:pStyle w:val="33"/>
                    <w:bidi w:val="0"/>
                    <w:rPr>
                      <w:color w:val="auto"/>
                      <w:u w:val="single" w:color="auto"/>
                    </w:rPr>
                  </w:pPr>
                  <w:r>
                    <w:rPr>
                      <w:color w:val="auto"/>
                      <w:u w:val="single" w:color="auto"/>
                    </w:rPr>
                    <w:t>5</w:t>
                  </w:r>
                </w:p>
              </w:tc>
              <w:tc>
                <w:tcPr>
                  <w:tcW w:w="845" w:type="dxa"/>
                  <w:noWrap w:val="0"/>
                  <w:tcMar>
                    <w:top w:w="0" w:type="dxa"/>
                    <w:left w:w="0" w:type="dxa"/>
                    <w:bottom w:w="0" w:type="dxa"/>
                    <w:right w:w="0" w:type="dxa"/>
                  </w:tcMar>
                  <w:vAlign w:val="center"/>
                </w:tcPr>
                <w:p w14:paraId="45BF50D3">
                  <w:pPr>
                    <w:pStyle w:val="33"/>
                    <w:bidi w:val="0"/>
                    <w:rPr>
                      <w:color w:val="auto"/>
                      <w:u w:val="single" w:color="auto"/>
                    </w:rPr>
                  </w:pPr>
                  <w:r>
                    <w:rPr>
                      <w:color w:val="auto"/>
                      <w:u w:val="single" w:color="auto"/>
                    </w:rPr>
                    <w:t>生产车间</w:t>
                  </w:r>
                </w:p>
              </w:tc>
              <w:tc>
                <w:tcPr>
                  <w:tcW w:w="0" w:type="auto"/>
                  <w:noWrap w:val="0"/>
                  <w:tcMar>
                    <w:top w:w="0" w:type="dxa"/>
                    <w:left w:w="0" w:type="dxa"/>
                    <w:bottom w:w="0" w:type="dxa"/>
                    <w:right w:w="0" w:type="dxa"/>
                  </w:tcMar>
                  <w:vAlign w:val="center"/>
                </w:tcPr>
                <w:p w14:paraId="253DD371">
                  <w:pPr>
                    <w:pStyle w:val="8"/>
                    <w:spacing w:line="240" w:lineRule="exact"/>
                    <w:ind w:firstLine="0" w:firstLineChars="0"/>
                    <w:jc w:val="center"/>
                    <w:rPr>
                      <w:color w:val="auto"/>
                      <w:u w:val="single" w:color="auto"/>
                    </w:rPr>
                  </w:pPr>
                  <w:r>
                    <w:rPr>
                      <w:rFonts w:hint="eastAsia" w:cs="Times New Roman"/>
                      <w:color w:val="auto"/>
                      <w:kern w:val="2"/>
                      <w:sz w:val="21"/>
                      <w:szCs w:val="21"/>
                      <w:highlight w:val="none"/>
                      <w:u w:val="single" w:color="auto"/>
                      <w:lang w:val="en-US" w:eastAsia="zh-CN" w:bidi="ar-SA"/>
                    </w:rPr>
                    <w:t>水泵</w:t>
                  </w:r>
                </w:p>
              </w:tc>
              <w:tc>
                <w:tcPr>
                  <w:tcW w:w="0" w:type="auto"/>
                  <w:noWrap w:val="0"/>
                  <w:tcMar>
                    <w:top w:w="0" w:type="dxa"/>
                    <w:left w:w="0" w:type="dxa"/>
                    <w:bottom w:w="0" w:type="dxa"/>
                    <w:right w:w="0" w:type="dxa"/>
                  </w:tcMar>
                  <w:vAlign w:val="center"/>
                </w:tcPr>
                <w:p w14:paraId="206B76A9">
                  <w:pPr>
                    <w:pStyle w:val="33"/>
                    <w:bidi w:val="0"/>
                    <w:rPr>
                      <w:rFonts w:hint="eastAsia"/>
                      <w:color w:val="auto"/>
                      <w:u w:val="single" w:color="auto"/>
                      <w:lang w:val="en-US" w:eastAsia="zh-CN"/>
                    </w:rPr>
                  </w:pPr>
                  <w:r>
                    <w:rPr>
                      <w:rFonts w:hint="eastAsia"/>
                      <w:color w:val="auto"/>
                      <w:u w:val="single" w:color="auto"/>
                      <w:lang w:val="en-US" w:eastAsia="zh-CN"/>
                    </w:rPr>
                    <w:t>/</w:t>
                  </w:r>
                </w:p>
              </w:tc>
              <w:tc>
                <w:tcPr>
                  <w:tcW w:w="0" w:type="auto"/>
                  <w:noWrap w:val="0"/>
                  <w:tcMar>
                    <w:top w:w="0" w:type="dxa"/>
                    <w:left w:w="0" w:type="dxa"/>
                    <w:bottom w:w="0" w:type="dxa"/>
                    <w:right w:w="0" w:type="dxa"/>
                  </w:tcMar>
                  <w:vAlign w:val="center"/>
                </w:tcPr>
                <w:p w14:paraId="7DA7B15C">
                  <w:pPr>
                    <w:pStyle w:val="21"/>
                    <w:bidi w:val="0"/>
                    <w:ind w:firstLine="0" w:firstLineChars="0"/>
                    <w:rPr>
                      <w:color w:val="auto"/>
                      <w:u w:val="single" w:color="auto"/>
                    </w:rPr>
                  </w:pPr>
                  <w:r>
                    <w:rPr>
                      <w:rFonts w:hint="eastAsia"/>
                      <w:highlight w:val="none"/>
                      <w:u w:val="single" w:color="auto"/>
                      <w:lang w:val="en-US" w:eastAsia="zh-CN"/>
                    </w:rPr>
                    <w:t>80</w:t>
                  </w:r>
                </w:p>
              </w:tc>
              <w:tc>
                <w:tcPr>
                  <w:tcW w:w="0" w:type="auto"/>
                  <w:vMerge w:val="continue"/>
                  <w:noWrap w:val="0"/>
                  <w:tcMar>
                    <w:top w:w="0" w:type="dxa"/>
                    <w:left w:w="0" w:type="dxa"/>
                    <w:bottom w:w="0" w:type="dxa"/>
                    <w:right w:w="0" w:type="dxa"/>
                  </w:tcMar>
                  <w:vAlign w:val="center"/>
                </w:tcPr>
                <w:p w14:paraId="1BC6F77E">
                  <w:pPr>
                    <w:pStyle w:val="33"/>
                    <w:bidi w:val="0"/>
                    <w:rPr>
                      <w:color w:val="auto"/>
                      <w:u w:val="single" w:color="auto"/>
                    </w:rPr>
                  </w:pPr>
                </w:p>
              </w:tc>
              <w:tc>
                <w:tcPr>
                  <w:tcW w:w="0" w:type="auto"/>
                  <w:noWrap w:val="0"/>
                  <w:tcMar>
                    <w:top w:w="0" w:type="dxa"/>
                    <w:left w:w="0" w:type="dxa"/>
                    <w:bottom w:w="0" w:type="dxa"/>
                    <w:right w:w="0" w:type="dxa"/>
                  </w:tcMar>
                  <w:vAlign w:val="center"/>
                </w:tcPr>
                <w:p w14:paraId="5258DD55">
                  <w:pPr>
                    <w:pStyle w:val="33"/>
                    <w:bidi w:val="0"/>
                    <w:rPr>
                      <w:rFonts w:hint="default"/>
                      <w:color w:val="auto"/>
                      <w:u w:val="single" w:color="auto"/>
                      <w:lang w:val="en-US" w:eastAsia="zh-CN"/>
                    </w:rPr>
                  </w:pPr>
                  <w:r>
                    <w:rPr>
                      <w:rFonts w:hint="eastAsia"/>
                      <w:color w:val="auto"/>
                      <w:u w:val="single" w:color="auto"/>
                      <w:lang w:val="en-US" w:eastAsia="zh-CN"/>
                    </w:rPr>
                    <w:t>4.5</w:t>
                  </w:r>
                </w:p>
              </w:tc>
              <w:tc>
                <w:tcPr>
                  <w:tcW w:w="0" w:type="auto"/>
                  <w:noWrap w:val="0"/>
                  <w:tcMar>
                    <w:top w:w="0" w:type="dxa"/>
                    <w:left w:w="0" w:type="dxa"/>
                    <w:bottom w:w="0" w:type="dxa"/>
                    <w:right w:w="0" w:type="dxa"/>
                  </w:tcMar>
                  <w:vAlign w:val="center"/>
                </w:tcPr>
                <w:p w14:paraId="3981BBF0">
                  <w:pPr>
                    <w:pStyle w:val="33"/>
                    <w:bidi w:val="0"/>
                    <w:rPr>
                      <w:rFonts w:hint="default" w:eastAsia="宋体"/>
                      <w:color w:val="auto"/>
                      <w:u w:val="single" w:color="auto"/>
                      <w:lang w:val="en-US" w:eastAsia="zh-CN"/>
                    </w:rPr>
                  </w:pPr>
                  <w:r>
                    <w:rPr>
                      <w:rFonts w:hint="eastAsia"/>
                      <w:color w:val="auto"/>
                      <w:u w:val="single" w:color="auto"/>
                      <w:lang w:val="en-US" w:eastAsia="zh-CN"/>
                    </w:rPr>
                    <w:t>73</w:t>
                  </w:r>
                </w:p>
              </w:tc>
              <w:tc>
                <w:tcPr>
                  <w:tcW w:w="0" w:type="auto"/>
                  <w:noWrap w:val="0"/>
                  <w:tcMar>
                    <w:top w:w="0" w:type="dxa"/>
                    <w:left w:w="0" w:type="dxa"/>
                    <w:bottom w:w="0" w:type="dxa"/>
                    <w:right w:w="0" w:type="dxa"/>
                  </w:tcMar>
                  <w:vAlign w:val="center"/>
                </w:tcPr>
                <w:p w14:paraId="5E4067A3">
                  <w:pPr>
                    <w:pStyle w:val="33"/>
                    <w:bidi w:val="0"/>
                    <w:rPr>
                      <w:rFonts w:hint="default" w:eastAsia="宋体"/>
                      <w:color w:val="auto"/>
                      <w:u w:val="single" w:color="auto"/>
                      <w:lang w:val="en-US" w:eastAsia="zh-CN"/>
                    </w:rPr>
                  </w:pPr>
                  <w:r>
                    <w:rPr>
                      <w:rFonts w:hint="eastAsia"/>
                      <w:color w:val="auto"/>
                      <w:u w:val="single" w:color="auto"/>
                      <w:lang w:val="en-US" w:eastAsia="zh-CN"/>
                    </w:rPr>
                    <w:t>24.5</w:t>
                  </w:r>
                </w:p>
              </w:tc>
              <w:tc>
                <w:tcPr>
                  <w:tcW w:w="0" w:type="auto"/>
                  <w:noWrap w:val="0"/>
                  <w:tcMar>
                    <w:top w:w="0" w:type="dxa"/>
                    <w:left w:w="0" w:type="dxa"/>
                    <w:bottom w:w="0" w:type="dxa"/>
                    <w:right w:w="0" w:type="dxa"/>
                  </w:tcMar>
                  <w:vAlign w:val="center"/>
                </w:tcPr>
                <w:p w14:paraId="021EB619">
                  <w:pPr>
                    <w:pStyle w:val="33"/>
                    <w:bidi w:val="0"/>
                    <w:rPr>
                      <w:rFonts w:hint="default" w:eastAsia="宋体"/>
                      <w:color w:val="auto"/>
                      <w:u w:val="single" w:color="auto"/>
                      <w:lang w:val="en-US" w:eastAsia="zh-CN"/>
                    </w:rPr>
                  </w:pPr>
                  <w:r>
                    <w:rPr>
                      <w:rFonts w:hint="eastAsia"/>
                      <w:color w:val="auto"/>
                      <w:u w:val="single" w:color="auto"/>
                      <w:lang w:val="en-US" w:eastAsia="zh-CN"/>
                    </w:rPr>
                    <w:t>4.5</w:t>
                  </w:r>
                </w:p>
              </w:tc>
              <w:tc>
                <w:tcPr>
                  <w:tcW w:w="0" w:type="auto"/>
                  <w:noWrap w:val="0"/>
                  <w:tcMar>
                    <w:top w:w="0" w:type="dxa"/>
                    <w:left w:w="0" w:type="dxa"/>
                    <w:bottom w:w="0" w:type="dxa"/>
                    <w:right w:w="0" w:type="dxa"/>
                  </w:tcMar>
                  <w:vAlign w:val="center"/>
                </w:tcPr>
                <w:p w14:paraId="4B3F66FA">
                  <w:pPr>
                    <w:pStyle w:val="33"/>
                    <w:bidi w:val="0"/>
                    <w:rPr>
                      <w:rFonts w:hint="default" w:eastAsia="宋体"/>
                      <w:color w:val="auto"/>
                      <w:u w:val="single" w:color="auto"/>
                      <w:lang w:val="en-US" w:eastAsia="zh-CN"/>
                    </w:rPr>
                  </w:pPr>
                  <w:r>
                    <w:rPr>
                      <w:rFonts w:hint="eastAsia"/>
                      <w:color w:val="auto"/>
                      <w:u w:val="single" w:color="auto"/>
                      <w:lang w:val="en-US" w:eastAsia="zh-CN"/>
                    </w:rPr>
                    <w:t>74.1</w:t>
                  </w:r>
                </w:p>
              </w:tc>
              <w:tc>
                <w:tcPr>
                  <w:tcW w:w="0" w:type="auto"/>
                  <w:noWrap w:val="0"/>
                  <w:tcMar>
                    <w:top w:w="0" w:type="dxa"/>
                    <w:left w:w="0" w:type="dxa"/>
                    <w:bottom w:w="0" w:type="dxa"/>
                    <w:right w:w="0" w:type="dxa"/>
                  </w:tcMar>
                  <w:vAlign w:val="center"/>
                </w:tcPr>
                <w:p w14:paraId="68BBF796">
                  <w:pPr>
                    <w:bidi w:val="0"/>
                    <w:rPr>
                      <w:color w:val="auto"/>
                      <w:u w:val="single" w:color="auto"/>
                    </w:rPr>
                  </w:pPr>
                  <w:r>
                    <w:rPr>
                      <w:rFonts w:hint="eastAsia"/>
                      <w:color w:val="auto"/>
                      <w:u w:val="single" w:color="auto"/>
                      <w:lang w:val="en-US" w:eastAsia="zh-CN"/>
                    </w:rPr>
                    <w:t>74.1</w:t>
                  </w:r>
                </w:p>
              </w:tc>
              <w:tc>
                <w:tcPr>
                  <w:tcW w:w="0" w:type="auto"/>
                  <w:noWrap w:val="0"/>
                  <w:tcMar>
                    <w:top w:w="0" w:type="dxa"/>
                    <w:left w:w="0" w:type="dxa"/>
                    <w:bottom w:w="0" w:type="dxa"/>
                    <w:right w:w="0" w:type="dxa"/>
                  </w:tcMar>
                  <w:vAlign w:val="center"/>
                </w:tcPr>
                <w:p w14:paraId="49AF03A8">
                  <w:pPr>
                    <w:bidi w:val="0"/>
                    <w:rPr>
                      <w:color w:val="auto"/>
                      <w:u w:val="single" w:color="auto"/>
                    </w:rPr>
                  </w:pPr>
                  <w:r>
                    <w:rPr>
                      <w:rFonts w:hint="eastAsia"/>
                      <w:color w:val="auto"/>
                      <w:u w:val="single" w:color="auto"/>
                      <w:lang w:val="en-US" w:eastAsia="zh-CN"/>
                    </w:rPr>
                    <w:t>74.1</w:t>
                  </w:r>
                </w:p>
              </w:tc>
              <w:tc>
                <w:tcPr>
                  <w:tcW w:w="0" w:type="auto"/>
                  <w:noWrap w:val="0"/>
                  <w:tcMar>
                    <w:top w:w="0" w:type="dxa"/>
                    <w:left w:w="0" w:type="dxa"/>
                    <w:bottom w:w="0" w:type="dxa"/>
                    <w:right w:w="0" w:type="dxa"/>
                  </w:tcMar>
                  <w:vAlign w:val="center"/>
                </w:tcPr>
                <w:p w14:paraId="0A1D6658">
                  <w:pPr>
                    <w:bidi w:val="0"/>
                    <w:rPr>
                      <w:color w:val="auto"/>
                      <w:u w:val="single" w:color="auto"/>
                    </w:rPr>
                  </w:pPr>
                  <w:r>
                    <w:rPr>
                      <w:rFonts w:hint="eastAsia"/>
                      <w:color w:val="auto"/>
                      <w:u w:val="single" w:color="auto"/>
                      <w:lang w:val="en-US" w:eastAsia="zh-CN"/>
                    </w:rPr>
                    <w:t>74.1</w:t>
                  </w:r>
                </w:p>
              </w:tc>
            </w:tr>
            <w:tr w14:paraId="22EF0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530" w:type="dxa"/>
                  <w:noWrap w:val="0"/>
                  <w:tcMar>
                    <w:top w:w="0" w:type="dxa"/>
                    <w:left w:w="0" w:type="dxa"/>
                    <w:bottom w:w="0" w:type="dxa"/>
                    <w:right w:w="0" w:type="dxa"/>
                  </w:tcMar>
                  <w:vAlign w:val="center"/>
                </w:tcPr>
                <w:p w14:paraId="5D66E3BD">
                  <w:pPr>
                    <w:pStyle w:val="33"/>
                    <w:bidi w:val="0"/>
                    <w:rPr>
                      <w:rFonts w:hint="eastAsia" w:eastAsia="宋体"/>
                      <w:color w:val="auto"/>
                      <w:u w:val="single" w:color="auto"/>
                      <w:lang w:val="en-US" w:eastAsia="zh-CN"/>
                    </w:rPr>
                  </w:pPr>
                  <w:r>
                    <w:rPr>
                      <w:rFonts w:hint="eastAsia"/>
                      <w:color w:val="auto"/>
                      <w:u w:val="single" w:color="auto"/>
                      <w:lang w:val="en-US" w:eastAsia="zh-CN"/>
                    </w:rPr>
                    <w:t>6</w:t>
                  </w:r>
                </w:p>
              </w:tc>
              <w:tc>
                <w:tcPr>
                  <w:tcW w:w="845" w:type="dxa"/>
                  <w:noWrap w:val="0"/>
                  <w:tcMar>
                    <w:top w:w="0" w:type="dxa"/>
                    <w:left w:w="0" w:type="dxa"/>
                    <w:bottom w:w="0" w:type="dxa"/>
                    <w:right w:w="0" w:type="dxa"/>
                  </w:tcMar>
                  <w:vAlign w:val="center"/>
                </w:tcPr>
                <w:p w14:paraId="350B9E94">
                  <w:pPr>
                    <w:pStyle w:val="33"/>
                    <w:bidi w:val="0"/>
                    <w:rPr>
                      <w:color w:val="auto"/>
                      <w:u w:val="single" w:color="auto"/>
                    </w:rPr>
                  </w:pPr>
                  <w:r>
                    <w:rPr>
                      <w:color w:val="auto"/>
                      <w:u w:val="single" w:color="auto"/>
                    </w:rPr>
                    <w:t>生产车间</w:t>
                  </w:r>
                </w:p>
              </w:tc>
              <w:tc>
                <w:tcPr>
                  <w:tcW w:w="0" w:type="auto"/>
                  <w:noWrap w:val="0"/>
                  <w:tcMar>
                    <w:top w:w="0" w:type="dxa"/>
                    <w:left w:w="0" w:type="dxa"/>
                    <w:bottom w:w="0" w:type="dxa"/>
                    <w:right w:w="0" w:type="dxa"/>
                  </w:tcMar>
                  <w:vAlign w:val="center"/>
                </w:tcPr>
                <w:p w14:paraId="5C25AEE2">
                  <w:pPr>
                    <w:pStyle w:val="8"/>
                    <w:spacing w:line="240" w:lineRule="exact"/>
                    <w:ind w:firstLine="0" w:firstLineChars="0"/>
                    <w:jc w:val="center"/>
                    <w:rPr>
                      <w:rFonts w:hint="eastAsia" w:cs="Times New Roman"/>
                      <w:color w:val="auto"/>
                      <w:kern w:val="2"/>
                      <w:sz w:val="21"/>
                      <w:szCs w:val="21"/>
                      <w:highlight w:val="none"/>
                      <w:u w:val="single" w:color="auto"/>
                      <w:lang w:val="en-US" w:eastAsia="zh-CN" w:bidi="ar-SA"/>
                    </w:rPr>
                  </w:pPr>
                  <w:r>
                    <w:rPr>
                      <w:rFonts w:hint="eastAsia" w:cs="Times New Roman"/>
                      <w:color w:val="auto"/>
                      <w:kern w:val="2"/>
                      <w:sz w:val="21"/>
                      <w:szCs w:val="21"/>
                      <w:highlight w:val="none"/>
                      <w:u w:val="single" w:color="auto"/>
                      <w:lang w:val="en-US" w:eastAsia="zh-CN" w:bidi="ar-SA"/>
                    </w:rPr>
                    <w:t>洗砂机</w:t>
                  </w:r>
                </w:p>
              </w:tc>
              <w:tc>
                <w:tcPr>
                  <w:tcW w:w="0" w:type="auto"/>
                  <w:noWrap w:val="0"/>
                  <w:tcMar>
                    <w:top w:w="0" w:type="dxa"/>
                    <w:left w:w="0" w:type="dxa"/>
                    <w:bottom w:w="0" w:type="dxa"/>
                    <w:right w:w="0" w:type="dxa"/>
                  </w:tcMar>
                  <w:vAlign w:val="center"/>
                </w:tcPr>
                <w:p w14:paraId="457C8887">
                  <w:pPr>
                    <w:pStyle w:val="33"/>
                    <w:bidi w:val="0"/>
                    <w:rPr>
                      <w:rFonts w:hint="default"/>
                      <w:color w:val="auto"/>
                      <w:u w:val="single" w:color="auto"/>
                      <w:lang w:val="en-US" w:eastAsia="zh-CN"/>
                    </w:rPr>
                  </w:pPr>
                  <w:r>
                    <w:rPr>
                      <w:rFonts w:hint="eastAsia"/>
                      <w:color w:val="auto"/>
                      <w:u w:val="single" w:color="auto"/>
                      <w:lang w:val="en-US" w:eastAsia="zh-CN"/>
                    </w:rPr>
                    <w:t>/</w:t>
                  </w:r>
                </w:p>
              </w:tc>
              <w:tc>
                <w:tcPr>
                  <w:tcW w:w="0" w:type="auto"/>
                  <w:noWrap w:val="0"/>
                  <w:tcMar>
                    <w:top w:w="0" w:type="dxa"/>
                    <w:left w:w="0" w:type="dxa"/>
                    <w:bottom w:w="0" w:type="dxa"/>
                    <w:right w:w="0" w:type="dxa"/>
                  </w:tcMar>
                  <w:vAlign w:val="center"/>
                </w:tcPr>
                <w:p w14:paraId="4FF3C5A2">
                  <w:pPr>
                    <w:pStyle w:val="21"/>
                    <w:bidi w:val="0"/>
                    <w:ind w:firstLine="0" w:firstLineChars="0"/>
                    <w:rPr>
                      <w:color w:val="auto"/>
                      <w:u w:val="single" w:color="auto"/>
                    </w:rPr>
                  </w:pPr>
                  <w:r>
                    <w:rPr>
                      <w:rFonts w:hint="eastAsia"/>
                      <w:highlight w:val="none"/>
                      <w:u w:val="single" w:color="auto"/>
                      <w:lang w:val="en-US" w:eastAsia="zh-CN"/>
                    </w:rPr>
                    <w:t>75</w:t>
                  </w:r>
                </w:p>
              </w:tc>
              <w:tc>
                <w:tcPr>
                  <w:tcW w:w="0" w:type="auto"/>
                  <w:vMerge w:val="continue"/>
                  <w:noWrap w:val="0"/>
                  <w:tcMar>
                    <w:top w:w="0" w:type="dxa"/>
                    <w:left w:w="0" w:type="dxa"/>
                    <w:bottom w:w="0" w:type="dxa"/>
                    <w:right w:w="0" w:type="dxa"/>
                  </w:tcMar>
                  <w:vAlign w:val="center"/>
                </w:tcPr>
                <w:p w14:paraId="75D67537">
                  <w:pPr>
                    <w:pStyle w:val="33"/>
                    <w:bidi w:val="0"/>
                    <w:rPr>
                      <w:color w:val="auto"/>
                      <w:u w:val="single" w:color="auto"/>
                    </w:rPr>
                  </w:pPr>
                </w:p>
              </w:tc>
              <w:tc>
                <w:tcPr>
                  <w:tcW w:w="0" w:type="auto"/>
                  <w:noWrap w:val="0"/>
                  <w:tcMar>
                    <w:top w:w="0" w:type="dxa"/>
                    <w:left w:w="0" w:type="dxa"/>
                    <w:bottom w:w="0" w:type="dxa"/>
                    <w:right w:w="0" w:type="dxa"/>
                  </w:tcMar>
                  <w:vAlign w:val="center"/>
                </w:tcPr>
                <w:p w14:paraId="66E0208D">
                  <w:pPr>
                    <w:pStyle w:val="33"/>
                    <w:bidi w:val="0"/>
                    <w:rPr>
                      <w:rFonts w:hint="default" w:eastAsia="宋体"/>
                      <w:color w:val="auto"/>
                      <w:u w:val="single" w:color="auto"/>
                      <w:lang w:val="en-US" w:eastAsia="zh-CN"/>
                    </w:rPr>
                  </w:pPr>
                  <w:r>
                    <w:rPr>
                      <w:rFonts w:hint="eastAsia"/>
                      <w:color w:val="auto"/>
                      <w:u w:val="single" w:color="auto"/>
                      <w:lang w:val="en-US" w:eastAsia="zh-CN"/>
                    </w:rPr>
                    <w:t>4.2</w:t>
                  </w:r>
                </w:p>
              </w:tc>
              <w:tc>
                <w:tcPr>
                  <w:tcW w:w="0" w:type="auto"/>
                  <w:noWrap w:val="0"/>
                  <w:tcMar>
                    <w:top w:w="0" w:type="dxa"/>
                    <w:left w:w="0" w:type="dxa"/>
                    <w:bottom w:w="0" w:type="dxa"/>
                    <w:right w:w="0" w:type="dxa"/>
                  </w:tcMar>
                  <w:vAlign w:val="center"/>
                </w:tcPr>
                <w:p w14:paraId="4CDF0D28">
                  <w:pPr>
                    <w:pStyle w:val="33"/>
                    <w:bidi w:val="0"/>
                    <w:rPr>
                      <w:rFonts w:hint="default" w:eastAsia="宋体"/>
                      <w:color w:val="auto"/>
                      <w:u w:val="single" w:color="auto"/>
                      <w:lang w:val="en-US" w:eastAsia="zh-CN"/>
                    </w:rPr>
                  </w:pPr>
                  <w:r>
                    <w:rPr>
                      <w:rFonts w:hint="eastAsia"/>
                      <w:color w:val="auto"/>
                      <w:u w:val="single" w:color="auto"/>
                      <w:lang w:val="en-US" w:eastAsia="zh-CN"/>
                    </w:rPr>
                    <w:t>69</w:t>
                  </w:r>
                </w:p>
              </w:tc>
              <w:tc>
                <w:tcPr>
                  <w:tcW w:w="0" w:type="auto"/>
                  <w:noWrap w:val="0"/>
                  <w:tcMar>
                    <w:top w:w="0" w:type="dxa"/>
                    <w:left w:w="0" w:type="dxa"/>
                    <w:bottom w:w="0" w:type="dxa"/>
                    <w:right w:w="0" w:type="dxa"/>
                  </w:tcMar>
                  <w:vAlign w:val="center"/>
                </w:tcPr>
                <w:p w14:paraId="437EA6C7">
                  <w:pPr>
                    <w:pStyle w:val="33"/>
                    <w:bidi w:val="0"/>
                    <w:rPr>
                      <w:rFonts w:hint="default" w:eastAsia="宋体"/>
                      <w:color w:val="auto"/>
                      <w:u w:val="single" w:color="auto"/>
                      <w:lang w:val="en-US" w:eastAsia="zh-CN"/>
                    </w:rPr>
                  </w:pPr>
                  <w:r>
                    <w:rPr>
                      <w:rFonts w:hint="eastAsia"/>
                      <w:color w:val="auto"/>
                      <w:u w:val="single" w:color="auto"/>
                      <w:lang w:val="en-US" w:eastAsia="zh-CN"/>
                    </w:rPr>
                    <w:t>24.6</w:t>
                  </w:r>
                </w:p>
              </w:tc>
              <w:tc>
                <w:tcPr>
                  <w:tcW w:w="0" w:type="auto"/>
                  <w:noWrap w:val="0"/>
                  <w:tcMar>
                    <w:top w:w="0" w:type="dxa"/>
                    <w:left w:w="0" w:type="dxa"/>
                    <w:bottom w:w="0" w:type="dxa"/>
                    <w:right w:w="0" w:type="dxa"/>
                  </w:tcMar>
                  <w:vAlign w:val="center"/>
                </w:tcPr>
                <w:p w14:paraId="6CBDE776">
                  <w:pPr>
                    <w:pStyle w:val="33"/>
                    <w:bidi w:val="0"/>
                    <w:rPr>
                      <w:rFonts w:hint="default" w:eastAsia="宋体"/>
                      <w:color w:val="auto"/>
                      <w:u w:val="single" w:color="auto"/>
                      <w:lang w:val="en-US" w:eastAsia="zh-CN"/>
                    </w:rPr>
                  </w:pPr>
                  <w:r>
                    <w:rPr>
                      <w:rFonts w:hint="eastAsia"/>
                      <w:color w:val="auto"/>
                      <w:u w:val="single" w:color="auto"/>
                      <w:lang w:val="en-US" w:eastAsia="zh-CN"/>
                    </w:rPr>
                    <w:t>6.5</w:t>
                  </w:r>
                </w:p>
              </w:tc>
              <w:tc>
                <w:tcPr>
                  <w:tcW w:w="0" w:type="auto"/>
                  <w:noWrap w:val="0"/>
                  <w:tcMar>
                    <w:top w:w="0" w:type="dxa"/>
                    <w:left w:w="0" w:type="dxa"/>
                    <w:bottom w:w="0" w:type="dxa"/>
                    <w:right w:w="0" w:type="dxa"/>
                  </w:tcMar>
                  <w:vAlign w:val="center"/>
                </w:tcPr>
                <w:p w14:paraId="526D19C7">
                  <w:pPr>
                    <w:pStyle w:val="33"/>
                    <w:bidi w:val="0"/>
                    <w:rPr>
                      <w:rFonts w:hint="default" w:eastAsia="宋体"/>
                      <w:color w:val="auto"/>
                      <w:u w:val="single" w:color="auto"/>
                      <w:lang w:val="en-US" w:eastAsia="zh-CN"/>
                    </w:rPr>
                  </w:pPr>
                  <w:r>
                    <w:rPr>
                      <w:rFonts w:hint="eastAsia"/>
                      <w:color w:val="auto"/>
                      <w:u w:val="single" w:color="auto"/>
                      <w:lang w:val="en-US" w:eastAsia="zh-CN"/>
                    </w:rPr>
                    <w:t>67.1</w:t>
                  </w:r>
                </w:p>
              </w:tc>
              <w:tc>
                <w:tcPr>
                  <w:tcW w:w="0" w:type="auto"/>
                  <w:noWrap w:val="0"/>
                  <w:tcMar>
                    <w:top w:w="0" w:type="dxa"/>
                    <w:left w:w="0" w:type="dxa"/>
                    <w:bottom w:w="0" w:type="dxa"/>
                    <w:right w:w="0" w:type="dxa"/>
                  </w:tcMar>
                  <w:vAlign w:val="center"/>
                </w:tcPr>
                <w:p w14:paraId="6CC0FE56">
                  <w:pPr>
                    <w:bidi w:val="0"/>
                    <w:rPr>
                      <w:color w:val="auto"/>
                      <w:u w:val="single" w:color="auto"/>
                    </w:rPr>
                  </w:pPr>
                  <w:r>
                    <w:rPr>
                      <w:rFonts w:hint="eastAsia"/>
                      <w:color w:val="auto"/>
                      <w:u w:val="single" w:color="auto"/>
                      <w:lang w:val="en-US" w:eastAsia="zh-CN"/>
                    </w:rPr>
                    <w:t>67.1</w:t>
                  </w:r>
                </w:p>
              </w:tc>
              <w:tc>
                <w:tcPr>
                  <w:tcW w:w="0" w:type="auto"/>
                  <w:noWrap w:val="0"/>
                  <w:tcMar>
                    <w:top w:w="0" w:type="dxa"/>
                    <w:left w:w="0" w:type="dxa"/>
                    <w:bottom w:w="0" w:type="dxa"/>
                    <w:right w:w="0" w:type="dxa"/>
                  </w:tcMar>
                  <w:vAlign w:val="center"/>
                </w:tcPr>
                <w:p w14:paraId="295C9540">
                  <w:pPr>
                    <w:bidi w:val="0"/>
                    <w:rPr>
                      <w:color w:val="auto"/>
                      <w:u w:val="single" w:color="auto"/>
                    </w:rPr>
                  </w:pPr>
                  <w:r>
                    <w:rPr>
                      <w:rFonts w:hint="eastAsia"/>
                      <w:color w:val="auto"/>
                      <w:u w:val="single" w:color="auto"/>
                      <w:lang w:val="en-US" w:eastAsia="zh-CN"/>
                    </w:rPr>
                    <w:t>67.1</w:t>
                  </w:r>
                </w:p>
              </w:tc>
              <w:tc>
                <w:tcPr>
                  <w:tcW w:w="0" w:type="auto"/>
                  <w:noWrap w:val="0"/>
                  <w:tcMar>
                    <w:top w:w="0" w:type="dxa"/>
                    <w:left w:w="0" w:type="dxa"/>
                    <w:bottom w:w="0" w:type="dxa"/>
                    <w:right w:w="0" w:type="dxa"/>
                  </w:tcMar>
                  <w:vAlign w:val="center"/>
                </w:tcPr>
                <w:p w14:paraId="7ED23B89">
                  <w:pPr>
                    <w:bidi w:val="0"/>
                    <w:rPr>
                      <w:color w:val="auto"/>
                      <w:u w:val="single" w:color="auto"/>
                    </w:rPr>
                  </w:pPr>
                  <w:r>
                    <w:rPr>
                      <w:rFonts w:hint="eastAsia"/>
                      <w:color w:val="auto"/>
                      <w:u w:val="single" w:color="auto"/>
                      <w:lang w:val="en-US" w:eastAsia="zh-CN"/>
                    </w:rPr>
                    <w:t>67.1</w:t>
                  </w:r>
                </w:p>
              </w:tc>
            </w:tr>
          </w:tbl>
          <w:p w14:paraId="1CAF27CD">
            <w:pPr>
              <w:pStyle w:val="34"/>
              <w:bidi w:val="0"/>
              <w:rPr>
                <w:rFonts w:hint="eastAsia"/>
                <w:color w:val="auto"/>
                <w:u w:val="single" w:color="auto"/>
                <w:lang w:val="en-US" w:eastAsia="zh-CN"/>
              </w:rPr>
            </w:pPr>
          </w:p>
          <w:p w14:paraId="26041881">
            <w:pPr>
              <w:pStyle w:val="34"/>
              <w:bidi w:val="0"/>
              <w:rPr>
                <w:rFonts w:hint="eastAsia"/>
                <w:color w:val="auto"/>
                <w:u w:val="single" w:color="auto"/>
                <w:lang w:val="en-US" w:eastAsia="zh-CN"/>
              </w:rPr>
            </w:pPr>
          </w:p>
          <w:p w14:paraId="582CAC40">
            <w:pPr>
              <w:pStyle w:val="34"/>
              <w:bidi w:val="0"/>
              <w:rPr>
                <w:rFonts w:hint="eastAsia"/>
                <w:color w:val="auto"/>
                <w:u w:val="single" w:color="auto"/>
                <w:lang w:val="en-US" w:eastAsia="zh-CN"/>
              </w:rPr>
            </w:pPr>
          </w:p>
          <w:p w14:paraId="5BBDEDBB">
            <w:pPr>
              <w:pStyle w:val="34"/>
              <w:bidi w:val="0"/>
              <w:rPr>
                <w:rFonts w:hint="eastAsia"/>
                <w:color w:val="auto"/>
                <w:u w:val="single" w:color="auto"/>
                <w:lang w:val="en-US" w:eastAsia="zh-CN"/>
              </w:rPr>
            </w:pPr>
          </w:p>
          <w:p w14:paraId="58514A42">
            <w:pPr>
              <w:pStyle w:val="34"/>
              <w:bidi w:val="0"/>
              <w:rPr>
                <w:rFonts w:hint="eastAsia"/>
                <w:color w:val="auto"/>
                <w:u w:val="single" w:color="auto"/>
                <w:lang w:val="en-US" w:eastAsia="zh-CN"/>
              </w:rPr>
            </w:pPr>
          </w:p>
          <w:p w14:paraId="43652163">
            <w:pPr>
              <w:pStyle w:val="34"/>
              <w:bidi w:val="0"/>
              <w:rPr>
                <w:rFonts w:hint="eastAsia"/>
                <w:color w:val="auto"/>
                <w:u w:val="single" w:color="auto"/>
                <w:lang w:val="en-US" w:eastAsia="zh-CN"/>
              </w:rPr>
            </w:pPr>
          </w:p>
          <w:p w14:paraId="470B63C7">
            <w:pPr>
              <w:pStyle w:val="22"/>
              <w:bidi w:val="0"/>
              <w:rPr>
                <w:rFonts w:hint="eastAsia"/>
                <w:lang w:val="en-US" w:eastAsia="zh-CN"/>
              </w:rPr>
            </w:pPr>
            <w:r>
              <w:rPr>
                <w:rFonts w:hint="eastAsia"/>
                <w:lang w:val="en-US" w:eastAsia="zh-CN"/>
              </w:rPr>
              <w:t>工业企业噪声源强调查清单（室内声源）续表</w:t>
            </w:r>
          </w:p>
          <w:tbl>
            <w:tblPr>
              <w:tblStyle w:val="16"/>
              <w:tblpPr w:leftFromText="180" w:rightFromText="180" w:vertAnchor="text" w:horzAnchor="page" w:tblpX="180" w:tblpY="323"/>
              <w:tblOverlap w:val="never"/>
              <w:tblW w:w="79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859"/>
              <w:gridCol w:w="634"/>
              <w:gridCol w:w="510"/>
              <w:gridCol w:w="566"/>
              <w:gridCol w:w="566"/>
              <w:gridCol w:w="566"/>
              <w:gridCol w:w="569"/>
              <w:gridCol w:w="604"/>
              <w:gridCol w:w="604"/>
              <w:gridCol w:w="604"/>
              <w:gridCol w:w="606"/>
              <w:gridCol w:w="839"/>
            </w:tblGrid>
            <w:tr w14:paraId="70208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exact"/>
              </w:trPr>
              <w:tc>
                <w:tcPr>
                  <w:tcW w:w="416" w:type="dxa"/>
                  <w:vMerge w:val="restart"/>
                  <w:noWrap w:val="0"/>
                  <w:vAlign w:val="center"/>
                </w:tcPr>
                <w:p w14:paraId="0BFD77E3">
                  <w:pPr>
                    <w:pStyle w:val="33"/>
                    <w:bidi w:val="0"/>
                    <w:rPr>
                      <w:color w:val="auto"/>
                      <w:u w:val="single" w:color="auto"/>
                    </w:rPr>
                  </w:pPr>
                  <w:r>
                    <w:rPr>
                      <w:color w:val="auto"/>
                      <w:u w:val="single" w:color="auto"/>
                    </w:rPr>
                    <w:t>序号</w:t>
                  </w:r>
                </w:p>
              </w:tc>
              <w:tc>
                <w:tcPr>
                  <w:tcW w:w="860" w:type="dxa"/>
                  <w:vMerge w:val="restart"/>
                  <w:noWrap w:val="0"/>
                  <w:vAlign w:val="center"/>
                </w:tcPr>
                <w:p w14:paraId="02FC2A80">
                  <w:pPr>
                    <w:pStyle w:val="33"/>
                    <w:bidi w:val="0"/>
                    <w:rPr>
                      <w:color w:val="auto"/>
                      <w:u w:val="single" w:color="auto"/>
                    </w:rPr>
                  </w:pPr>
                  <w:r>
                    <w:rPr>
                      <w:color w:val="auto"/>
                      <w:u w:val="single" w:color="auto"/>
                    </w:rPr>
                    <w:t>建筑物名称</w:t>
                  </w:r>
                </w:p>
              </w:tc>
              <w:tc>
                <w:tcPr>
                  <w:tcW w:w="635" w:type="dxa"/>
                  <w:vMerge w:val="restart"/>
                  <w:noWrap w:val="0"/>
                  <w:vAlign w:val="center"/>
                </w:tcPr>
                <w:p w14:paraId="3ABA5E26">
                  <w:pPr>
                    <w:pStyle w:val="33"/>
                    <w:bidi w:val="0"/>
                    <w:rPr>
                      <w:color w:val="auto"/>
                      <w:u w:val="single" w:color="auto"/>
                    </w:rPr>
                  </w:pPr>
                  <w:r>
                    <w:rPr>
                      <w:color w:val="auto"/>
                      <w:u w:val="single" w:color="auto"/>
                    </w:rPr>
                    <w:t>声源名称</w:t>
                  </w:r>
                </w:p>
              </w:tc>
              <w:tc>
                <w:tcPr>
                  <w:tcW w:w="510" w:type="dxa"/>
                  <w:vMerge w:val="restart"/>
                  <w:noWrap w:val="0"/>
                  <w:vAlign w:val="center"/>
                </w:tcPr>
                <w:p w14:paraId="077E0BE4">
                  <w:pPr>
                    <w:pStyle w:val="33"/>
                    <w:bidi w:val="0"/>
                    <w:rPr>
                      <w:color w:val="auto"/>
                      <w:u w:val="single" w:color="auto"/>
                    </w:rPr>
                  </w:pPr>
                  <w:r>
                    <w:rPr>
                      <w:color w:val="auto"/>
                      <w:u w:val="single" w:color="auto"/>
                    </w:rPr>
                    <w:t>运行时段</w:t>
                  </w:r>
                </w:p>
              </w:tc>
              <w:tc>
                <w:tcPr>
                  <w:tcW w:w="2271" w:type="dxa"/>
                  <w:gridSpan w:val="4"/>
                  <w:noWrap w:val="0"/>
                  <w:vAlign w:val="center"/>
                </w:tcPr>
                <w:p w14:paraId="2C1CA8C6">
                  <w:pPr>
                    <w:pStyle w:val="33"/>
                    <w:bidi w:val="0"/>
                    <w:rPr>
                      <w:color w:val="auto"/>
                      <w:u w:val="single" w:color="auto"/>
                    </w:rPr>
                  </w:pPr>
                  <w:r>
                    <w:rPr>
                      <w:color w:val="auto"/>
                      <w:u w:val="single" w:color="auto"/>
                    </w:rPr>
                    <w:t>建筑物插入损失 / dB(A)</w:t>
                  </w:r>
                  <w:bookmarkStart w:id="7" w:name="PT_10"/>
                  <w:bookmarkEnd w:id="7"/>
                </w:p>
              </w:tc>
              <w:tc>
                <w:tcPr>
                  <w:tcW w:w="3261" w:type="dxa"/>
                  <w:gridSpan w:val="5"/>
                  <w:noWrap w:val="0"/>
                  <w:vAlign w:val="center"/>
                </w:tcPr>
                <w:p w14:paraId="2779FAA4">
                  <w:pPr>
                    <w:pStyle w:val="33"/>
                    <w:bidi w:val="0"/>
                    <w:rPr>
                      <w:color w:val="auto"/>
                      <w:u w:val="single" w:color="auto"/>
                    </w:rPr>
                  </w:pPr>
                  <w:r>
                    <w:rPr>
                      <w:color w:val="auto"/>
                      <w:u w:val="single" w:color="auto"/>
                    </w:rPr>
                    <w:t>建筑物外噪声声压级/dB(A)</w:t>
                  </w:r>
                </w:p>
              </w:tc>
            </w:tr>
            <w:tr w14:paraId="4D996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416" w:type="dxa"/>
                  <w:vMerge w:val="continue"/>
                  <w:noWrap w:val="0"/>
                  <w:tcMar>
                    <w:top w:w="0" w:type="dxa"/>
                    <w:left w:w="0" w:type="dxa"/>
                    <w:bottom w:w="0" w:type="dxa"/>
                    <w:right w:w="0" w:type="dxa"/>
                  </w:tcMar>
                  <w:vAlign w:val="center"/>
                </w:tcPr>
                <w:p w14:paraId="126F51AF">
                  <w:pPr>
                    <w:pStyle w:val="33"/>
                    <w:bidi w:val="0"/>
                    <w:rPr>
                      <w:rFonts w:hint="default"/>
                      <w:color w:val="auto"/>
                      <w:u w:val="single" w:color="auto"/>
                      <w:lang w:val="en-US" w:eastAsia="zh-CN"/>
                    </w:rPr>
                  </w:pPr>
                </w:p>
              </w:tc>
              <w:tc>
                <w:tcPr>
                  <w:tcW w:w="860" w:type="dxa"/>
                  <w:vMerge w:val="continue"/>
                  <w:noWrap w:val="0"/>
                  <w:tcMar>
                    <w:top w:w="0" w:type="dxa"/>
                    <w:left w:w="0" w:type="dxa"/>
                    <w:bottom w:w="0" w:type="dxa"/>
                    <w:right w:w="0" w:type="dxa"/>
                  </w:tcMar>
                  <w:vAlign w:val="center"/>
                </w:tcPr>
                <w:p w14:paraId="6E1A68AD">
                  <w:pPr>
                    <w:pStyle w:val="33"/>
                    <w:bidi w:val="0"/>
                    <w:rPr>
                      <w:color w:val="auto"/>
                      <w:u w:val="single" w:color="auto"/>
                    </w:rPr>
                  </w:pPr>
                </w:p>
              </w:tc>
              <w:tc>
                <w:tcPr>
                  <w:tcW w:w="635" w:type="dxa"/>
                  <w:vMerge w:val="continue"/>
                  <w:noWrap w:val="0"/>
                  <w:tcMar>
                    <w:top w:w="0" w:type="dxa"/>
                    <w:left w:w="0" w:type="dxa"/>
                    <w:bottom w:w="0" w:type="dxa"/>
                    <w:right w:w="0" w:type="dxa"/>
                  </w:tcMar>
                  <w:vAlign w:val="center"/>
                </w:tcPr>
                <w:p w14:paraId="30870954">
                  <w:pPr>
                    <w:pStyle w:val="33"/>
                    <w:bidi w:val="0"/>
                    <w:rPr>
                      <w:color w:val="auto"/>
                      <w:u w:val="single" w:color="auto"/>
                    </w:rPr>
                  </w:pPr>
                </w:p>
              </w:tc>
              <w:tc>
                <w:tcPr>
                  <w:tcW w:w="510" w:type="dxa"/>
                  <w:vMerge w:val="continue"/>
                  <w:noWrap w:val="0"/>
                  <w:tcMar>
                    <w:top w:w="0" w:type="dxa"/>
                    <w:left w:w="0" w:type="dxa"/>
                    <w:bottom w:w="0" w:type="dxa"/>
                    <w:right w:w="0" w:type="dxa"/>
                  </w:tcMar>
                  <w:vAlign w:val="center"/>
                </w:tcPr>
                <w:p w14:paraId="082386DF">
                  <w:pPr>
                    <w:pStyle w:val="33"/>
                    <w:bidi w:val="0"/>
                    <w:rPr>
                      <w:color w:val="auto"/>
                      <w:u w:val="single" w:color="auto"/>
                    </w:rPr>
                  </w:pPr>
                </w:p>
              </w:tc>
              <w:tc>
                <w:tcPr>
                  <w:tcW w:w="567" w:type="dxa"/>
                  <w:noWrap w:val="0"/>
                  <w:tcMar>
                    <w:top w:w="0" w:type="dxa"/>
                    <w:left w:w="0" w:type="dxa"/>
                    <w:bottom w:w="0" w:type="dxa"/>
                    <w:right w:w="0" w:type="dxa"/>
                  </w:tcMar>
                  <w:vAlign w:val="center"/>
                </w:tcPr>
                <w:p w14:paraId="4C57EF87">
                  <w:pPr>
                    <w:pStyle w:val="33"/>
                    <w:bidi w:val="0"/>
                    <w:rPr>
                      <w:color w:val="auto"/>
                      <w:u w:val="single" w:color="auto"/>
                    </w:rPr>
                  </w:pPr>
                  <w:r>
                    <w:rPr>
                      <w:rFonts w:hint="eastAsia"/>
                      <w:color w:val="auto"/>
                      <w:u w:val="single" w:color="auto"/>
                      <w:lang w:val="en-US" w:eastAsia="zh-CN"/>
                    </w:rPr>
                    <w:t>东</w:t>
                  </w:r>
                </w:p>
              </w:tc>
              <w:tc>
                <w:tcPr>
                  <w:tcW w:w="567" w:type="dxa"/>
                  <w:noWrap w:val="0"/>
                  <w:tcMar>
                    <w:top w:w="0" w:type="dxa"/>
                    <w:left w:w="0" w:type="dxa"/>
                    <w:bottom w:w="0" w:type="dxa"/>
                    <w:right w:w="0" w:type="dxa"/>
                  </w:tcMar>
                  <w:vAlign w:val="center"/>
                </w:tcPr>
                <w:p w14:paraId="382FFF02">
                  <w:pPr>
                    <w:pStyle w:val="33"/>
                    <w:bidi w:val="0"/>
                    <w:rPr>
                      <w:color w:val="auto"/>
                      <w:u w:val="single" w:color="auto"/>
                    </w:rPr>
                  </w:pPr>
                  <w:r>
                    <w:rPr>
                      <w:rFonts w:hint="eastAsia"/>
                      <w:color w:val="auto"/>
                      <w:u w:val="single" w:color="auto"/>
                      <w:lang w:val="en-US" w:eastAsia="zh-CN"/>
                    </w:rPr>
                    <w:t>南</w:t>
                  </w:r>
                </w:p>
              </w:tc>
              <w:tc>
                <w:tcPr>
                  <w:tcW w:w="567" w:type="dxa"/>
                  <w:noWrap w:val="0"/>
                  <w:tcMar>
                    <w:top w:w="0" w:type="dxa"/>
                    <w:left w:w="0" w:type="dxa"/>
                    <w:bottom w:w="0" w:type="dxa"/>
                    <w:right w:w="0" w:type="dxa"/>
                  </w:tcMar>
                  <w:vAlign w:val="center"/>
                </w:tcPr>
                <w:p w14:paraId="2357C360">
                  <w:pPr>
                    <w:pStyle w:val="33"/>
                    <w:bidi w:val="0"/>
                    <w:rPr>
                      <w:color w:val="auto"/>
                      <w:u w:val="single" w:color="auto"/>
                    </w:rPr>
                  </w:pPr>
                  <w:r>
                    <w:rPr>
                      <w:rFonts w:hint="eastAsia"/>
                      <w:color w:val="auto"/>
                      <w:u w:val="single" w:color="auto"/>
                      <w:lang w:val="en-US" w:eastAsia="zh-CN"/>
                    </w:rPr>
                    <w:t>西</w:t>
                  </w:r>
                </w:p>
              </w:tc>
              <w:tc>
                <w:tcPr>
                  <w:tcW w:w="570" w:type="dxa"/>
                  <w:noWrap w:val="0"/>
                  <w:tcMar>
                    <w:top w:w="0" w:type="dxa"/>
                    <w:left w:w="0" w:type="dxa"/>
                    <w:bottom w:w="0" w:type="dxa"/>
                    <w:right w:w="0" w:type="dxa"/>
                  </w:tcMar>
                  <w:vAlign w:val="center"/>
                </w:tcPr>
                <w:p w14:paraId="1D5799A2">
                  <w:pPr>
                    <w:pStyle w:val="33"/>
                    <w:bidi w:val="0"/>
                    <w:rPr>
                      <w:color w:val="auto"/>
                      <w:u w:val="single" w:color="auto"/>
                    </w:rPr>
                  </w:pPr>
                  <w:r>
                    <w:rPr>
                      <w:rFonts w:hint="eastAsia"/>
                      <w:color w:val="auto"/>
                      <w:u w:val="single" w:color="auto"/>
                      <w:lang w:val="en-US" w:eastAsia="zh-CN"/>
                    </w:rPr>
                    <w:t>北</w:t>
                  </w:r>
                </w:p>
              </w:tc>
              <w:tc>
                <w:tcPr>
                  <w:tcW w:w="605" w:type="dxa"/>
                  <w:noWrap w:val="0"/>
                  <w:tcMar>
                    <w:top w:w="0" w:type="dxa"/>
                    <w:left w:w="0" w:type="dxa"/>
                    <w:bottom w:w="0" w:type="dxa"/>
                    <w:right w:w="0" w:type="dxa"/>
                  </w:tcMar>
                  <w:vAlign w:val="center"/>
                </w:tcPr>
                <w:p w14:paraId="2410C635">
                  <w:pPr>
                    <w:pStyle w:val="33"/>
                    <w:bidi w:val="0"/>
                    <w:rPr>
                      <w:color w:val="auto"/>
                      <w:u w:val="single" w:color="auto"/>
                    </w:rPr>
                  </w:pPr>
                  <w:r>
                    <w:rPr>
                      <w:rFonts w:hint="eastAsia"/>
                      <w:color w:val="auto"/>
                      <w:u w:val="single" w:color="auto"/>
                      <w:lang w:val="en-US" w:eastAsia="zh-CN"/>
                    </w:rPr>
                    <w:t>东</w:t>
                  </w:r>
                </w:p>
              </w:tc>
              <w:tc>
                <w:tcPr>
                  <w:tcW w:w="605" w:type="dxa"/>
                  <w:noWrap w:val="0"/>
                  <w:tcMar>
                    <w:top w:w="0" w:type="dxa"/>
                    <w:left w:w="0" w:type="dxa"/>
                    <w:bottom w:w="0" w:type="dxa"/>
                    <w:right w:w="0" w:type="dxa"/>
                  </w:tcMar>
                  <w:vAlign w:val="center"/>
                </w:tcPr>
                <w:p w14:paraId="51405CCF">
                  <w:pPr>
                    <w:pStyle w:val="33"/>
                    <w:bidi w:val="0"/>
                    <w:rPr>
                      <w:color w:val="auto"/>
                      <w:u w:val="single" w:color="auto"/>
                    </w:rPr>
                  </w:pPr>
                  <w:r>
                    <w:rPr>
                      <w:rFonts w:hint="eastAsia"/>
                      <w:color w:val="auto"/>
                      <w:u w:val="single" w:color="auto"/>
                      <w:lang w:val="en-US" w:eastAsia="zh-CN"/>
                    </w:rPr>
                    <w:t>南</w:t>
                  </w:r>
                </w:p>
              </w:tc>
              <w:tc>
                <w:tcPr>
                  <w:tcW w:w="605" w:type="dxa"/>
                  <w:noWrap w:val="0"/>
                  <w:tcMar>
                    <w:top w:w="0" w:type="dxa"/>
                    <w:left w:w="0" w:type="dxa"/>
                    <w:bottom w:w="0" w:type="dxa"/>
                    <w:right w:w="0" w:type="dxa"/>
                  </w:tcMar>
                  <w:vAlign w:val="center"/>
                </w:tcPr>
                <w:p w14:paraId="0A737C6F">
                  <w:pPr>
                    <w:pStyle w:val="33"/>
                    <w:bidi w:val="0"/>
                    <w:rPr>
                      <w:color w:val="auto"/>
                      <w:u w:val="single" w:color="auto"/>
                    </w:rPr>
                  </w:pPr>
                  <w:r>
                    <w:rPr>
                      <w:rFonts w:hint="eastAsia"/>
                      <w:color w:val="auto"/>
                      <w:u w:val="single" w:color="auto"/>
                      <w:lang w:val="en-US" w:eastAsia="zh-CN"/>
                    </w:rPr>
                    <w:t>西</w:t>
                  </w:r>
                </w:p>
              </w:tc>
              <w:tc>
                <w:tcPr>
                  <w:tcW w:w="606" w:type="dxa"/>
                  <w:noWrap w:val="0"/>
                  <w:tcMar>
                    <w:top w:w="0" w:type="dxa"/>
                    <w:left w:w="0" w:type="dxa"/>
                    <w:bottom w:w="0" w:type="dxa"/>
                    <w:right w:w="0" w:type="dxa"/>
                  </w:tcMar>
                  <w:vAlign w:val="center"/>
                </w:tcPr>
                <w:p w14:paraId="68CAD4A6">
                  <w:pPr>
                    <w:pStyle w:val="33"/>
                    <w:bidi w:val="0"/>
                    <w:rPr>
                      <w:color w:val="auto"/>
                      <w:u w:val="single" w:color="auto"/>
                    </w:rPr>
                  </w:pPr>
                  <w:r>
                    <w:rPr>
                      <w:rFonts w:hint="eastAsia"/>
                      <w:color w:val="auto"/>
                      <w:u w:val="single" w:color="auto"/>
                      <w:lang w:val="en-US" w:eastAsia="zh-CN"/>
                    </w:rPr>
                    <w:t>北</w:t>
                  </w:r>
                </w:p>
              </w:tc>
              <w:tc>
                <w:tcPr>
                  <w:tcW w:w="840" w:type="dxa"/>
                  <w:noWrap w:val="0"/>
                  <w:tcMar>
                    <w:top w:w="0" w:type="dxa"/>
                    <w:left w:w="0" w:type="dxa"/>
                    <w:bottom w:w="0" w:type="dxa"/>
                    <w:right w:w="0" w:type="dxa"/>
                  </w:tcMar>
                  <w:vAlign w:val="center"/>
                </w:tcPr>
                <w:p w14:paraId="0B0739E2">
                  <w:pPr>
                    <w:pStyle w:val="33"/>
                    <w:bidi w:val="0"/>
                    <w:rPr>
                      <w:color w:val="auto"/>
                      <w:u w:val="single" w:color="auto"/>
                    </w:rPr>
                  </w:pPr>
                  <w:r>
                    <w:rPr>
                      <w:color w:val="auto"/>
                      <w:u w:val="single" w:color="auto"/>
                    </w:rPr>
                    <w:t>建筑物外距离</w:t>
                  </w:r>
                </w:p>
              </w:tc>
            </w:tr>
            <w:tr w14:paraId="18003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416" w:type="dxa"/>
                  <w:noWrap w:val="0"/>
                  <w:tcMar>
                    <w:top w:w="0" w:type="dxa"/>
                    <w:left w:w="0" w:type="dxa"/>
                    <w:bottom w:w="0" w:type="dxa"/>
                    <w:right w:w="0" w:type="dxa"/>
                  </w:tcMar>
                  <w:vAlign w:val="center"/>
                </w:tcPr>
                <w:p w14:paraId="79088A81">
                  <w:pPr>
                    <w:pStyle w:val="33"/>
                    <w:bidi w:val="0"/>
                    <w:rPr>
                      <w:color w:val="auto"/>
                      <w:u w:val="single" w:color="auto"/>
                    </w:rPr>
                  </w:pPr>
                  <w:r>
                    <w:rPr>
                      <w:color w:val="auto"/>
                      <w:u w:val="single" w:color="auto"/>
                    </w:rPr>
                    <w:t>1</w:t>
                  </w:r>
                </w:p>
              </w:tc>
              <w:tc>
                <w:tcPr>
                  <w:tcW w:w="860" w:type="dxa"/>
                  <w:noWrap w:val="0"/>
                  <w:tcMar>
                    <w:top w:w="0" w:type="dxa"/>
                    <w:left w:w="0" w:type="dxa"/>
                    <w:bottom w:w="0" w:type="dxa"/>
                    <w:right w:w="0" w:type="dxa"/>
                  </w:tcMar>
                  <w:vAlign w:val="center"/>
                </w:tcPr>
                <w:p w14:paraId="4ED108BD">
                  <w:pPr>
                    <w:pStyle w:val="33"/>
                    <w:bidi w:val="0"/>
                    <w:rPr>
                      <w:color w:val="auto"/>
                      <w:u w:val="single" w:color="auto"/>
                    </w:rPr>
                  </w:pPr>
                  <w:r>
                    <w:rPr>
                      <w:color w:val="auto"/>
                      <w:u w:val="single" w:color="auto"/>
                    </w:rPr>
                    <w:t>生产车间</w:t>
                  </w:r>
                </w:p>
              </w:tc>
              <w:tc>
                <w:tcPr>
                  <w:tcW w:w="635" w:type="dxa"/>
                  <w:noWrap w:val="0"/>
                  <w:tcMar>
                    <w:top w:w="0" w:type="dxa"/>
                    <w:left w:w="0" w:type="dxa"/>
                    <w:bottom w:w="0" w:type="dxa"/>
                    <w:right w:w="0" w:type="dxa"/>
                  </w:tcMar>
                  <w:vAlign w:val="center"/>
                </w:tcPr>
                <w:p w14:paraId="61A8CF1D">
                  <w:pPr>
                    <w:pStyle w:val="8"/>
                    <w:spacing w:line="240" w:lineRule="exact"/>
                    <w:ind w:firstLine="0" w:firstLineChars="0"/>
                    <w:jc w:val="center"/>
                    <w:rPr>
                      <w:color w:val="auto"/>
                      <w:u w:val="single" w:color="auto"/>
                    </w:rPr>
                  </w:pPr>
                  <w:r>
                    <w:rPr>
                      <w:rFonts w:hint="eastAsia" w:cs="Times New Roman"/>
                      <w:color w:val="auto"/>
                      <w:szCs w:val="21"/>
                      <w:highlight w:val="none"/>
                      <w:u w:val="single" w:color="auto"/>
                      <w:lang w:eastAsia="zh-CN"/>
                    </w:rPr>
                    <w:t>颚破机</w:t>
                  </w:r>
                </w:p>
              </w:tc>
              <w:tc>
                <w:tcPr>
                  <w:tcW w:w="510" w:type="dxa"/>
                  <w:noWrap w:val="0"/>
                  <w:tcMar>
                    <w:top w:w="0" w:type="dxa"/>
                    <w:left w:w="0" w:type="dxa"/>
                    <w:bottom w:w="0" w:type="dxa"/>
                    <w:right w:w="0" w:type="dxa"/>
                  </w:tcMar>
                  <w:vAlign w:val="center"/>
                </w:tcPr>
                <w:p w14:paraId="0BBC0CF3">
                  <w:pPr>
                    <w:pStyle w:val="33"/>
                    <w:bidi w:val="0"/>
                    <w:rPr>
                      <w:color w:val="auto"/>
                      <w:u w:val="single" w:color="auto"/>
                    </w:rPr>
                  </w:pPr>
                  <w:r>
                    <w:rPr>
                      <w:rFonts w:hint="eastAsia"/>
                      <w:color w:val="auto"/>
                      <w:u w:val="single" w:color="auto"/>
                      <w:lang w:val="en-US" w:eastAsia="zh-CN"/>
                    </w:rPr>
                    <w:t>昼间</w:t>
                  </w:r>
                </w:p>
              </w:tc>
              <w:tc>
                <w:tcPr>
                  <w:tcW w:w="567" w:type="dxa"/>
                  <w:noWrap w:val="0"/>
                  <w:tcMar>
                    <w:top w:w="0" w:type="dxa"/>
                    <w:left w:w="0" w:type="dxa"/>
                    <w:bottom w:w="0" w:type="dxa"/>
                    <w:right w:w="0" w:type="dxa"/>
                  </w:tcMar>
                  <w:vAlign w:val="center"/>
                </w:tcPr>
                <w:p w14:paraId="19C1A7AB">
                  <w:pPr>
                    <w:bidi w:val="0"/>
                    <w:jc w:val="center"/>
                    <w:rPr>
                      <w:rFonts w:hint="default" w:eastAsia="宋体"/>
                      <w:color w:val="auto"/>
                      <w:u w:val="single" w:color="auto"/>
                      <w:lang w:val="en-US" w:eastAsia="zh-CN"/>
                    </w:rPr>
                  </w:pPr>
                  <w:r>
                    <w:rPr>
                      <w:rFonts w:hint="eastAsia"/>
                      <w:color w:val="auto"/>
                      <w:u w:val="single" w:color="auto"/>
                      <w:lang w:val="en-US" w:eastAsia="zh-CN"/>
                    </w:rPr>
                    <w:t>26.0</w:t>
                  </w:r>
                </w:p>
              </w:tc>
              <w:tc>
                <w:tcPr>
                  <w:tcW w:w="567" w:type="dxa"/>
                  <w:noWrap w:val="0"/>
                  <w:tcMar>
                    <w:top w:w="0" w:type="dxa"/>
                    <w:left w:w="0" w:type="dxa"/>
                    <w:bottom w:w="0" w:type="dxa"/>
                    <w:right w:w="0" w:type="dxa"/>
                  </w:tcMar>
                  <w:vAlign w:val="center"/>
                </w:tcPr>
                <w:p w14:paraId="1231971A">
                  <w:pPr>
                    <w:bidi w:val="0"/>
                    <w:jc w:val="center"/>
                    <w:rPr>
                      <w:color w:val="auto"/>
                      <w:u w:val="single" w:color="auto"/>
                    </w:rPr>
                  </w:pPr>
                  <w:r>
                    <w:rPr>
                      <w:rFonts w:hint="eastAsia"/>
                      <w:color w:val="auto"/>
                      <w:u w:val="single" w:color="auto"/>
                      <w:lang w:val="en-US" w:eastAsia="zh-CN"/>
                    </w:rPr>
                    <w:t>26.0</w:t>
                  </w:r>
                </w:p>
              </w:tc>
              <w:tc>
                <w:tcPr>
                  <w:tcW w:w="567" w:type="dxa"/>
                  <w:noWrap w:val="0"/>
                  <w:tcMar>
                    <w:top w:w="0" w:type="dxa"/>
                    <w:left w:w="0" w:type="dxa"/>
                    <w:bottom w:w="0" w:type="dxa"/>
                    <w:right w:w="0" w:type="dxa"/>
                  </w:tcMar>
                  <w:vAlign w:val="center"/>
                </w:tcPr>
                <w:p w14:paraId="04B34265">
                  <w:pPr>
                    <w:bidi w:val="0"/>
                    <w:jc w:val="center"/>
                    <w:rPr>
                      <w:color w:val="auto"/>
                      <w:u w:val="single" w:color="auto"/>
                    </w:rPr>
                  </w:pPr>
                  <w:r>
                    <w:rPr>
                      <w:rFonts w:hint="eastAsia"/>
                      <w:color w:val="auto"/>
                      <w:u w:val="single" w:color="auto"/>
                      <w:lang w:val="en-US" w:eastAsia="zh-CN"/>
                    </w:rPr>
                    <w:t>26.0</w:t>
                  </w:r>
                </w:p>
              </w:tc>
              <w:tc>
                <w:tcPr>
                  <w:tcW w:w="570" w:type="dxa"/>
                  <w:noWrap w:val="0"/>
                  <w:tcMar>
                    <w:top w:w="0" w:type="dxa"/>
                    <w:left w:w="0" w:type="dxa"/>
                    <w:bottom w:w="0" w:type="dxa"/>
                    <w:right w:w="0" w:type="dxa"/>
                  </w:tcMar>
                  <w:vAlign w:val="center"/>
                </w:tcPr>
                <w:p w14:paraId="2C7777C9">
                  <w:pPr>
                    <w:bidi w:val="0"/>
                    <w:jc w:val="center"/>
                    <w:rPr>
                      <w:color w:val="auto"/>
                      <w:u w:val="single" w:color="auto"/>
                    </w:rPr>
                  </w:pPr>
                  <w:r>
                    <w:rPr>
                      <w:rFonts w:hint="eastAsia"/>
                      <w:color w:val="auto"/>
                      <w:u w:val="single" w:color="auto"/>
                      <w:lang w:val="en-US" w:eastAsia="zh-CN"/>
                    </w:rPr>
                    <w:t>26.0</w:t>
                  </w:r>
                </w:p>
              </w:tc>
              <w:tc>
                <w:tcPr>
                  <w:tcW w:w="605" w:type="dxa"/>
                  <w:noWrap w:val="0"/>
                  <w:tcMar>
                    <w:top w:w="0" w:type="dxa"/>
                    <w:left w:w="0" w:type="dxa"/>
                    <w:bottom w:w="0" w:type="dxa"/>
                    <w:right w:w="0" w:type="dxa"/>
                  </w:tcMar>
                  <w:vAlign w:val="center"/>
                </w:tcPr>
                <w:p w14:paraId="0174349B">
                  <w:pPr>
                    <w:bidi w:val="0"/>
                    <w:jc w:val="center"/>
                    <w:rPr>
                      <w:rFonts w:hint="eastAsia"/>
                      <w:color w:val="auto"/>
                      <w:u w:val="single" w:color="auto"/>
                      <w:lang w:val="en-US" w:eastAsia="zh-CN"/>
                    </w:rPr>
                  </w:pPr>
                  <w:r>
                    <w:rPr>
                      <w:rFonts w:hint="eastAsia"/>
                      <w:color w:val="auto"/>
                      <w:u w:val="single" w:color="auto"/>
                      <w:lang w:val="en-US" w:eastAsia="zh-CN"/>
                    </w:rPr>
                    <w:t>52.6</w:t>
                  </w:r>
                </w:p>
              </w:tc>
              <w:tc>
                <w:tcPr>
                  <w:tcW w:w="605" w:type="dxa"/>
                  <w:noWrap w:val="0"/>
                  <w:tcMar>
                    <w:top w:w="0" w:type="dxa"/>
                    <w:left w:w="0" w:type="dxa"/>
                    <w:bottom w:w="0" w:type="dxa"/>
                    <w:right w:w="0" w:type="dxa"/>
                  </w:tcMar>
                  <w:vAlign w:val="center"/>
                </w:tcPr>
                <w:p w14:paraId="138035FE">
                  <w:pPr>
                    <w:bidi w:val="0"/>
                    <w:jc w:val="center"/>
                    <w:rPr>
                      <w:rFonts w:hint="eastAsia"/>
                      <w:color w:val="auto"/>
                      <w:u w:val="single" w:color="auto"/>
                      <w:lang w:val="en-US" w:eastAsia="zh-CN"/>
                    </w:rPr>
                  </w:pPr>
                  <w:r>
                    <w:rPr>
                      <w:rFonts w:hint="eastAsia"/>
                      <w:color w:val="auto"/>
                      <w:u w:val="single" w:color="auto"/>
                      <w:lang w:val="en-US" w:eastAsia="zh-CN"/>
                    </w:rPr>
                    <w:t>52.6</w:t>
                  </w:r>
                </w:p>
              </w:tc>
              <w:tc>
                <w:tcPr>
                  <w:tcW w:w="605" w:type="dxa"/>
                  <w:noWrap w:val="0"/>
                  <w:tcMar>
                    <w:top w:w="0" w:type="dxa"/>
                    <w:left w:w="0" w:type="dxa"/>
                    <w:bottom w:w="0" w:type="dxa"/>
                    <w:right w:w="0" w:type="dxa"/>
                  </w:tcMar>
                  <w:vAlign w:val="center"/>
                </w:tcPr>
                <w:p w14:paraId="75027F8F">
                  <w:pPr>
                    <w:bidi w:val="0"/>
                    <w:jc w:val="center"/>
                    <w:rPr>
                      <w:rFonts w:hint="eastAsia"/>
                      <w:color w:val="auto"/>
                      <w:u w:val="single" w:color="auto"/>
                      <w:lang w:val="en-US" w:eastAsia="zh-CN"/>
                    </w:rPr>
                  </w:pPr>
                  <w:r>
                    <w:rPr>
                      <w:rFonts w:hint="eastAsia"/>
                      <w:color w:val="auto"/>
                      <w:u w:val="single" w:color="auto"/>
                      <w:lang w:val="en-US" w:eastAsia="zh-CN"/>
                    </w:rPr>
                    <w:t>52.6</w:t>
                  </w:r>
                </w:p>
              </w:tc>
              <w:tc>
                <w:tcPr>
                  <w:tcW w:w="606" w:type="dxa"/>
                  <w:noWrap w:val="0"/>
                  <w:tcMar>
                    <w:top w:w="0" w:type="dxa"/>
                    <w:left w:w="0" w:type="dxa"/>
                    <w:bottom w:w="0" w:type="dxa"/>
                    <w:right w:w="0" w:type="dxa"/>
                  </w:tcMar>
                  <w:vAlign w:val="center"/>
                </w:tcPr>
                <w:p w14:paraId="36839DB0">
                  <w:pPr>
                    <w:bidi w:val="0"/>
                    <w:jc w:val="center"/>
                    <w:rPr>
                      <w:rFonts w:hint="eastAsia"/>
                      <w:color w:val="auto"/>
                      <w:u w:val="single" w:color="auto"/>
                      <w:lang w:val="en-US" w:eastAsia="zh-CN"/>
                    </w:rPr>
                  </w:pPr>
                  <w:r>
                    <w:rPr>
                      <w:rFonts w:hint="eastAsia"/>
                      <w:color w:val="auto"/>
                      <w:u w:val="single" w:color="auto"/>
                      <w:lang w:val="en-US" w:eastAsia="zh-CN"/>
                    </w:rPr>
                    <w:t>52.6</w:t>
                  </w:r>
                </w:p>
              </w:tc>
              <w:tc>
                <w:tcPr>
                  <w:tcW w:w="840" w:type="dxa"/>
                  <w:noWrap w:val="0"/>
                  <w:tcMar>
                    <w:top w:w="0" w:type="dxa"/>
                    <w:left w:w="0" w:type="dxa"/>
                    <w:bottom w:w="0" w:type="dxa"/>
                    <w:right w:w="0" w:type="dxa"/>
                  </w:tcMar>
                  <w:vAlign w:val="center"/>
                </w:tcPr>
                <w:p w14:paraId="0D3ED869">
                  <w:pPr>
                    <w:bidi w:val="0"/>
                    <w:jc w:val="center"/>
                    <w:rPr>
                      <w:rFonts w:hint="default"/>
                      <w:color w:val="auto"/>
                      <w:u w:val="single" w:color="auto"/>
                      <w:lang w:val="en-US" w:eastAsia="zh-CN"/>
                    </w:rPr>
                  </w:pPr>
                  <w:r>
                    <w:rPr>
                      <w:rFonts w:hint="eastAsia"/>
                      <w:color w:val="auto"/>
                      <w:u w:val="single" w:color="auto"/>
                      <w:lang w:val="en-US" w:eastAsia="zh-CN"/>
                    </w:rPr>
                    <w:t>1m</w:t>
                  </w:r>
                </w:p>
              </w:tc>
            </w:tr>
            <w:tr w14:paraId="1C3AF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416" w:type="dxa"/>
                  <w:noWrap w:val="0"/>
                  <w:tcMar>
                    <w:top w:w="0" w:type="dxa"/>
                    <w:left w:w="0" w:type="dxa"/>
                    <w:bottom w:w="0" w:type="dxa"/>
                    <w:right w:w="0" w:type="dxa"/>
                  </w:tcMar>
                  <w:vAlign w:val="center"/>
                </w:tcPr>
                <w:p w14:paraId="2354CDAF">
                  <w:pPr>
                    <w:pStyle w:val="33"/>
                    <w:bidi w:val="0"/>
                    <w:rPr>
                      <w:color w:val="auto"/>
                      <w:u w:val="single" w:color="auto"/>
                    </w:rPr>
                  </w:pPr>
                  <w:r>
                    <w:rPr>
                      <w:color w:val="auto"/>
                      <w:u w:val="single" w:color="auto"/>
                    </w:rPr>
                    <w:t>2</w:t>
                  </w:r>
                </w:p>
              </w:tc>
              <w:tc>
                <w:tcPr>
                  <w:tcW w:w="860" w:type="dxa"/>
                  <w:noWrap w:val="0"/>
                  <w:tcMar>
                    <w:top w:w="0" w:type="dxa"/>
                    <w:left w:w="0" w:type="dxa"/>
                    <w:bottom w:w="0" w:type="dxa"/>
                    <w:right w:w="0" w:type="dxa"/>
                  </w:tcMar>
                  <w:vAlign w:val="center"/>
                </w:tcPr>
                <w:p w14:paraId="7DE5C2D8">
                  <w:pPr>
                    <w:pStyle w:val="33"/>
                    <w:bidi w:val="0"/>
                    <w:rPr>
                      <w:color w:val="auto"/>
                      <w:u w:val="single" w:color="auto"/>
                    </w:rPr>
                  </w:pPr>
                  <w:r>
                    <w:rPr>
                      <w:color w:val="auto"/>
                      <w:u w:val="single" w:color="auto"/>
                    </w:rPr>
                    <w:t>生产车间</w:t>
                  </w:r>
                </w:p>
              </w:tc>
              <w:tc>
                <w:tcPr>
                  <w:tcW w:w="635" w:type="dxa"/>
                  <w:noWrap w:val="0"/>
                  <w:tcMar>
                    <w:top w:w="0" w:type="dxa"/>
                    <w:left w:w="0" w:type="dxa"/>
                    <w:bottom w:w="0" w:type="dxa"/>
                    <w:right w:w="0" w:type="dxa"/>
                  </w:tcMar>
                  <w:vAlign w:val="center"/>
                </w:tcPr>
                <w:p w14:paraId="2D49B313">
                  <w:pPr>
                    <w:pStyle w:val="8"/>
                    <w:spacing w:line="240" w:lineRule="exact"/>
                    <w:ind w:firstLine="0" w:firstLineChars="0"/>
                    <w:jc w:val="center"/>
                    <w:rPr>
                      <w:color w:val="auto"/>
                      <w:u w:val="single" w:color="auto"/>
                    </w:rPr>
                  </w:pPr>
                  <w:r>
                    <w:rPr>
                      <w:rFonts w:hint="eastAsia" w:cs="Times New Roman"/>
                      <w:color w:val="auto"/>
                      <w:szCs w:val="21"/>
                      <w:highlight w:val="none"/>
                      <w:u w:val="single" w:color="auto"/>
                      <w:lang w:val="en-US" w:eastAsia="zh-CN"/>
                    </w:rPr>
                    <w:t>给料机</w:t>
                  </w:r>
                </w:p>
              </w:tc>
              <w:tc>
                <w:tcPr>
                  <w:tcW w:w="510" w:type="dxa"/>
                  <w:noWrap w:val="0"/>
                  <w:tcMar>
                    <w:top w:w="0" w:type="dxa"/>
                    <w:left w:w="0" w:type="dxa"/>
                    <w:bottom w:w="0" w:type="dxa"/>
                    <w:right w:w="0" w:type="dxa"/>
                  </w:tcMar>
                  <w:vAlign w:val="center"/>
                </w:tcPr>
                <w:p w14:paraId="40788503">
                  <w:pPr>
                    <w:pStyle w:val="33"/>
                    <w:bidi w:val="0"/>
                    <w:rPr>
                      <w:color w:val="auto"/>
                      <w:u w:val="single" w:color="auto"/>
                    </w:rPr>
                  </w:pPr>
                  <w:r>
                    <w:rPr>
                      <w:rFonts w:hint="eastAsia"/>
                      <w:color w:val="auto"/>
                      <w:u w:val="single" w:color="auto"/>
                      <w:lang w:val="en-US" w:eastAsia="zh-CN"/>
                    </w:rPr>
                    <w:t>昼间</w:t>
                  </w:r>
                </w:p>
              </w:tc>
              <w:tc>
                <w:tcPr>
                  <w:tcW w:w="567" w:type="dxa"/>
                  <w:noWrap w:val="0"/>
                  <w:tcMar>
                    <w:top w:w="0" w:type="dxa"/>
                    <w:left w:w="0" w:type="dxa"/>
                    <w:bottom w:w="0" w:type="dxa"/>
                    <w:right w:w="0" w:type="dxa"/>
                  </w:tcMar>
                  <w:vAlign w:val="center"/>
                </w:tcPr>
                <w:p w14:paraId="55C2CFF8">
                  <w:pPr>
                    <w:bidi w:val="0"/>
                    <w:jc w:val="center"/>
                    <w:rPr>
                      <w:color w:val="auto"/>
                      <w:u w:val="single" w:color="auto"/>
                    </w:rPr>
                  </w:pPr>
                  <w:r>
                    <w:rPr>
                      <w:rFonts w:hint="eastAsia"/>
                      <w:color w:val="auto"/>
                      <w:u w:val="single" w:color="auto"/>
                      <w:lang w:val="en-US" w:eastAsia="zh-CN"/>
                    </w:rPr>
                    <w:t>26.0</w:t>
                  </w:r>
                </w:p>
              </w:tc>
              <w:tc>
                <w:tcPr>
                  <w:tcW w:w="567" w:type="dxa"/>
                  <w:noWrap w:val="0"/>
                  <w:tcMar>
                    <w:top w:w="0" w:type="dxa"/>
                    <w:left w:w="0" w:type="dxa"/>
                    <w:bottom w:w="0" w:type="dxa"/>
                    <w:right w:w="0" w:type="dxa"/>
                  </w:tcMar>
                  <w:vAlign w:val="center"/>
                </w:tcPr>
                <w:p w14:paraId="1872E17C">
                  <w:pPr>
                    <w:bidi w:val="0"/>
                    <w:jc w:val="center"/>
                    <w:rPr>
                      <w:color w:val="auto"/>
                      <w:u w:val="single" w:color="auto"/>
                    </w:rPr>
                  </w:pPr>
                  <w:r>
                    <w:rPr>
                      <w:rFonts w:hint="eastAsia"/>
                      <w:color w:val="auto"/>
                      <w:u w:val="single" w:color="auto"/>
                      <w:lang w:val="en-US" w:eastAsia="zh-CN"/>
                    </w:rPr>
                    <w:t>26.0</w:t>
                  </w:r>
                </w:p>
              </w:tc>
              <w:tc>
                <w:tcPr>
                  <w:tcW w:w="567" w:type="dxa"/>
                  <w:noWrap w:val="0"/>
                  <w:tcMar>
                    <w:top w:w="0" w:type="dxa"/>
                    <w:left w:w="0" w:type="dxa"/>
                    <w:bottom w:w="0" w:type="dxa"/>
                    <w:right w:w="0" w:type="dxa"/>
                  </w:tcMar>
                  <w:vAlign w:val="center"/>
                </w:tcPr>
                <w:p w14:paraId="21BA8ED8">
                  <w:pPr>
                    <w:bidi w:val="0"/>
                    <w:jc w:val="center"/>
                    <w:rPr>
                      <w:color w:val="auto"/>
                      <w:u w:val="single" w:color="auto"/>
                    </w:rPr>
                  </w:pPr>
                  <w:r>
                    <w:rPr>
                      <w:rFonts w:hint="eastAsia"/>
                      <w:color w:val="auto"/>
                      <w:u w:val="single" w:color="auto"/>
                      <w:lang w:val="en-US" w:eastAsia="zh-CN"/>
                    </w:rPr>
                    <w:t>26.0</w:t>
                  </w:r>
                </w:p>
              </w:tc>
              <w:tc>
                <w:tcPr>
                  <w:tcW w:w="570" w:type="dxa"/>
                  <w:noWrap w:val="0"/>
                  <w:tcMar>
                    <w:top w:w="0" w:type="dxa"/>
                    <w:left w:w="0" w:type="dxa"/>
                    <w:bottom w:w="0" w:type="dxa"/>
                    <w:right w:w="0" w:type="dxa"/>
                  </w:tcMar>
                  <w:vAlign w:val="center"/>
                </w:tcPr>
                <w:p w14:paraId="668042B1">
                  <w:pPr>
                    <w:bidi w:val="0"/>
                    <w:jc w:val="center"/>
                    <w:rPr>
                      <w:color w:val="auto"/>
                      <w:u w:val="single" w:color="auto"/>
                    </w:rPr>
                  </w:pPr>
                  <w:r>
                    <w:rPr>
                      <w:rFonts w:hint="eastAsia"/>
                      <w:color w:val="auto"/>
                      <w:u w:val="single" w:color="auto"/>
                      <w:lang w:val="en-US" w:eastAsia="zh-CN"/>
                    </w:rPr>
                    <w:t>26.0</w:t>
                  </w:r>
                </w:p>
              </w:tc>
              <w:tc>
                <w:tcPr>
                  <w:tcW w:w="605" w:type="dxa"/>
                  <w:noWrap w:val="0"/>
                  <w:tcMar>
                    <w:top w:w="0" w:type="dxa"/>
                    <w:left w:w="0" w:type="dxa"/>
                    <w:bottom w:w="0" w:type="dxa"/>
                    <w:right w:w="0" w:type="dxa"/>
                  </w:tcMar>
                  <w:vAlign w:val="center"/>
                </w:tcPr>
                <w:p w14:paraId="4861919B">
                  <w:pPr>
                    <w:bidi w:val="0"/>
                    <w:jc w:val="center"/>
                    <w:rPr>
                      <w:rFonts w:hint="eastAsia"/>
                      <w:color w:val="auto"/>
                      <w:u w:val="single" w:color="auto"/>
                      <w:lang w:val="en-US" w:eastAsia="zh-CN"/>
                    </w:rPr>
                  </w:pPr>
                  <w:r>
                    <w:rPr>
                      <w:rFonts w:hint="eastAsia"/>
                      <w:color w:val="auto"/>
                      <w:u w:val="single" w:color="auto"/>
                      <w:lang w:val="en-US" w:eastAsia="zh-CN"/>
                    </w:rPr>
                    <w:t>37.6</w:t>
                  </w:r>
                </w:p>
              </w:tc>
              <w:tc>
                <w:tcPr>
                  <w:tcW w:w="605" w:type="dxa"/>
                  <w:noWrap w:val="0"/>
                  <w:tcMar>
                    <w:top w:w="0" w:type="dxa"/>
                    <w:left w:w="0" w:type="dxa"/>
                    <w:bottom w:w="0" w:type="dxa"/>
                    <w:right w:w="0" w:type="dxa"/>
                  </w:tcMar>
                  <w:vAlign w:val="center"/>
                </w:tcPr>
                <w:p w14:paraId="1FB0C142">
                  <w:pPr>
                    <w:bidi w:val="0"/>
                    <w:jc w:val="center"/>
                    <w:rPr>
                      <w:rFonts w:hint="eastAsia"/>
                      <w:color w:val="auto"/>
                      <w:u w:val="single" w:color="auto"/>
                      <w:lang w:val="en-US" w:eastAsia="zh-CN"/>
                    </w:rPr>
                  </w:pPr>
                  <w:r>
                    <w:rPr>
                      <w:rFonts w:hint="eastAsia"/>
                      <w:color w:val="auto"/>
                      <w:u w:val="single" w:color="auto"/>
                      <w:lang w:val="en-US" w:eastAsia="zh-CN"/>
                    </w:rPr>
                    <w:t>37.6</w:t>
                  </w:r>
                </w:p>
              </w:tc>
              <w:tc>
                <w:tcPr>
                  <w:tcW w:w="605" w:type="dxa"/>
                  <w:noWrap w:val="0"/>
                  <w:tcMar>
                    <w:top w:w="0" w:type="dxa"/>
                    <w:left w:w="0" w:type="dxa"/>
                    <w:bottom w:w="0" w:type="dxa"/>
                    <w:right w:w="0" w:type="dxa"/>
                  </w:tcMar>
                  <w:vAlign w:val="center"/>
                </w:tcPr>
                <w:p w14:paraId="0EF5ABB6">
                  <w:pPr>
                    <w:bidi w:val="0"/>
                    <w:jc w:val="center"/>
                    <w:rPr>
                      <w:rFonts w:hint="eastAsia"/>
                      <w:color w:val="auto"/>
                      <w:u w:val="single" w:color="auto"/>
                      <w:lang w:val="en-US" w:eastAsia="zh-CN"/>
                    </w:rPr>
                  </w:pPr>
                  <w:r>
                    <w:rPr>
                      <w:rFonts w:hint="eastAsia"/>
                      <w:color w:val="auto"/>
                      <w:u w:val="single" w:color="auto"/>
                      <w:lang w:val="en-US" w:eastAsia="zh-CN"/>
                    </w:rPr>
                    <w:t>37.6</w:t>
                  </w:r>
                </w:p>
              </w:tc>
              <w:tc>
                <w:tcPr>
                  <w:tcW w:w="606" w:type="dxa"/>
                  <w:noWrap w:val="0"/>
                  <w:tcMar>
                    <w:top w:w="0" w:type="dxa"/>
                    <w:left w:w="0" w:type="dxa"/>
                    <w:bottom w:w="0" w:type="dxa"/>
                    <w:right w:w="0" w:type="dxa"/>
                  </w:tcMar>
                  <w:vAlign w:val="center"/>
                </w:tcPr>
                <w:p w14:paraId="11AAF3B5">
                  <w:pPr>
                    <w:bidi w:val="0"/>
                    <w:jc w:val="center"/>
                    <w:rPr>
                      <w:rFonts w:hint="eastAsia"/>
                      <w:color w:val="auto"/>
                      <w:u w:val="single" w:color="auto"/>
                      <w:lang w:val="en-US" w:eastAsia="zh-CN"/>
                    </w:rPr>
                  </w:pPr>
                  <w:r>
                    <w:rPr>
                      <w:rFonts w:hint="eastAsia"/>
                      <w:color w:val="auto"/>
                      <w:u w:val="single" w:color="auto"/>
                      <w:lang w:val="en-US" w:eastAsia="zh-CN"/>
                    </w:rPr>
                    <w:t>37.6</w:t>
                  </w:r>
                </w:p>
              </w:tc>
              <w:tc>
                <w:tcPr>
                  <w:tcW w:w="840" w:type="dxa"/>
                  <w:noWrap w:val="0"/>
                  <w:tcMar>
                    <w:top w:w="0" w:type="dxa"/>
                    <w:left w:w="0" w:type="dxa"/>
                    <w:bottom w:w="0" w:type="dxa"/>
                    <w:right w:w="0" w:type="dxa"/>
                  </w:tcMar>
                  <w:vAlign w:val="center"/>
                </w:tcPr>
                <w:p w14:paraId="7604205E">
                  <w:pPr>
                    <w:bidi w:val="0"/>
                    <w:jc w:val="center"/>
                    <w:rPr>
                      <w:rFonts w:hint="eastAsia"/>
                      <w:color w:val="auto"/>
                      <w:u w:val="single" w:color="auto"/>
                      <w:lang w:val="en-US" w:eastAsia="zh-CN"/>
                    </w:rPr>
                  </w:pPr>
                  <w:r>
                    <w:rPr>
                      <w:rFonts w:hint="eastAsia"/>
                      <w:color w:val="auto"/>
                      <w:u w:val="single" w:color="auto"/>
                      <w:lang w:val="en-US" w:eastAsia="zh-CN"/>
                    </w:rPr>
                    <w:t>1m</w:t>
                  </w:r>
                </w:p>
              </w:tc>
            </w:tr>
            <w:tr w14:paraId="33401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416" w:type="dxa"/>
                  <w:noWrap w:val="0"/>
                  <w:tcMar>
                    <w:top w:w="0" w:type="dxa"/>
                    <w:left w:w="0" w:type="dxa"/>
                    <w:bottom w:w="0" w:type="dxa"/>
                    <w:right w:w="0" w:type="dxa"/>
                  </w:tcMar>
                  <w:vAlign w:val="center"/>
                </w:tcPr>
                <w:p w14:paraId="729D83B7">
                  <w:pPr>
                    <w:pStyle w:val="33"/>
                    <w:bidi w:val="0"/>
                    <w:rPr>
                      <w:color w:val="auto"/>
                      <w:u w:val="single" w:color="auto"/>
                    </w:rPr>
                  </w:pPr>
                  <w:r>
                    <w:rPr>
                      <w:color w:val="auto"/>
                      <w:u w:val="single" w:color="auto"/>
                    </w:rPr>
                    <w:t>3</w:t>
                  </w:r>
                </w:p>
              </w:tc>
              <w:tc>
                <w:tcPr>
                  <w:tcW w:w="860" w:type="dxa"/>
                  <w:noWrap w:val="0"/>
                  <w:tcMar>
                    <w:top w:w="0" w:type="dxa"/>
                    <w:left w:w="0" w:type="dxa"/>
                    <w:bottom w:w="0" w:type="dxa"/>
                    <w:right w:w="0" w:type="dxa"/>
                  </w:tcMar>
                  <w:vAlign w:val="center"/>
                </w:tcPr>
                <w:p w14:paraId="72AD9B25">
                  <w:pPr>
                    <w:pStyle w:val="33"/>
                    <w:bidi w:val="0"/>
                    <w:rPr>
                      <w:color w:val="auto"/>
                      <w:u w:val="single" w:color="auto"/>
                    </w:rPr>
                  </w:pPr>
                  <w:r>
                    <w:rPr>
                      <w:color w:val="auto"/>
                      <w:u w:val="single" w:color="auto"/>
                    </w:rPr>
                    <w:t>生产车间</w:t>
                  </w:r>
                </w:p>
              </w:tc>
              <w:tc>
                <w:tcPr>
                  <w:tcW w:w="635" w:type="dxa"/>
                  <w:noWrap w:val="0"/>
                  <w:tcMar>
                    <w:top w:w="0" w:type="dxa"/>
                    <w:left w:w="0" w:type="dxa"/>
                    <w:bottom w:w="0" w:type="dxa"/>
                    <w:right w:w="0" w:type="dxa"/>
                  </w:tcMar>
                  <w:vAlign w:val="center"/>
                </w:tcPr>
                <w:p w14:paraId="7BCE3A7E">
                  <w:pPr>
                    <w:pStyle w:val="8"/>
                    <w:spacing w:line="240" w:lineRule="exact"/>
                    <w:ind w:firstLine="0" w:firstLineChars="0"/>
                    <w:jc w:val="center"/>
                    <w:rPr>
                      <w:color w:val="auto"/>
                      <w:u w:val="single" w:color="auto"/>
                    </w:rPr>
                  </w:pPr>
                  <w:r>
                    <w:rPr>
                      <w:rFonts w:hint="eastAsia" w:cs="Times New Roman"/>
                      <w:color w:val="auto"/>
                      <w:kern w:val="2"/>
                      <w:sz w:val="21"/>
                      <w:szCs w:val="21"/>
                      <w:highlight w:val="none"/>
                      <w:u w:val="single" w:color="auto"/>
                      <w:lang w:val="en-US" w:eastAsia="zh-CN" w:bidi="ar-SA"/>
                    </w:rPr>
                    <w:t>箱式破碎机</w:t>
                  </w:r>
                </w:p>
              </w:tc>
              <w:tc>
                <w:tcPr>
                  <w:tcW w:w="510" w:type="dxa"/>
                  <w:noWrap w:val="0"/>
                  <w:tcMar>
                    <w:top w:w="0" w:type="dxa"/>
                    <w:left w:w="0" w:type="dxa"/>
                    <w:bottom w:w="0" w:type="dxa"/>
                    <w:right w:w="0" w:type="dxa"/>
                  </w:tcMar>
                  <w:vAlign w:val="center"/>
                </w:tcPr>
                <w:p w14:paraId="2E85E544">
                  <w:pPr>
                    <w:pStyle w:val="33"/>
                    <w:bidi w:val="0"/>
                    <w:rPr>
                      <w:color w:val="auto"/>
                      <w:u w:val="single" w:color="auto"/>
                    </w:rPr>
                  </w:pPr>
                  <w:r>
                    <w:rPr>
                      <w:rFonts w:hint="eastAsia"/>
                      <w:color w:val="auto"/>
                      <w:u w:val="single" w:color="auto"/>
                      <w:lang w:val="en-US" w:eastAsia="zh-CN"/>
                    </w:rPr>
                    <w:t>昼间</w:t>
                  </w:r>
                </w:p>
              </w:tc>
              <w:tc>
                <w:tcPr>
                  <w:tcW w:w="567" w:type="dxa"/>
                  <w:noWrap w:val="0"/>
                  <w:tcMar>
                    <w:top w:w="0" w:type="dxa"/>
                    <w:left w:w="0" w:type="dxa"/>
                    <w:bottom w:w="0" w:type="dxa"/>
                    <w:right w:w="0" w:type="dxa"/>
                  </w:tcMar>
                  <w:vAlign w:val="center"/>
                </w:tcPr>
                <w:p w14:paraId="2B23871E">
                  <w:pPr>
                    <w:bidi w:val="0"/>
                    <w:jc w:val="center"/>
                    <w:rPr>
                      <w:color w:val="auto"/>
                      <w:u w:val="single" w:color="auto"/>
                    </w:rPr>
                  </w:pPr>
                  <w:r>
                    <w:rPr>
                      <w:rFonts w:hint="eastAsia"/>
                      <w:color w:val="auto"/>
                      <w:u w:val="single" w:color="auto"/>
                      <w:lang w:val="en-US" w:eastAsia="zh-CN"/>
                    </w:rPr>
                    <w:t>26.0</w:t>
                  </w:r>
                </w:p>
              </w:tc>
              <w:tc>
                <w:tcPr>
                  <w:tcW w:w="567" w:type="dxa"/>
                  <w:noWrap w:val="0"/>
                  <w:tcMar>
                    <w:top w:w="0" w:type="dxa"/>
                    <w:left w:w="0" w:type="dxa"/>
                    <w:bottom w:w="0" w:type="dxa"/>
                    <w:right w:w="0" w:type="dxa"/>
                  </w:tcMar>
                  <w:vAlign w:val="center"/>
                </w:tcPr>
                <w:p w14:paraId="34500055">
                  <w:pPr>
                    <w:bidi w:val="0"/>
                    <w:jc w:val="center"/>
                    <w:rPr>
                      <w:color w:val="auto"/>
                      <w:u w:val="single" w:color="auto"/>
                    </w:rPr>
                  </w:pPr>
                  <w:r>
                    <w:rPr>
                      <w:rFonts w:hint="eastAsia"/>
                      <w:color w:val="auto"/>
                      <w:u w:val="single" w:color="auto"/>
                      <w:lang w:val="en-US" w:eastAsia="zh-CN"/>
                    </w:rPr>
                    <w:t>26.0</w:t>
                  </w:r>
                </w:p>
              </w:tc>
              <w:tc>
                <w:tcPr>
                  <w:tcW w:w="567" w:type="dxa"/>
                  <w:noWrap w:val="0"/>
                  <w:tcMar>
                    <w:top w:w="0" w:type="dxa"/>
                    <w:left w:w="0" w:type="dxa"/>
                    <w:bottom w:w="0" w:type="dxa"/>
                    <w:right w:w="0" w:type="dxa"/>
                  </w:tcMar>
                  <w:vAlign w:val="center"/>
                </w:tcPr>
                <w:p w14:paraId="10AF73FE">
                  <w:pPr>
                    <w:bidi w:val="0"/>
                    <w:jc w:val="center"/>
                    <w:rPr>
                      <w:color w:val="auto"/>
                      <w:u w:val="single" w:color="auto"/>
                    </w:rPr>
                  </w:pPr>
                  <w:r>
                    <w:rPr>
                      <w:rFonts w:hint="eastAsia"/>
                      <w:color w:val="auto"/>
                      <w:u w:val="single" w:color="auto"/>
                      <w:lang w:val="en-US" w:eastAsia="zh-CN"/>
                    </w:rPr>
                    <w:t>26.0</w:t>
                  </w:r>
                </w:p>
              </w:tc>
              <w:tc>
                <w:tcPr>
                  <w:tcW w:w="570" w:type="dxa"/>
                  <w:noWrap w:val="0"/>
                  <w:tcMar>
                    <w:top w:w="0" w:type="dxa"/>
                    <w:left w:w="0" w:type="dxa"/>
                    <w:bottom w:w="0" w:type="dxa"/>
                    <w:right w:w="0" w:type="dxa"/>
                  </w:tcMar>
                  <w:vAlign w:val="center"/>
                </w:tcPr>
                <w:p w14:paraId="49E6D5ED">
                  <w:pPr>
                    <w:bidi w:val="0"/>
                    <w:jc w:val="center"/>
                    <w:rPr>
                      <w:color w:val="auto"/>
                      <w:u w:val="single" w:color="auto"/>
                    </w:rPr>
                  </w:pPr>
                  <w:r>
                    <w:rPr>
                      <w:rFonts w:hint="eastAsia"/>
                      <w:color w:val="auto"/>
                      <w:u w:val="single" w:color="auto"/>
                      <w:lang w:val="en-US" w:eastAsia="zh-CN"/>
                    </w:rPr>
                    <w:t>26.0</w:t>
                  </w:r>
                </w:p>
              </w:tc>
              <w:tc>
                <w:tcPr>
                  <w:tcW w:w="605" w:type="dxa"/>
                  <w:noWrap w:val="0"/>
                  <w:tcMar>
                    <w:top w:w="0" w:type="dxa"/>
                    <w:left w:w="0" w:type="dxa"/>
                    <w:bottom w:w="0" w:type="dxa"/>
                    <w:right w:w="0" w:type="dxa"/>
                  </w:tcMar>
                  <w:vAlign w:val="center"/>
                </w:tcPr>
                <w:p w14:paraId="372397EC">
                  <w:pPr>
                    <w:bidi w:val="0"/>
                    <w:jc w:val="center"/>
                    <w:rPr>
                      <w:rFonts w:hint="eastAsia"/>
                      <w:color w:val="auto"/>
                      <w:u w:val="single" w:color="auto"/>
                      <w:lang w:val="en-US" w:eastAsia="zh-CN"/>
                    </w:rPr>
                  </w:pPr>
                  <w:r>
                    <w:rPr>
                      <w:rFonts w:hint="eastAsia"/>
                      <w:color w:val="auto"/>
                      <w:u w:val="single" w:color="auto"/>
                      <w:lang w:val="en-US" w:eastAsia="zh-CN"/>
                    </w:rPr>
                    <w:t>50.6</w:t>
                  </w:r>
                </w:p>
              </w:tc>
              <w:tc>
                <w:tcPr>
                  <w:tcW w:w="605" w:type="dxa"/>
                  <w:noWrap w:val="0"/>
                  <w:tcMar>
                    <w:top w:w="0" w:type="dxa"/>
                    <w:left w:w="0" w:type="dxa"/>
                    <w:bottom w:w="0" w:type="dxa"/>
                    <w:right w:w="0" w:type="dxa"/>
                  </w:tcMar>
                  <w:vAlign w:val="center"/>
                </w:tcPr>
                <w:p w14:paraId="1408858E">
                  <w:pPr>
                    <w:bidi w:val="0"/>
                    <w:jc w:val="center"/>
                    <w:rPr>
                      <w:rFonts w:hint="eastAsia"/>
                      <w:color w:val="auto"/>
                      <w:u w:val="single" w:color="auto"/>
                      <w:lang w:val="en-US" w:eastAsia="zh-CN"/>
                    </w:rPr>
                  </w:pPr>
                  <w:r>
                    <w:rPr>
                      <w:rFonts w:hint="eastAsia"/>
                      <w:color w:val="auto"/>
                      <w:u w:val="single" w:color="auto"/>
                      <w:lang w:val="en-US" w:eastAsia="zh-CN"/>
                    </w:rPr>
                    <w:t>50.6</w:t>
                  </w:r>
                </w:p>
              </w:tc>
              <w:tc>
                <w:tcPr>
                  <w:tcW w:w="605" w:type="dxa"/>
                  <w:noWrap w:val="0"/>
                  <w:tcMar>
                    <w:top w:w="0" w:type="dxa"/>
                    <w:left w:w="0" w:type="dxa"/>
                    <w:bottom w:w="0" w:type="dxa"/>
                    <w:right w:w="0" w:type="dxa"/>
                  </w:tcMar>
                  <w:vAlign w:val="center"/>
                </w:tcPr>
                <w:p w14:paraId="33D87E7D">
                  <w:pPr>
                    <w:bidi w:val="0"/>
                    <w:jc w:val="center"/>
                    <w:rPr>
                      <w:rFonts w:hint="eastAsia"/>
                      <w:color w:val="auto"/>
                      <w:u w:val="single" w:color="auto"/>
                      <w:lang w:val="en-US" w:eastAsia="zh-CN"/>
                    </w:rPr>
                  </w:pPr>
                  <w:r>
                    <w:rPr>
                      <w:rFonts w:hint="eastAsia"/>
                      <w:color w:val="auto"/>
                      <w:u w:val="single" w:color="auto"/>
                      <w:lang w:val="en-US" w:eastAsia="zh-CN"/>
                    </w:rPr>
                    <w:t>50.6</w:t>
                  </w:r>
                </w:p>
              </w:tc>
              <w:tc>
                <w:tcPr>
                  <w:tcW w:w="606" w:type="dxa"/>
                  <w:noWrap w:val="0"/>
                  <w:tcMar>
                    <w:top w:w="0" w:type="dxa"/>
                    <w:left w:w="0" w:type="dxa"/>
                    <w:bottom w:w="0" w:type="dxa"/>
                    <w:right w:w="0" w:type="dxa"/>
                  </w:tcMar>
                  <w:vAlign w:val="center"/>
                </w:tcPr>
                <w:p w14:paraId="0F28B9D7">
                  <w:pPr>
                    <w:bidi w:val="0"/>
                    <w:jc w:val="center"/>
                    <w:rPr>
                      <w:rFonts w:hint="eastAsia"/>
                      <w:color w:val="auto"/>
                      <w:u w:val="single" w:color="auto"/>
                      <w:lang w:val="en-US" w:eastAsia="zh-CN"/>
                    </w:rPr>
                  </w:pPr>
                  <w:r>
                    <w:rPr>
                      <w:rFonts w:hint="eastAsia"/>
                      <w:color w:val="auto"/>
                      <w:u w:val="single" w:color="auto"/>
                      <w:lang w:val="en-US" w:eastAsia="zh-CN"/>
                    </w:rPr>
                    <w:t>50.6</w:t>
                  </w:r>
                </w:p>
              </w:tc>
              <w:tc>
                <w:tcPr>
                  <w:tcW w:w="840" w:type="dxa"/>
                  <w:noWrap w:val="0"/>
                  <w:tcMar>
                    <w:top w:w="0" w:type="dxa"/>
                    <w:left w:w="0" w:type="dxa"/>
                    <w:bottom w:w="0" w:type="dxa"/>
                    <w:right w:w="0" w:type="dxa"/>
                  </w:tcMar>
                  <w:vAlign w:val="center"/>
                </w:tcPr>
                <w:p w14:paraId="4F2FC24D">
                  <w:pPr>
                    <w:bidi w:val="0"/>
                    <w:jc w:val="center"/>
                    <w:rPr>
                      <w:rFonts w:hint="eastAsia"/>
                      <w:color w:val="auto"/>
                      <w:u w:val="single" w:color="auto"/>
                      <w:lang w:val="en-US" w:eastAsia="zh-CN"/>
                    </w:rPr>
                  </w:pPr>
                  <w:r>
                    <w:rPr>
                      <w:rFonts w:hint="eastAsia"/>
                      <w:color w:val="auto"/>
                      <w:u w:val="single" w:color="auto"/>
                      <w:lang w:val="en-US" w:eastAsia="zh-CN"/>
                    </w:rPr>
                    <w:t>1m</w:t>
                  </w:r>
                </w:p>
              </w:tc>
            </w:tr>
            <w:tr w14:paraId="57D1B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416" w:type="dxa"/>
                  <w:noWrap w:val="0"/>
                  <w:tcMar>
                    <w:top w:w="0" w:type="dxa"/>
                    <w:left w:w="0" w:type="dxa"/>
                    <w:bottom w:w="0" w:type="dxa"/>
                    <w:right w:w="0" w:type="dxa"/>
                  </w:tcMar>
                  <w:vAlign w:val="center"/>
                </w:tcPr>
                <w:p w14:paraId="4061C799">
                  <w:pPr>
                    <w:pStyle w:val="33"/>
                    <w:bidi w:val="0"/>
                    <w:rPr>
                      <w:color w:val="auto"/>
                      <w:u w:val="single" w:color="auto"/>
                    </w:rPr>
                  </w:pPr>
                  <w:r>
                    <w:rPr>
                      <w:color w:val="auto"/>
                      <w:u w:val="single" w:color="auto"/>
                    </w:rPr>
                    <w:t>4</w:t>
                  </w:r>
                </w:p>
              </w:tc>
              <w:tc>
                <w:tcPr>
                  <w:tcW w:w="860" w:type="dxa"/>
                  <w:noWrap w:val="0"/>
                  <w:tcMar>
                    <w:top w:w="0" w:type="dxa"/>
                    <w:left w:w="0" w:type="dxa"/>
                    <w:bottom w:w="0" w:type="dxa"/>
                    <w:right w:w="0" w:type="dxa"/>
                  </w:tcMar>
                  <w:vAlign w:val="center"/>
                </w:tcPr>
                <w:p w14:paraId="24A4C483">
                  <w:pPr>
                    <w:pStyle w:val="33"/>
                    <w:bidi w:val="0"/>
                    <w:rPr>
                      <w:color w:val="auto"/>
                      <w:u w:val="single" w:color="auto"/>
                    </w:rPr>
                  </w:pPr>
                  <w:r>
                    <w:rPr>
                      <w:color w:val="auto"/>
                      <w:u w:val="single" w:color="auto"/>
                    </w:rPr>
                    <w:t>生产车间</w:t>
                  </w:r>
                </w:p>
              </w:tc>
              <w:tc>
                <w:tcPr>
                  <w:tcW w:w="635" w:type="dxa"/>
                  <w:noWrap w:val="0"/>
                  <w:tcMar>
                    <w:top w:w="0" w:type="dxa"/>
                    <w:left w:w="0" w:type="dxa"/>
                    <w:bottom w:w="0" w:type="dxa"/>
                    <w:right w:w="0" w:type="dxa"/>
                  </w:tcMar>
                  <w:vAlign w:val="center"/>
                </w:tcPr>
                <w:p w14:paraId="152CAAC4">
                  <w:pPr>
                    <w:pStyle w:val="8"/>
                    <w:spacing w:line="240" w:lineRule="exact"/>
                    <w:ind w:firstLine="0" w:firstLineChars="0"/>
                    <w:jc w:val="center"/>
                    <w:rPr>
                      <w:color w:val="auto"/>
                      <w:u w:val="single" w:color="auto"/>
                    </w:rPr>
                  </w:pPr>
                  <w:r>
                    <w:rPr>
                      <w:rFonts w:hint="eastAsia" w:ascii="Times New Roman" w:hAnsi="Times New Roman" w:cs="Times New Roman"/>
                      <w:color w:val="auto"/>
                      <w:kern w:val="2"/>
                      <w:sz w:val="21"/>
                      <w:szCs w:val="21"/>
                      <w:highlight w:val="none"/>
                      <w:u w:val="single" w:color="auto"/>
                      <w:lang w:val="en-US" w:eastAsia="zh-CN" w:bidi="ar-SA"/>
                    </w:rPr>
                    <w:t>振动</w:t>
                  </w:r>
                  <w:r>
                    <w:rPr>
                      <w:rFonts w:hint="eastAsia" w:cs="Times New Roman"/>
                      <w:color w:val="auto"/>
                      <w:kern w:val="2"/>
                      <w:sz w:val="21"/>
                      <w:szCs w:val="21"/>
                      <w:highlight w:val="none"/>
                      <w:u w:val="single" w:color="auto"/>
                      <w:lang w:val="en-US" w:eastAsia="zh-CN" w:bidi="ar-SA"/>
                    </w:rPr>
                    <w:t>筛</w:t>
                  </w:r>
                </w:p>
              </w:tc>
              <w:tc>
                <w:tcPr>
                  <w:tcW w:w="510" w:type="dxa"/>
                  <w:noWrap w:val="0"/>
                  <w:tcMar>
                    <w:top w:w="0" w:type="dxa"/>
                    <w:left w:w="0" w:type="dxa"/>
                    <w:bottom w:w="0" w:type="dxa"/>
                    <w:right w:w="0" w:type="dxa"/>
                  </w:tcMar>
                  <w:vAlign w:val="center"/>
                </w:tcPr>
                <w:p w14:paraId="764D99B5">
                  <w:pPr>
                    <w:pStyle w:val="33"/>
                    <w:bidi w:val="0"/>
                    <w:rPr>
                      <w:color w:val="auto"/>
                      <w:u w:val="single" w:color="auto"/>
                    </w:rPr>
                  </w:pPr>
                  <w:r>
                    <w:rPr>
                      <w:rFonts w:hint="eastAsia"/>
                      <w:color w:val="auto"/>
                      <w:u w:val="single" w:color="auto"/>
                      <w:lang w:val="en-US" w:eastAsia="zh-CN"/>
                    </w:rPr>
                    <w:t>昼间</w:t>
                  </w:r>
                </w:p>
              </w:tc>
              <w:tc>
                <w:tcPr>
                  <w:tcW w:w="567" w:type="dxa"/>
                  <w:noWrap w:val="0"/>
                  <w:tcMar>
                    <w:top w:w="0" w:type="dxa"/>
                    <w:left w:w="0" w:type="dxa"/>
                    <w:bottom w:w="0" w:type="dxa"/>
                    <w:right w:w="0" w:type="dxa"/>
                  </w:tcMar>
                  <w:vAlign w:val="center"/>
                </w:tcPr>
                <w:p w14:paraId="1D66051F">
                  <w:pPr>
                    <w:bidi w:val="0"/>
                    <w:jc w:val="center"/>
                    <w:rPr>
                      <w:color w:val="auto"/>
                      <w:u w:val="single" w:color="auto"/>
                    </w:rPr>
                  </w:pPr>
                  <w:r>
                    <w:rPr>
                      <w:rFonts w:hint="eastAsia"/>
                      <w:color w:val="auto"/>
                      <w:u w:val="single" w:color="auto"/>
                      <w:lang w:val="en-US" w:eastAsia="zh-CN"/>
                    </w:rPr>
                    <w:t>26.0</w:t>
                  </w:r>
                </w:p>
              </w:tc>
              <w:tc>
                <w:tcPr>
                  <w:tcW w:w="567" w:type="dxa"/>
                  <w:noWrap w:val="0"/>
                  <w:tcMar>
                    <w:top w:w="0" w:type="dxa"/>
                    <w:left w:w="0" w:type="dxa"/>
                    <w:bottom w:w="0" w:type="dxa"/>
                    <w:right w:w="0" w:type="dxa"/>
                  </w:tcMar>
                  <w:vAlign w:val="center"/>
                </w:tcPr>
                <w:p w14:paraId="0979DCB5">
                  <w:pPr>
                    <w:bidi w:val="0"/>
                    <w:jc w:val="center"/>
                    <w:rPr>
                      <w:color w:val="auto"/>
                      <w:u w:val="single" w:color="auto"/>
                    </w:rPr>
                  </w:pPr>
                  <w:r>
                    <w:rPr>
                      <w:rFonts w:hint="eastAsia"/>
                      <w:color w:val="auto"/>
                      <w:u w:val="single" w:color="auto"/>
                      <w:lang w:val="en-US" w:eastAsia="zh-CN"/>
                    </w:rPr>
                    <w:t>26.0</w:t>
                  </w:r>
                </w:p>
              </w:tc>
              <w:tc>
                <w:tcPr>
                  <w:tcW w:w="567" w:type="dxa"/>
                  <w:noWrap w:val="0"/>
                  <w:tcMar>
                    <w:top w:w="0" w:type="dxa"/>
                    <w:left w:w="0" w:type="dxa"/>
                    <w:bottom w:w="0" w:type="dxa"/>
                    <w:right w:w="0" w:type="dxa"/>
                  </w:tcMar>
                  <w:vAlign w:val="center"/>
                </w:tcPr>
                <w:p w14:paraId="2103559A">
                  <w:pPr>
                    <w:bidi w:val="0"/>
                    <w:jc w:val="center"/>
                    <w:rPr>
                      <w:color w:val="auto"/>
                      <w:u w:val="single" w:color="auto"/>
                    </w:rPr>
                  </w:pPr>
                  <w:r>
                    <w:rPr>
                      <w:rFonts w:hint="eastAsia"/>
                      <w:color w:val="auto"/>
                      <w:u w:val="single" w:color="auto"/>
                      <w:lang w:val="en-US" w:eastAsia="zh-CN"/>
                    </w:rPr>
                    <w:t>26.0</w:t>
                  </w:r>
                </w:p>
              </w:tc>
              <w:tc>
                <w:tcPr>
                  <w:tcW w:w="570" w:type="dxa"/>
                  <w:noWrap w:val="0"/>
                  <w:tcMar>
                    <w:top w:w="0" w:type="dxa"/>
                    <w:left w:w="0" w:type="dxa"/>
                    <w:bottom w:w="0" w:type="dxa"/>
                    <w:right w:w="0" w:type="dxa"/>
                  </w:tcMar>
                  <w:vAlign w:val="center"/>
                </w:tcPr>
                <w:p w14:paraId="62AF2EA1">
                  <w:pPr>
                    <w:bidi w:val="0"/>
                    <w:jc w:val="center"/>
                    <w:rPr>
                      <w:color w:val="auto"/>
                      <w:u w:val="single" w:color="auto"/>
                    </w:rPr>
                  </w:pPr>
                  <w:r>
                    <w:rPr>
                      <w:rFonts w:hint="eastAsia"/>
                      <w:color w:val="auto"/>
                      <w:u w:val="single" w:color="auto"/>
                      <w:lang w:val="en-US" w:eastAsia="zh-CN"/>
                    </w:rPr>
                    <w:t>26.0</w:t>
                  </w:r>
                </w:p>
              </w:tc>
              <w:tc>
                <w:tcPr>
                  <w:tcW w:w="605" w:type="dxa"/>
                  <w:noWrap w:val="0"/>
                  <w:tcMar>
                    <w:top w:w="0" w:type="dxa"/>
                    <w:left w:w="0" w:type="dxa"/>
                    <w:bottom w:w="0" w:type="dxa"/>
                    <w:right w:w="0" w:type="dxa"/>
                  </w:tcMar>
                  <w:vAlign w:val="center"/>
                </w:tcPr>
                <w:p w14:paraId="0EAE853E">
                  <w:pPr>
                    <w:bidi w:val="0"/>
                    <w:jc w:val="center"/>
                    <w:rPr>
                      <w:rFonts w:hint="eastAsia"/>
                      <w:color w:val="auto"/>
                      <w:u w:val="single" w:color="auto"/>
                      <w:lang w:val="en-US" w:eastAsia="zh-CN"/>
                    </w:rPr>
                  </w:pPr>
                  <w:r>
                    <w:rPr>
                      <w:rFonts w:hint="eastAsia"/>
                      <w:color w:val="auto"/>
                      <w:u w:val="single" w:color="auto"/>
                      <w:lang w:val="en-US" w:eastAsia="zh-CN"/>
                    </w:rPr>
                    <w:t>42.7</w:t>
                  </w:r>
                </w:p>
              </w:tc>
              <w:tc>
                <w:tcPr>
                  <w:tcW w:w="605" w:type="dxa"/>
                  <w:noWrap w:val="0"/>
                  <w:tcMar>
                    <w:top w:w="0" w:type="dxa"/>
                    <w:left w:w="0" w:type="dxa"/>
                    <w:bottom w:w="0" w:type="dxa"/>
                    <w:right w:w="0" w:type="dxa"/>
                  </w:tcMar>
                  <w:vAlign w:val="center"/>
                </w:tcPr>
                <w:p w14:paraId="7FBFD19B">
                  <w:pPr>
                    <w:bidi w:val="0"/>
                    <w:jc w:val="center"/>
                    <w:rPr>
                      <w:rFonts w:hint="eastAsia"/>
                      <w:color w:val="auto"/>
                      <w:u w:val="single" w:color="auto"/>
                      <w:lang w:val="en-US" w:eastAsia="zh-CN"/>
                    </w:rPr>
                  </w:pPr>
                  <w:r>
                    <w:rPr>
                      <w:rFonts w:hint="eastAsia"/>
                      <w:color w:val="auto"/>
                      <w:u w:val="single" w:color="auto"/>
                      <w:lang w:val="en-US" w:eastAsia="zh-CN"/>
                    </w:rPr>
                    <w:t>42.7</w:t>
                  </w:r>
                </w:p>
              </w:tc>
              <w:tc>
                <w:tcPr>
                  <w:tcW w:w="605" w:type="dxa"/>
                  <w:noWrap w:val="0"/>
                  <w:tcMar>
                    <w:top w:w="0" w:type="dxa"/>
                    <w:left w:w="0" w:type="dxa"/>
                    <w:bottom w:w="0" w:type="dxa"/>
                    <w:right w:w="0" w:type="dxa"/>
                  </w:tcMar>
                  <w:vAlign w:val="center"/>
                </w:tcPr>
                <w:p w14:paraId="0A543716">
                  <w:pPr>
                    <w:bidi w:val="0"/>
                    <w:jc w:val="center"/>
                    <w:rPr>
                      <w:rFonts w:hint="eastAsia"/>
                      <w:color w:val="auto"/>
                      <w:u w:val="single" w:color="auto"/>
                      <w:lang w:val="en-US" w:eastAsia="zh-CN"/>
                    </w:rPr>
                  </w:pPr>
                  <w:r>
                    <w:rPr>
                      <w:rFonts w:hint="eastAsia"/>
                      <w:color w:val="auto"/>
                      <w:u w:val="single" w:color="auto"/>
                      <w:lang w:val="en-US" w:eastAsia="zh-CN"/>
                    </w:rPr>
                    <w:t>42.7</w:t>
                  </w:r>
                </w:p>
              </w:tc>
              <w:tc>
                <w:tcPr>
                  <w:tcW w:w="606" w:type="dxa"/>
                  <w:noWrap w:val="0"/>
                  <w:tcMar>
                    <w:top w:w="0" w:type="dxa"/>
                    <w:left w:w="0" w:type="dxa"/>
                    <w:bottom w:w="0" w:type="dxa"/>
                    <w:right w:w="0" w:type="dxa"/>
                  </w:tcMar>
                  <w:vAlign w:val="center"/>
                </w:tcPr>
                <w:p w14:paraId="67D2F180">
                  <w:pPr>
                    <w:bidi w:val="0"/>
                    <w:jc w:val="center"/>
                    <w:rPr>
                      <w:rFonts w:hint="eastAsia"/>
                      <w:color w:val="auto"/>
                      <w:u w:val="single" w:color="auto"/>
                      <w:lang w:val="en-US" w:eastAsia="zh-CN"/>
                    </w:rPr>
                  </w:pPr>
                  <w:r>
                    <w:rPr>
                      <w:rFonts w:hint="eastAsia"/>
                      <w:color w:val="auto"/>
                      <w:u w:val="single" w:color="auto"/>
                      <w:lang w:val="en-US" w:eastAsia="zh-CN"/>
                    </w:rPr>
                    <w:t>42.7</w:t>
                  </w:r>
                </w:p>
              </w:tc>
              <w:tc>
                <w:tcPr>
                  <w:tcW w:w="840" w:type="dxa"/>
                  <w:noWrap w:val="0"/>
                  <w:tcMar>
                    <w:top w:w="0" w:type="dxa"/>
                    <w:left w:w="0" w:type="dxa"/>
                    <w:bottom w:w="0" w:type="dxa"/>
                    <w:right w:w="0" w:type="dxa"/>
                  </w:tcMar>
                  <w:vAlign w:val="center"/>
                </w:tcPr>
                <w:p w14:paraId="51CB072F">
                  <w:pPr>
                    <w:bidi w:val="0"/>
                    <w:jc w:val="center"/>
                    <w:rPr>
                      <w:rFonts w:hint="eastAsia"/>
                      <w:color w:val="auto"/>
                      <w:u w:val="single" w:color="auto"/>
                      <w:lang w:val="en-US" w:eastAsia="zh-CN"/>
                    </w:rPr>
                  </w:pPr>
                  <w:r>
                    <w:rPr>
                      <w:rFonts w:hint="eastAsia"/>
                      <w:color w:val="auto"/>
                      <w:u w:val="single" w:color="auto"/>
                      <w:lang w:val="en-US" w:eastAsia="zh-CN"/>
                    </w:rPr>
                    <w:t>1m</w:t>
                  </w:r>
                </w:p>
              </w:tc>
            </w:tr>
            <w:tr w14:paraId="677FC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416" w:type="dxa"/>
                  <w:noWrap w:val="0"/>
                  <w:tcMar>
                    <w:top w:w="0" w:type="dxa"/>
                    <w:left w:w="0" w:type="dxa"/>
                    <w:bottom w:w="0" w:type="dxa"/>
                    <w:right w:w="0" w:type="dxa"/>
                  </w:tcMar>
                  <w:vAlign w:val="center"/>
                </w:tcPr>
                <w:p w14:paraId="48BF9C74">
                  <w:pPr>
                    <w:pStyle w:val="33"/>
                    <w:bidi w:val="0"/>
                    <w:rPr>
                      <w:color w:val="auto"/>
                      <w:u w:val="single" w:color="auto"/>
                    </w:rPr>
                  </w:pPr>
                  <w:r>
                    <w:rPr>
                      <w:color w:val="auto"/>
                      <w:u w:val="single" w:color="auto"/>
                    </w:rPr>
                    <w:t>5</w:t>
                  </w:r>
                </w:p>
              </w:tc>
              <w:tc>
                <w:tcPr>
                  <w:tcW w:w="860" w:type="dxa"/>
                  <w:noWrap w:val="0"/>
                  <w:tcMar>
                    <w:top w:w="0" w:type="dxa"/>
                    <w:left w:w="0" w:type="dxa"/>
                    <w:bottom w:w="0" w:type="dxa"/>
                    <w:right w:w="0" w:type="dxa"/>
                  </w:tcMar>
                  <w:vAlign w:val="center"/>
                </w:tcPr>
                <w:p w14:paraId="34EB66DC">
                  <w:pPr>
                    <w:pStyle w:val="33"/>
                    <w:bidi w:val="0"/>
                    <w:rPr>
                      <w:color w:val="auto"/>
                      <w:u w:val="single" w:color="auto"/>
                    </w:rPr>
                  </w:pPr>
                  <w:r>
                    <w:rPr>
                      <w:color w:val="auto"/>
                      <w:u w:val="single" w:color="auto"/>
                    </w:rPr>
                    <w:t>生产车间</w:t>
                  </w:r>
                </w:p>
              </w:tc>
              <w:tc>
                <w:tcPr>
                  <w:tcW w:w="635" w:type="dxa"/>
                  <w:noWrap w:val="0"/>
                  <w:tcMar>
                    <w:top w:w="0" w:type="dxa"/>
                    <w:left w:w="0" w:type="dxa"/>
                    <w:bottom w:w="0" w:type="dxa"/>
                    <w:right w:w="0" w:type="dxa"/>
                  </w:tcMar>
                  <w:vAlign w:val="center"/>
                </w:tcPr>
                <w:p w14:paraId="5F7182DA">
                  <w:pPr>
                    <w:pStyle w:val="8"/>
                    <w:spacing w:line="240" w:lineRule="exact"/>
                    <w:ind w:firstLine="0" w:firstLineChars="0"/>
                    <w:jc w:val="center"/>
                    <w:rPr>
                      <w:color w:val="auto"/>
                      <w:u w:val="single" w:color="auto"/>
                    </w:rPr>
                  </w:pPr>
                  <w:r>
                    <w:rPr>
                      <w:rFonts w:hint="eastAsia" w:cs="Times New Roman"/>
                      <w:color w:val="auto"/>
                      <w:kern w:val="2"/>
                      <w:sz w:val="21"/>
                      <w:szCs w:val="21"/>
                      <w:highlight w:val="none"/>
                      <w:u w:val="single" w:color="auto"/>
                      <w:lang w:val="en-US" w:eastAsia="zh-CN" w:bidi="ar-SA"/>
                    </w:rPr>
                    <w:t>水泵</w:t>
                  </w:r>
                </w:p>
              </w:tc>
              <w:tc>
                <w:tcPr>
                  <w:tcW w:w="510" w:type="dxa"/>
                  <w:noWrap w:val="0"/>
                  <w:tcMar>
                    <w:top w:w="0" w:type="dxa"/>
                    <w:left w:w="0" w:type="dxa"/>
                    <w:bottom w:w="0" w:type="dxa"/>
                    <w:right w:w="0" w:type="dxa"/>
                  </w:tcMar>
                  <w:vAlign w:val="center"/>
                </w:tcPr>
                <w:p w14:paraId="222D46A5">
                  <w:pPr>
                    <w:pStyle w:val="33"/>
                    <w:bidi w:val="0"/>
                    <w:rPr>
                      <w:color w:val="auto"/>
                      <w:u w:val="single" w:color="auto"/>
                    </w:rPr>
                  </w:pPr>
                  <w:r>
                    <w:rPr>
                      <w:rFonts w:hint="eastAsia"/>
                      <w:color w:val="auto"/>
                      <w:u w:val="single" w:color="auto"/>
                      <w:lang w:val="en-US" w:eastAsia="zh-CN"/>
                    </w:rPr>
                    <w:t>昼间</w:t>
                  </w:r>
                </w:p>
              </w:tc>
              <w:tc>
                <w:tcPr>
                  <w:tcW w:w="567" w:type="dxa"/>
                  <w:noWrap w:val="0"/>
                  <w:tcMar>
                    <w:top w:w="0" w:type="dxa"/>
                    <w:left w:w="0" w:type="dxa"/>
                    <w:bottom w:w="0" w:type="dxa"/>
                    <w:right w:w="0" w:type="dxa"/>
                  </w:tcMar>
                  <w:vAlign w:val="center"/>
                </w:tcPr>
                <w:p w14:paraId="0A3B8293">
                  <w:pPr>
                    <w:bidi w:val="0"/>
                    <w:jc w:val="center"/>
                    <w:rPr>
                      <w:color w:val="auto"/>
                      <w:u w:val="single" w:color="auto"/>
                    </w:rPr>
                  </w:pPr>
                  <w:r>
                    <w:rPr>
                      <w:rFonts w:hint="eastAsia"/>
                      <w:color w:val="auto"/>
                      <w:u w:val="single" w:color="auto"/>
                      <w:lang w:val="en-US" w:eastAsia="zh-CN"/>
                    </w:rPr>
                    <w:t>26.0</w:t>
                  </w:r>
                </w:p>
              </w:tc>
              <w:tc>
                <w:tcPr>
                  <w:tcW w:w="567" w:type="dxa"/>
                  <w:noWrap w:val="0"/>
                  <w:tcMar>
                    <w:top w:w="0" w:type="dxa"/>
                    <w:left w:w="0" w:type="dxa"/>
                    <w:bottom w:w="0" w:type="dxa"/>
                    <w:right w:w="0" w:type="dxa"/>
                  </w:tcMar>
                  <w:vAlign w:val="center"/>
                </w:tcPr>
                <w:p w14:paraId="790574A9">
                  <w:pPr>
                    <w:bidi w:val="0"/>
                    <w:jc w:val="center"/>
                    <w:rPr>
                      <w:color w:val="auto"/>
                      <w:u w:val="single" w:color="auto"/>
                    </w:rPr>
                  </w:pPr>
                  <w:r>
                    <w:rPr>
                      <w:rFonts w:hint="eastAsia"/>
                      <w:color w:val="auto"/>
                      <w:u w:val="single" w:color="auto"/>
                      <w:lang w:val="en-US" w:eastAsia="zh-CN"/>
                    </w:rPr>
                    <w:t>26.0</w:t>
                  </w:r>
                </w:p>
              </w:tc>
              <w:tc>
                <w:tcPr>
                  <w:tcW w:w="567" w:type="dxa"/>
                  <w:noWrap w:val="0"/>
                  <w:tcMar>
                    <w:top w:w="0" w:type="dxa"/>
                    <w:left w:w="0" w:type="dxa"/>
                    <w:bottom w:w="0" w:type="dxa"/>
                    <w:right w:w="0" w:type="dxa"/>
                  </w:tcMar>
                  <w:vAlign w:val="center"/>
                </w:tcPr>
                <w:p w14:paraId="691CF752">
                  <w:pPr>
                    <w:bidi w:val="0"/>
                    <w:jc w:val="center"/>
                    <w:rPr>
                      <w:color w:val="auto"/>
                      <w:u w:val="single" w:color="auto"/>
                    </w:rPr>
                  </w:pPr>
                  <w:r>
                    <w:rPr>
                      <w:rFonts w:hint="eastAsia"/>
                      <w:color w:val="auto"/>
                      <w:u w:val="single" w:color="auto"/>
                      <w:lang w:val="en-US" w:eastAsia="zh-CN"/>
                    </w:rPr>
                    <w:t>26.0</w:t>
                  </w:r>
                </w:p>
              </w:tc>
              <w:tc>
                <w:tcPr>
                  <w:tcW w:w="570" w:type="dxa"/>
                  <w:noWrap w:val="0"/>
                  <w:tcMar>
                    <w:top w:w="0" w:type="dxa"/>
                    <w:left w:w="0" w:type="dxa"/>
                    <w:bottom w:w="0" w:type="dxa"/>
                    <w:right w:w="0" w:type="dxa"/>
                  </w:tcMar>
                  <w:vAlign w:val="center"/>
                </w:tcPr>
                <w:p w14:paraId="2CAD5B8C">
                  <w:pPr>
                    <w:bidi w:val="0"/>
                    <w:jc w:val="center"/>
                    <w:rPr>
                      <w:color w:val="auto"/>
                      <w:u w:val="single" w:color="auto"/>
                    </w:rPr>
                  </w:pPr>
                  <w:r>
                    <w:rPr>
                      <w:rFonts w:hint="eastAsia"/>
                      <w:color w:val="auto"/>
                      <w:u w:val="single" w:color="auto"/>
                      <w:lang w:val="en-US" w:eastAsia="zh-CN"/>
                    </w:rPr>
                    <w:t>26.0</w:t>
                  </w:r>
                </w:p>
              </w:tc>
              <w:tc>
                <w:tcPr>
                  <w:tcW w:w="605" w:type="dxa"/>
                  <w:noWrap w:val="0"/>
                  <w:tcMar>
                    <w:top w:w="0" w:type="dxa"/>
                    <w:left w:w="0" w:type="dxa"/>
                    <w:bottom w:w="0" w:type="dxa"/>
                    <w:right w:w="0" w:type="dxa"/>
                  </w:tcMar>
                  <w:vAlign w:val="center"/>
                </w:tcPr>
                <w:p w14:paraId="178A8F4F">
                  <w:pPr>
                    <w:bidi w:val="0"/>
                    <w:jc w:val="center"/>
                    <w:rPr>
                      <w:rFonts w:hint="eastAsia"/>
                      <w:color w:val="auto"/>
                      <w:u w:val="single" w:color="auto"/>
                      <w:lang w:val="en-US" w:eastAsia="zh-CN"/>
                    </w:rPr>
                  </w:pPr>
                  <w:r>
                    <w:rPr>
                      <w:rFonts w:hint="eastAsia"/>
                      <w:color w:val="auto"/>
                      <w:u w:val="single" w:color="auto"/>
                      <w:lang w:val="en-US" w:eastAsia="zh-CN"/>
                    </w:rPr>
                    <w:t>48.1</w:t>
                  </w:r>
                </w:p>
              </w:tc>
              <w:tc>
                <w:tcPr>
                  <w:tcW w:w="605" w:type="dxa"/>
                  <w:noWrap w:val="0"/>
                  <w:tcMar>
                    <w:top w:w="0" w:type="dxa"/>
                    <w:left w:w="0" w:type="dxa"/>
                    <w:bottom w:w="0" w:type="dxa"/>
                    <w:right w:w="0" w:type="dxa"/>
                  </w:tcMar>
                  <w:vAlign w:val="center"/>
                </w:tcPr>
                <w:p w14:paraId="784C4657">
                  <w:pPr>
                    <w:bidi w:val="0"/>
                    <w:jc w:val="center"/>
                    <w:rPr>
                      <w:rFonts w:hint="eastAsia"/>
                      <w:color w:val="auto"/>
                      <w:u w:val="single" w:color="auto"/>
                      <w:lang w:val="en-US" w:eastAsia="zh-CN"/>
                    </w:rPr>
                  </w:pPr>
                  <w:r>
                    <w:rPr>
                      <w:rFonts w:hint="eastAsia"/>
                      <w:color w:val="auto"/>
                      <w:u w:val="single" w:color="auto"/>
                      <w:lang w:val="en-US" w:eastAsia="zh-CN"/>
                    </w:rPr>
                    <w:t>48.1</w:t>
                  </w:r>
                </w:p>
              </w:tc>
              <w:tc>
                <w:tcPr>
                  <w:tcW w:w="605" w:type="dxa"/>
                  <w:noWrap w:val="0"/>
                  <w:tcMar>
                    <w:top w:w="0" w:type="dxa"/>
                    <w:left w:w="0" w:type="dxa"/>
                    <w:bottom w:w="0" w:type="dxa"/>
                    <w:right w:w="0" w:type="dxa"/>
                  </w:tcMar>
                  <w:vAlign w:val="center"/>
                </w:tcPr>
                <w:p w14:paraId="45016B17">
                  <w:pPr>
                    <w:bidi w:val="0"/>
                    <w:jc w:val="center"/>
                    <w:rPr>
                      <w:rFonts w:hint="eastAsia"/>
                      <w:color w:val="auto"/>
                      <w:u w:val="single" w:color="auto"/>
                      <w:lang w:val="en-US" w:eastAsia="zh-CN"/>
                    </w:rPr>
                  </w:pPr>
                  <w:r>
                    <w:rPr>
                      <w:rFonts w:hint="eastAsia"/>
                      <w:color w:val="auto"/>
                      <w:u w:val="single" w:color="auto"/>
                      <w:lang w:val="en-US" w:eastAsia="zh-CN"/>
                    </w:rPr>
                    <w:t>48.1</w:t>
                  </w:r>
                </w:p>
              </w:tc>
              <w:tc>
                <w:tcPr>
                  <w:tcW w:w="606" w:type="dxa"/>
                  <w:noWrap w:val="0"/>
                  <w:tcMar>
                    <w:top w:w="0" w:type="dxa"/>
                    <w:left w:w="0" w:type="dxa"/>
                    <w:bottom w:w="0" w:type="dxa"/>
                    <w:right w:w="0" w:type="dxa"/>
                  </w:tcMar>
                  <w:vAlign w:val="center"/>
                </w:tcPr>
                <w:p w14:paraId="425C4F13">
                  <w:pPr>
                    <w:bidi w:val="0"/>
                    <w:jc w:val="center"/>
                    <w:rPr>
                      <w:rFonts w:hint="eastAsia"/>
                      <w:color w:val="auto"/>
                      <w:u w:val="single" w:color="auto"/>
                      <w:lang w:val="en-US" w:eastAsia="zh-CN"/>
                    </w:rPr>
                  </w:pPr>
                  <w:r>
                    <w:rPr>
                      <w:rFonts w:hint="eastAsia"/>
                      <w:color w:val="auto"/>
                      <w:u w:val="single" w:color="auto"/>
                      <w:lang w:val="en-US" w:eastAsia="zh-CN"/>
                    </w:rPr>
                    <w:t>48.1</w:t>
                  </w:r>
                </w:p>
              </w:tc>
              <w:tc>
                <w:tcPr>
                  <w:tcW w:w="840" w:type="dxa"/>
                  <w:noWrap w:val="0"/>
                  <w:tcMar>
                    <w:top w:w="0" w:type="dxa"/>
                    <w:left w:w="0" w:type="dxa"/>
                    <w:bottom w:w="0" w:type="dxa"/>
                    <w:right w:w="0" w:type="dxa"/>
                  </w:tcMar>
                  <w:vAlign w:val="center"/>
                </w:tcPr>
                <w:p w14:paraId="48AC030D">
                  <w:pPr>
                    <w:bidi w:val="0"/>
                    <w:jc w:val="center"/>
                    <w:rPr>
                      <w:rFonts w:hint="eastAsia"/>
                      <w:color w:val="auto"/>
                      <w:u w:val="single" w:color="auto"/>
                      <w:lang w:val="en-US" w:eastAsia="zh-CN"/>
                    </w:rPr>
                  </w:pPr>
                  <w:r>
                    <w:rPr>
                      <w:rFonts w:hint="eastAsia"/>
                      <w:color w:val="auto"/>
                      <w:u w:val="single" w:color="auto"/>
                      <w:lang w:val="en-US" w:eastAsia="zh-CN"/>
                    </w:rPr>
                    <w:t>1m</w:t>
                  </w:r>
                </w:p>
              </w:tc>
            </w:tr>
            <w:tr w14:paraId="21382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416" w:type="dxa"/>
                  <w:noWrap w:val="0"/>
                  <w:tcMar>
                    <w:top w:w="0" w:type="dxa"/>
                    <w:left w:w="0" w:type="dxa"/>
                    <w:bottom w:w="0" w:type="dxa"/>
                    <w:right w:w="0" w:type="dxa"/>
                  </w:tcMar>
                  <w:vAlign w:val="center"/>
                </w:tcPr>
                <w:p w14:paraId="3B9CA976">
                  <w:pPr>
                    <w:pStyle w:val="33"/>
                    <w:bidi w:val="0"/>
                    <w:rPr>
                      <w:rFonts w:hint="eastAsia" w:eastAsia="宋体"/>
                      <w:color w:val="auto"/>
                      <w:u w:val="single" w:color="auto"/>
                      <w:lang w:val="en-US" w:eastAsia="zh-CN"/>
                    </w:rPr>
                  </w:pPr>
                  <w:r>
                    <w:rPr>
                      <w:rFonts w:hint="eastAsia"/>
                      <w:color w:val="auto"/>
                      <w:u w:val="single" w:color="auto"/>
                      <w:lang w:val="en-US" w:eastAsia="zh-CN"/>
                    </w:rPr>
                    <w:t>6</w:t>
                  </w:r>
                </w:p>
              </w:tc>
              <w:tc>
                <w:tcPr>
                  <w:tcW w:w="860" w:type="dxa"/>
                  <w:noWrap w:val="0"/>
                  <w:tcMar>
                    <w:top w:w="0" w:type="dxa"/>
                    <w:left w:w="0" w:type="dxa"/>
                    <w:bottom w:w="0" w:type="dxa"/>
                    <w:right w:w="0" w:type="dxa"/>
                  </w:tcMar>
                  <w:vAlign w:val="center"/>
                </w:tcPr>
                <w:p w14:paraId="5D03A8A9">
                  <w:pPr>
                    <w:pStyle w:val="33"/>
                    <w:bidi w:val="0"/>
                    <w:rPr>
                      <w:color w:val="auto"/>
                      <w:u w:val="single" w:color="auto"/>
                    </w:rPr>
                  </w:pPr>
                  <w:r>
                    <w:rPr>
                      <w:color w:val="auto"/>
                      <w:u w:val="single" w:color="auto"/>
                    </w:rPr>
                    <w:t>生产车间</w:t>
                  </w:r>
                </w:p>
              </w:tc>
              <w:tc>
                <w:tcPr>
                  <w:tcW w:w="635" w:type="dxa"/>
                  <w:noWrap w:val="0"/>
                  <w:tcMar>
                    <w:top w:w="0" w:type="dxa"/>
                    <w:left w:w="0" w:type="dxa"/>
                    <w:bottom w:w="0" w:type="dxa"/>
                    <w:right w:w="0" w:type="dxa"/>
                  </w:tcMar>
                  <w:vAlign w:val="center"/>
                </w:tcPr>
                <w:p w14:paraId="0A182426">
                  <w:pPr>
                    <w:pStyle w:val="8"/>
                    <w:spacing w:line="240" w:lineRule="exact"/>
                    <w:ind w:firstLine="0" w:firstLineChars="0"/>
                    <w:jc w:val="center"/>
                    <w:rPr>
                      <w:color w:val="auto"/>
                      <w:u w:val="single" w:color="auto"/>
                    </w:rPr>
                  </w:pPr>
                  <w:r>
                    <w:rPr>
                      <w:rFonts w:hint="eastAsia" w:cs="Times New Roman"/>
                      <w:color w:val="auto"/>
                      <w:kern w:val="2"/>
                      <w:sz w:val="21"/>
                      <w:szCs w:val="21"/>
                      <w:highlight w:val="none"/>
                      <w:u w:val="single" w:color="auto"/>
                      <w:lang w:val="en-US" w:eastAsia="zh-CN" w:bidi="ar-SA"/>
                    </w:rPr>
                    <w:t>洗砂机</w:t>
                  </w:r>
                </w:p>
              </w:tc>
              <w:tc>
                <w:tcPr>
                  <w:tcW w:w="510" w:type="dxa"/>
                  <w:noWrap w:val="0"/>
                  <w:tcMar>
                    <w:top w:w="0" w:type="dxa"/>
                    <w:left w:w="0" w:type="dxa"/>
                    <w:bottom w:w="0" w:type="dxa"/>
                    <w:right w:w="0" w:type="dxa"/>
                  </w:tcMar>
                  <w:vAlign w:val="center"/>
                </w:tcPr>
                <w:p w14:paraId="499C3464">
                  <w:pPr>
                    <w:pStyle w:val="33"/>
                    <w:bidi w:val="0"/>
                    <w:rPr>
                      <w:rFonts w:hint="eastAsia"/>
                      <w:color w:val="auto"/>
                      <w:u w:val="single" w:color="auto"/>
                      <w:lang w:val="en-US" w:eastAsia="zh-CN"/>
                    </w:rPr>
                  </w:pPr>
                  <w:r>
                    <w:rPr>
                      <w:rFonts w:hint="eastAsia"/>
                      <w:color w:val="auto"/>
                      <w:u w:val="single" w:color="auto"/>
                      <w:lang w:val="en-US" w:eastAsia="zh-CN"/>
                    </w:rPr>
                    <w:t>昼间</w:t>
                  </w:r>
                </w:p>
              </w:tc>
              <w:tc>
                <w:tcPr>
                  <w:tcW w:w="567" w:type="dxa"/>
                  <w:noWrap w:val="0"/>
                  <w:tcMar>
                    <w:top w:w="0" w:type="dxa"/>
                    <w:left w:w="0" w:type="dxa"/>
                    <w:bottom w:w="0" w:type="dxa"/>
                    <w:right w:w="0" w:type="dxa"/>
                  </w:tcMar>
                  <w:vAlign w:val="center"/>
                </w:tcPr>
                <w:p w14:paraId="2FEB16E3">
                  <w:pPr>
                    <w:bidi w:val="0"/>
                    <w:jc w:val="center"/>
                    <w:rPr>
                      <w:color w:val="auto"/>
                      <w:u w:val="single" w:color="auto"/>
                    </w:rPr>
                  </w:pPr>
                  <w:r>
                    <w:rPr>
                      <w:rFonts w:hint="eastAsia"/>
                      <w:color w:val="auto"/>
                      <w:u w:val="single" w:color="auto"/>
                      <w:lang w:val="en-US" w:eastAsia="zh-CN"/>
                    </w:rPr>
                    <w:t>26.0</w:t>
                  </w:r>
                </w:p>
              </w:tc>
              <w:tc>
                <w:tcPr>
                  <w:tcW w:w="567" w:type="dxa"/>
                  <w:noWrap w:val="0"/>
                  <w:tcMar>
                    <w:top w:w="0" w:type="dxa"/>
                    <w:left w:w="0" w:type="dxa"/>
                    <w:bottom w:w="0" w:type="dxa"/>
                    <w:right w:w="0" w:type="dxa"/>
                  </w:tcMar>
                  <w:vAlign w:val="center"/>
                </w:tcPr>
                <w:p w14:paraId="5F2E6CF8">
                  <w:pPr>
                    <w:bidi w:val="0"/>
                    <w:jc w:val="center"/>
                    <w:rPr>
                      <w:color w:val="auto"/>
                      <w:u w:val="single" w:color="auto"/>
                    </w:rPr>
                  </w:pPr>
                  <w:r>
                    <w:rPr>
                      <w:rFonts w:hint="eastAsia"/>
                      <w:color w:val="auto"/>
                      <w:u w:val="single" w:color="auto"/>
                      <w:lang w:val="en-US" w:eastAsia="zh-CN"/>
                    </w:rPr>
                    <w:t>26.0</w:t>
                  </w:r>
                </w:p>
              </w:tc>
              <w:tc>
                <w:tcPr>
                  <w:tcW w:w="567" w:type="dxa"/>
                  <w:noWrap w:val="0"/>
                  <w:tcMar>
                    <w:top w:w="0" w:type="dxa"/>
                    <w:left w:w="0" w:type="dxa"/>
                    <w:bottom w:w="0" w:type="dxa"/>
                    <w:right w:w="0" w:type="dxa"/>
                  </w:tcMar>
                  <w:vAlign w:val="center"/>
                </w:tcPr>
                <w:p w14:paraId="339B3ED5">
                  <w:pPr>
                    <w:bidi w:val="0"/>
                    <w:jc w:val="center"/>
                    <w:rPr>
                      <w:color w:val="auto"/>
                      <w:u w:val="single" w:color="auto"/>
                    </w:rPr>
                  </w:pPr>
                  <w:r>
                    <w:rPr>
                      <w:rFonts w:hint="eastAsia"/>
                      <w:color w:val="auto"/>
                      <w:u w:val="single" w:color="auto"/>
                      <w:lang w:val="en-US" w:eastAsia="zh-CN"/>
                    </w:rPr>
                    <w:t>26.0</w:t>
                  </w:r>
                </w:p>
              </w:tc>
              <w:tc>
                <w:tcPr>
                  <w:tcW w:w="570" w:type="dxa"/>
                  <w:noWrap w:val="0"/>
                  <w:tcMar>
                    <w:top w:w="0" w:type="dxa"/>
                    <w:left w:w="0" w:type="dxa"/>
                    <w:bottom w:w="0" w:type="dxa"/>
                    <w:right w:w="0" w:type="dxa"/>
                  </w:tcMar>
                  <w:vAlign w:val="center"/>
                </w:tcPr>
                <w:p w14:paraId="544B77E2">
                  <w:pPr>
                    <w:bidi w:val="0"/>
                    <w:jc w:val="center"/>
                    <w:rPr>
                      <w:color w:val="auto"/>
                      <w:u w:val="single" w:color="auto"/>
                    </w:rPr>
                  </w:pPr>
                  <w:r>
                    <w:rPr>
                      <w:rFonts w:hint="eastAsia"/>
                      <w:color w:val="auto"/>
                      <w:u w:val="single" w:color="auto"/>
                      <w:lang w:val="en-US" w:eastAsia="zh-CN"/>
                    </w:rPr>
                    <w:t>26.0</w:t>
                  </w:r>
                </w:p>
              </w:tc>
              <w:tc>
                <w:tcPr>
                  <w:tcW w:w="605" w:type="dxa"/>
                  <w:noWrap w:val="0"/>
                  <w:tcMar>
                    <w:top w:w="0" w:type="dxa"/>
                    <w:left w:w="0" w:type="dxa"/>
                    <w:bottom w:w="0" w:type="dxa"/>
                    <w:right w:w="0" w:type="dxa"/>
                  </w:tcMar>
                  <w:vAlign w:val="center"/>
                </w:tcPr>
                <w:p w14:paraId="5DFDC773">
                  <w:pPr>
                    <w:bidi w:val="0"/>
                    <w:jc w:val="center"/>
                    <w:rPr>
                      <w:rFonts w:hint="eastAsia"/>
                      <w:color w:val="auto"/>
                      <w:u w:val="single" w:color="auto"/>
                      <w:lang w:val="en-US" w:eastAsia="zh-CN"/>
                    </w:rPr>
                  </w:pPr>
                  <w:r>
                    <w:rPr>
                      <w:rFonts w:hint="eastAsia"/>
                      <w:color w:val="auto"/>
                      <w:u w:val="single" w:color="auto"/>
                      <w:lang w:val="en-US" w:eastAsia="zh-CN"/>
                    </w:rPr>
                    <w:t>41.1</w:t>
                  </w:r>
                </w:p>
              </w:tc>
              <w:tc>
                <w:tcPr>
                  <w:tcW w:w="605" w:type="dxa"/>
                  <w:noWrap w:val="0"/>
                  <w:tcMar>
                    <w:top w:w="0" w:type="dxa"/>
                    <w:left w:w="0" w:type="dxa"/>
                    <w:bottom w:w="0" w:type="dxa"/>
                    <w:right w:w="0" w:type="dxa"/>
                  </w:tcMar>
                  <w:vAlign w:val="center"/>
                </w:tcPr>
                <w:p w14:paraId="7E030CD6">
                  <w:pPr>
                    <w:bidi w:val="0"/>
                    <w:jc w:val="center"/>
                    <w:rPr>
                      <w:rFonts w:hint="eastAsia"/>
                      <w:color w:val="auto"/>
                      <w:u w:val="single" w:color="auto"/>
                      <w:lang w:val="en-US" w:eastAsia="zh-CN"/>
                    </w:rPr>
                  </w:pPr>
                  <w:r>
                    <w:rPr>
                      <w:rFonts w:hint="eastAsia"/>
                      <w:color w:val="auto"/>
                      <w:u w:val="single" w:color="auto"/>
                      <w:lang w:val="en-US" w:eastAsia="zh-CN"/>
                    </w:rPr>
                    <w:t>41.1</w:t>
                  </w:r>
                </w:p>
              </w:tc>
              <w:tc>
                <w:tcPr>
                  <w:tcW w:w="605" w:type="dxa"/>
                  <w:noWrap w:val="0"/>
                  <w:tcMar>
                    <w:top w:w="0" w:type="dxa"/>
                    <w:left w:w="0" w:type="dxa"/>
                    <w:bottom w:w="0" w:type="dxa"/>
                    <w:right w:w="0" w:type="dxa"/>
                  </w:tcMar>
                  <w:vAlign w:val="center"/>
                </w:tcPr>
                <w:p w14:paraId="724A8D3F">
                  <w:pPr>
                    <w:bidi w:val="0"/>
                    <w:jc w:val="center"/>
                    <w:rPr>
                      <w:rFonts w:hint="eastAsia"/>
                      <w:color w:val="auto"/>
                      <w:u w:val="single" w:color="auto"/>
                      <w:lang w:val="en-US" w:eastAsia="zh-CN"/>
                    </w:rPr>
                  </w:pPr>
                  <w:r>
                    <w:rPr>
                      <w:rFonts w:hint="eastAsia"/>
                      <w:color w:val="auto"/>
                      <w:u w:val="single" w:color="auto"/>
                      <w:lang w:val="en-US" w:eastAsia="zh-CN"/>
                    </w:rPr>
                    <w:t>41.1</w:t>
                  </w:r>
                </w:p>
              </w:tc>
              <w:tc>
                <w:tcPr>
                  <w:tcW w:w="606" w:type="dxa"/>
                  <w:noWrap w:val="0"/>
                  <w:tcMar>
                    <w:top w:w="0" w:type="dxa"/>
                    <w:left w:w="0" w:type="dxa"/>
                    <w:bottom w:w="0" w:type="dxa"/>
                    <w:right w:w="0" w:type="dxa"/>
                  </w:tcMar>
                  <w:vAlign w:val="center"/>
                </w:tcPr>
                <w:p w14:paraId="32B0FA56">
                  <w:pPr>
                    <w:bidi w:val="0"/>
                    <w:jc w:val="center"/>
                    <w:rPr>
                      <w:rFonts w:hint="eastAsia"/>
                      <w:color w:val="auto"/>
                      <w:u w:val="single" w:color="auto"/>
                      <w:lang w:val="en-US" w:eastAsia="zh-CN"/>
                    </w:rPr>
                  </w:pPr>
                  <w:r>
                    <w:rPr>
                      <w:rFonts w:hint="eastAsia"/>
                      <w:color w:val="auto"/>
                      <w:u w:val="single" w:color="auto"/>
                      <w:lang w:val="en-US" w:eastAsia="zh-CN"/>
                    </w:rPr>
                    <w:t>41.1</w:t>
                  </w:r>
                </w:p>
              </w:tc>
              <w:tc>
                <w:tcPr>
                  <w:tcW w:w="840" w:type="dxa"/>
                  <w:noWrap w:val="0"/>
                  <w:tcMar>
                    <w:top w:w="0" w:type="dxa"/>
                    <w:left w:w="0" w:type="dxa"/>
                    <w:bottom w:w="0" w:type="dxa"/>
                    <w:right w:w="0" w:type="dxa"/>
                  </w:tcMar>
                  <w:vAlign w:val="center"/>
                </w:tcPr>
                <w:p w14:paraId="61DD7B8B">
                  <w:pPr>
                    <w:bidi w:val="0"/>
                    <w:jc w:val="center"/>
                    <w:rPr>
                      <w:rFonts w:hint="eastAsia"/>
                      <w:color w:val="auto"/>
                      <w:u w:val="single" w:color="auto"/>
                      <w:lang w:val="en-US" w:eastAsia="zh-CN"/>
                    </w:rPr>
                  </w:pPr>
                  <w:r>
                    <w:rPr>
                      <w:rFonts w:hint="eastAsia"/>
                      <w:color w:val="auto"/>
                      <w:u w:val="single" w:color="auto"/>
                      <w:lang w:val="en-US" w:eastAsia="zh-CN"/>
                    </w:rPr>
                    <w:t>1m</w:t>
                  </w:r>
                </w:p>
              </w:tc>
            </w:tr>
          </w:tbl>
          <w:p w14:paraId="035B87F1">
            <w:pPr>
              <w:pStyle w:val="34"/>
              <w:bidi w:val="0"/>
              <w:rPr>
                <w:color w:val="auto"/>
                <w:u w:val="single" w:color="auto"/>
              </w:rPr>
            </w:pPr>
            <w:r>
              <w:rPr>
                <w:rFonts w:hint="eastAsia"/>
                <w:color w:val="auto"/>
                <w:u w:val="single" w:color="auto"/>
                <w:lang w:val="en-US" w:eastAsia="zh-CN"/>
              </w:rPr>
              <w:t>根据上述结果可知，项目噪声可满足《工业企业厂界环境噪声排放标准》（</w:t>
            </w:r>
            <w:r>
              <w:rPr>
                <w:rFonts w:hint="default"/>
                <w:color w:val="auto"/>
                <w:u w:val="single" w:color="auto"/>
                <w:lang w:val="en-US" w:eastAsia="zh-CN"/>
              </w:rPr>
              <w:t>GB12348-2008</w:t>
            </w:r>
            <w:r>
              <w:rPr>
                <w:rFonts w:hint="eastAsia"/>
                <w:color w:val="auto"/>
                <w:u w:val="single" w:color="auto"/>
                <w:lang w:val="en-US" w:eastAsia="zh-CN"/>
              </w:rPr>
              <w:t>）中2、4类排放限值的要求。厂区西侧50m内有居民，为降低项目营运时噪声对周边声环境的影响，项目应加强管理，采取切实有效的降噪措施：</w:t>
            </w:r>
            <w:r>
              <w:rPr>
                <w:rFonts w:hint="default"/>
                <w:color w:val="auto"/>
                <w:u w:val="single" w:color="auto"/>
                <w:lang w:val="en-US" w:eastAsia="zh-CN"/>
              </w:rPr>
              <w:t xml:space="preserve"> </w:t>
            </w:r>
          </w:p>
          <w:p w14:paraId="077B4C87">
            <w:pPr>
              <w:pStyle w:val="34"/>
              <w:bidi w:val="0"/>
              <w:rPr>
                <w:color w:val="auto"/>
                <w:u w:val="single" w:color="auto"/>
              </w:rPr>
            </w:pPr>
            <w:r>
              <w:rPr>
                <w:rFonts w:hint="eastAsia"/>
                <w:color w:val="auto"/>
                <w:u w:val="single" w:color="auto"/>
                <w:lang w:val="en-US" w:eastAsia="zh-CN"/>
              </w:rPr>
              <w:t>①选用先进的低噪声设备，从源头上降噪；</w:t>
            </w:r>
            <w:r>
              <w:rPr>
                <w:rFonts w:hint="default"/>
                <w:color w:val="auto"/>
                <w:u w:val="single" w:color="auto"/>
                <w:lang w:val="en-US" w:eastAsia="zh-CN"/>
              </w:rPr>
              <w:t xml:space="preserve"> </w:t>
            </w:r>
          </w:p>
          <w:p w14:paraId="1DAD7907">
            <w:pPr>
              <w:pStyle w:val="34"/>
              <w:bidi w:val="0"/>
              <w:rPr>
                <w:color w:val="auto"/>
                <w:u w:val="single" w:color="auto"/>
              </w:rPr>
            </w:pPr>
            <w:r>
              <w:rPr>
                <w:rFonts w:hint="eastAsia"/>
                <w:color w:val="auto"/>
                <w:u w:val="single" w:color="auto"/>
                <w:lang w:val="en-US" w:eastAsia="zh-CN"/>
              </w:rPr>
              <w:t>②对高噪声设备安装消声、减振、隔声装置并尽量布设在厂房内离厂界较远处；</w:t>
            </w:r>
          </w:p>
          <w:p w14:paraId="62962AB0">
            <w:pPr>
              <w:pStyle w:val="34"/>
              <w:bidi w:val="0"/>
              <w:rPr>
                <w:color w:val="auto"/>
                <w:u w:val="single" w:color="auto"/>
              </w:rPr>
            </w:pPr>
            <w:r>
              <w:rPr>
                <w:rFonts w:hint="eastAsia"/>
                <w:color w:val="auto"/>
                <w:u w:val="single" w:color="auto"/>
                <w:lang w:val="en-US" w:eastAsia="zh-CN"/>
              </w:rPr>
              <w:t>③在项目厂址周边种植树木，形成绿化隔声带；</w:t>
            </w:r>
          </w:p>
          <w:p w14:paraId="75CE506A">
            <w:pPr>
              <w:pStyle w:val="34"/>
              <w:bidi w:val="0"/>
              <w:rPr>
                <w:color w:val="auto"/>
                <w:u w:val="single" w:color="auto"/>
              </w:rPr>
            </w:pPr>
            <w:r>
              <w:rPr>
                <w:rFonts w:hint="eastAsia"/>
                <w:color w:val="auto"/>
                <w:u w:val="single" w:color="auto"/>
                <w:lang w:val="en-US" w:eastAsia="zh-CN"/>
              </w:rPr>
              <w:t>④设置减速带，严控车速，降低车辆轮胎与地面摩擦噪声；</w:t>
            </w:r>
            <w:r>
              <w:rPr>
                <w:rFonts w:hint="default"/>
                <w:color w:val="auto"/>
                <w:u w:val="single" w:color="auto"/>
                <w:lang w:val="en-US" w:eastAsia="zh-CN"/>
              </w:rPr>
              <w:t xml:space="preserve"> </w:t>
            </w:r>
          </w:p>
          <w:p w14:paraId="1A3C4ED4">
            <w:pPr>
              <w:pStyle w:val="34"/>
              <w:bidi w:val="0"/>
              <w:rPr>
                <w:rFonts w:hint="eastAsia"/>
                <w:color w:val="auto"/>
                <w:u w:val="single" w:color="auto"/>
                <w:lang w:val="en-US" w:eastAsia="zh-CN"/>
              </w:rPr>
            </w:pPr>
            <w:r>
              <w:rPr>
                <w:rFonts w:hint="eastAsia"/>
                <w:color w:val="auto"/>
                <w:u w:val="single" w:color="auto"/>
                <w:lang w:val="en-US" w:eastAsia="zh-CN"/>
              </w:rPr>
              <w:t>⑤加强进出车辆管理，生产区设置禁鸣标识，严禁随意鸣笛，增强机械的维护保养。</w:t>
            </w:r>
          </w:p>
          <w:p w14:paraId="428BC584">
            <w:pPr>
              <w:pStyle w:val="20"/>
              <w:bidi w:val="0"/>
              <w:rPr>
                <w:rFonts w:hint="default" w:ascii="Times New Roman" w:hAnsi="Times New Roman" w:eastAsia="宋体" w:cs="Times New Roman"/>
                <w:b/>
                <w:bCs w:val="0"/>
                <w:color w:val="auto"/>
                <w:highlight w:val="none"/>
                <w:u w:val="none"/>
              </w:rPr>
            </w:pPr>
            <w:r>
              <w:rPr>
                <w:rFonts w:hint="eastAsia" w:eastAsia="宋体" w:cs="Times New Roman"/>
                <w:b/>
                <w:bCs w:val="0"/>
                <w:color w:val="auto"/>
                <w:highlight w:val="none"/>
                <w:u w:val="none"/>
                <w:lang w:eastAsia="zh-CN"/>
              </w:rPr>
              <w:t>（</w:t>
            </w:r>
            <w:r>
              <w:rPr>
                <w:rFonts w:hint="eastAsia" w:cs="Times New Roman"/>
                <w:b/>
                <w:bCs w:val="0"/>
                <w:color w:val="auto"/>
                <w:highlight w:val="none"/>
                <w:u w:val="none"/>
                <w:lang w:val="en-US" w:eastAsia="zh-CN"/>
              </w:rPr>
              <w:t>2</w:t>
            </w:r>
            <w:r>
              <w:rPr>
                <w:rFonts w:hint="eastAsia" w:eastAsia="宋体" w:cs="Times New Roman"/>
                <w:b/>
                <w:bCs w:val="0"/>
                <w:color w:val="auto"/>
                <w:highlight w:val="none"/>
                <w:u w:val="none"/>
                <w:lang w:eastAsia="zh-CN"/>
              </w:rPr>
              <w:t>）</w:t>
            </w:r>
            <w:r>
              <w:rPr>
                <w:rFonts w:hint="default" w:ascii="Times New Roman" w:hAnsi="Times New Roman" w:eastAsia="宋体" w:cs="Times New Roman"/>
                <w:b/>
                <w:bCs w:val="0"/>
                <w:color w:val="auto"/>
                <w:highlight w:val="none"/>
                <w:u w:val="none"/>
              </w:rPr>
              <w:t>监测要求</w:t>
            </w:r>
          </w:p>
          <w:p w14:paraId="00630470">
            <w:pPr>
              <w:pStyle w:val="20"/>
              <w:bidi w:val="0"/>
              <w:rPr>
                <w:rFonts w:hint="default"/>
                <w:highlight w:val="none"/>
                <w:u w:val="none"/>
              </w:rPr>
            </w:pPr>
            <w:r>
              <w:rPr>
                <w:rFonts w:hint="default"/>
                <w:highlight w:val="none"/>
                <w:u w:val="none"/>
              </w:rPr>
              <w:t>依据《排污单位自行监测技术指南总则》（HJ819-2017）和本项目情况，对本项目噪声的日常监测要求见下表：</w:t>
            </w:r>
          </w:p>
          <w:p w14:paraId="042CF3D4">
            <w:pPr>
              <w:pStyle w:val="22"/>
              <w:bidi w:val="0"/>
              <w:rPr>
                <w:rFonts w:hint="default"/>
              </w:rPr>
            </w:pPr>
            <w:r>
              <w:rPr>
                <w:rFonts w:hint="default"/>
              </w:rPr>
              <w:t>噪声监测要求</w:t>
            </w:r>
          </w:p>
          <w:tbl>
            <w:tblPr>
              <w:tblStyle w:val="16"/>
              <w:tblW w:w="7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053"/>
              <w:gridCol w:w="2091"/>
              <w:gridCol w:w="1279"/>
              <w:gridCol w:w="2535"/>
            </w:tblGrid>
            <w:tr w14:paraId="1CD60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Header/>
                <w:jc w:val="center"/>
              </w:trPr>
              <w:tc>
                <w:tcPr>
                  <w:tcW w:w="1289" w:type="pct"/>
                  <w:noWrap w:val="0"/>
                  <w:vAlign w:val="center"/>
                </w:tcPr>
                <w:p w14:paraId="714FAA27">
                  <w:pPr>
                    <w:pStyle w:val="21"/>
                    <w:bidi w:val="0"/>
                    <w:rPr>
                      <w:rFonts w:hint="default"/>
                      <w:b/>
                      <w:bCs/>
                      <w:highlight w:val="none"/>
                      <w:u w:val="none"/>
                    </w:rPr>
                  </w:pPr>
                  <w:r>
                    <w:rPr>
                      <w:rFonts w:hint="default"/>
                      <w:b/>
                      <w:bCs/>
                      <w:highlight w:val="none"/>
                      <w:u w:val="none"/>
                    </w:rPr>
                    <w:t>监测点位</w:t>
                  </w:r>
                </w:p>
              </w:tc>
              <w:tc>
                <w:tcPr>
                  <w:tcW w:w="1313" w:type="pct"/>
                  <w:noWrap w:val="0"/>
                  <w:vAlign w:val="center"/>
                </w:tcPr>
                <w:p w14:paraId="6F573ED4">
                  <w:pPr>
                    <w:pStyle w:val="21"/>
                    <w:bidi w:val="0"/>
                    <w:rPr>
                      <w:rFonts w:hint="default"/>
                      <w:b/>
                      <w:bCs/>
                      <w:highlight w:val="none"/>
                      <w:u w:val="none"/>
                    </w:rPr>
                  </w:pPr>
                  <w:r>
                    <w:rPr>
                      <w:rFonts w:hint="default"/>
                      <w:b/>
                      <w:bCs/>
                      <w:highlight w:val="none"/>
                      <w:u w:val="none"/>
                    </w:rPr>
                    <w:t>监测指标</w:t>
                  </w:r>
                </w:p>
              </w:tc>
              <w:tc>
                <w:tcPr>
                  <w:tcW w:w="803" w:type="pct"/>
                  <w:noWrap w:val="0"/>
                  <w:vAlign w:val="center"/>
                </w:tcPr>
                <w:p w14:paraId="2530696D">
                  <w:pPr>
                    <w:pStyle w:val="21"/>
                    <w:bidi w:val="0"/>
                    <w:rPr>
                      <w:rFonts w:hint="default"/>
                      <w:b/>
                      <w:bCs/>
                      <w:highlight w:val="none"/>
                      <w:u w:val="none"/>
                    </w:rPr>
                  </w:pPr>
                  <w:r>
                    <w:rPr>
                      <w:rFonts w:hint="default"/>
                      <w:b/>
                      <w:bCs/>
                      <w:highlight w:val="none"/>
                      <w:u w:val="none"/>
                    </w:rPr>
                    <w:t>监测频次</w:t>
                  </w:r>
                </w:p>
              </w:tc>
              <w:tc>
                <w:tcPr>
                  <w:tcW w:w="1592" w:type="pct"/>
                  <w:noWrap w:val="0"/>
                  <w:vAlign w:val="center"/>
                </w:tcPr>
                <w:p w14:paraId="76231AB5">
                  <w:pPr>
                    <w:pStyle w:val="21"/>
                    <w:bidi w:val="0"/>
                    <w:rPr>
                      <w:rFonts w:hint="default"/>
                      <w:b/>
                      <w:bCs/>
                      <w:highlight w:val="none"/>
                      <w:u w:val="none"/>
                    </w:rPr>
                  </w:pPr>
                  <w:r>
                    <w:rPr>
                      <w:rFonts w:hint="default"/>
                      <w:b/>
                      <w:bCs/>
                      <w:highlight w:val="none"/>
                      <w:u w:val="none"/>
                    </w:rPr>
                    <w:t>执行标准</w:t>
                  </w:r>
                </w:p>
              </w:tc>
            </w:tr>
            <w:tr w14:paraId="477C0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Header/>
                <w:jc w:val="center"/>
              </w:trPr>
              <w:tc>
                <w:tcPr>
                  <w:tcW w:w="1289" w:type="pct"/>
                  <w:noWrap w:val="0"/>
                  <w:vAlign w:val="center"/>
                </w:tcPr>
                <w:p w14:paraId="23108583">
                  <w:pPr>
                    <w:pStyle w:val="21"/>
                    <w:bidi w:val="0"/>
                    <w:rPr>
                      <w:rFonts w:hint="default"/>
                      <w:highlight w:val="none"/>
                      <w:u w:val="none"/>
                    </w:rPr>
                  </w:pPr>
                  <w:r>
                    <w:rPr>
                      <w:rFonts w:hint="default"/>
                      <w:highlight w:val="none"/>
                      <w:u w:val="none"/>
                    </w:rPr>
                    <w:t>东厂界外1m</w:t>
                  </w:r>
                </w:p>
              </w:tc>
              <w:tc>
                <w:tcPr>
                  <w:tcW w:w="1313" w:type="pct"/>
                  <w:vMerge w:val="restart"/>
                  <w:noWrap w:val="0"/>
                  <w:vAlign w:val="center"/>
                </w:tcPr>
                <w:p w14:paraId="55E5C505">
                  <w:pPr>
                    <w:pStyle w:val="21"/>
                    <w:bidi w:val="0"/>
                    <w:rPr>
                      <w:rFonts w:hint="default"/>
                      <w:highlight w:val="none"/>
                      <w:u w:val="none"/>
                    </w:rPr>
                  </w:pPr>
                  <w:r>
                    <w:rPr>
                      <w:rFonts w:hint="default"/>
                      <w:highlight w:val="none"/>
                      <w:u w:val="none"/>
                    </w:rPr>
                    <w:t>昼Leq(A)</w:t>
                  </w:r>
                </w:p>
              </w:tc>
              <w:tc>
                <w:tcPr>
                  <w:tcW w:w="803" w:type="pct"/>
                  <w:vMerge w:val="restart"/>
                  <w:noWrap w:val="0"/>
                  <w:vAlign w:val="center"/>
                </w:tcPr>
                <w:p w14:paraId="72EA7CA5">
                  <w:pPr>
                    <w:pStyle w:val="21"/>
                    <w:bidi w:val="0"/>
                    <w:rPr>
                      <w:rFonts w:hint="default"/>
                      <w:highlight w:val="none"/>
                      <w:u w:val="none"/>
                    </w:rPr>
                  </w:pPr>
                  <w:r>
                    <w:rPr>
                      <w:rFonts w:hint="default"/>
                      <w:highlight w:val="none"/>
                      <w:u w:val="none"/>
                    </w:rPr>
                    <w:t>1次/季</w:t>
                  </w:r>
                </w:p>
              </w:tc>
              <w:tc>
                <w:tcPr>
                  <w:tcW w:w="1592" w:type="pct"/>
                  <w:vMerge w:val="restart"/>
                  <w:noWrap w:val="0"/>
                  <w:vAlign w:val="center"/>
                </w:tcPr>
                <w:p w14:paraId="392B30B0">
                  <w:pPr>
                    <w:pStyle w:val="21"/>
                    <w:bidi w:val="0"/>
                    <w:rPr>
                      <w:rFonts w:hint="default"/>
                      <w:highlight w:val="none"/>
                      <w:u w:val="none"/>
                    </w:rPr>
                  </w:pPr>
                  <w:r>
                    <w:rPr>
                      <w:rFonts w:hint="eastAsia"/>
                      <w:u w:val="none"/>
                      <w:lang w:val="en-US" w:eastAsia="zh-CN"/>
                    </w:rPr>
                    <w:t>《工业企业厂界环境噪声排放标准》（GB12348-2008）中的2、4类标准。</w:t>
                  </w:r>
                </w:p>
              </w:tc>
            </w:tr>
            <w:tr w14:paraId="02913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Header/>
                <w:jc w:val="center"/>
              </w:trPr>
              <w:tc>
                <w:tcPr>
                  <w:tcW w:w="1289" w:type="pct"/>
                  <w:noWrap w:val="0"/>
                  <w:vAlign w:val="center"/>
                </w:tcPr>
                <w:p w14:paraId="05EA6FFD">
                  <w:pPr>
                    <w:pStyle w:val="21"/>
                    <w:bidi w:val="0"/>
                    <w:rPr>
                      <w:rFonts w:hint="default"/>
                      <w:highlight w:val="none"/>
                      <w:u w:val="none"/>
                    </w:rPr>
                  </w:pPr>
                  <w:r>
                    <w:rPr>
                      <w:rFonts w:hint="default"/>
                      <w:highlight w:val="none"/>
                      <w:u w:val="none"/>
                    </w:rPr>
                    <w:t>南厂界外1m</w:t>
                  </w:r>
                </w:p>
              </w:tc>
              <w:tc>
                <w:tcPr>
                  <w:tcW w:w="1313" w:type="pct"/>
                  <w:vMerge w:val="continue"/>
                  <w:noWrap w:val="0"/>
                  <w:vAlign w:val="center"/>
                </w:tcPr>
                <w:p w14:paraId="7105E136">
                  <w:pPr>
                    <w:pStyle w:val="21"/>
                    <w:bidi w:val="0"/>
                    <w:rPr>
                      <w:rFonts w:hint="default"/>
                      <w:highlight w:val="none"/>
                      <w:u w:val="none"/>
                    </w:rPr>
                  </w:pPr>
                </w:p>
              </w:tc>
              <w:tc>
                <w:tcPr>
                  <w:tcW w:w="803" w:type="pct"/>
                  <w:vMerge w:val="continue"/>
                  <w:noWrap w:val="0"/>
                  <w:vAlign w:val="center"/>
                </w:tcPr>
                <w:p w14:paraId="71DE15D8">
                  <w:pPr>
                    <w:pStyle w:val="21"/>
                    <w:bidi w:val="0"/>
                    <w:rPr>
                      <w:rFonts w:hint="default"/>
                      <w:highlight w:val="none"/>
                      <w:u w:val="none"/>
                    </w:rPr>
                  </w:pPr>
                </w:p>
              </w:tc>
              <w:tc>
                <w:tcPr>
                  <w:tcW w:w="1592" w:type="pct"/>
                  <w:vMerge w:val="continue"/>
                  <w:noWrap w:val="0"/>
                  <w:vAlign w:val="center"/>
                </w:tcPr>
                <w:p w14:paraId="2BEF2A10">
                  <w:pPr>
                    <w:pStyle w:val="21"/>
                    <w:bidi w:val="0"/>
                    <w:rPr>
                      <w:rFonts w:hint="default"/>
                      <w:highlight w:val="none"/>
                      <w:u w:val="none"/>
                    </w:rPr>
                  </w:pPr>
                </w:p>
              </w:tc>
            </w:tr>
            <w:tr w14:paraId="71EFF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Header/>
                <w:jc w:val="center"/>
              </w:trPr>
              <w:tc>
                <w:tcPr>
                  <w:tcW w:w="1289" w:type="pct"/>
                  <w:noWrap w:val="0"/>
                  <w:vAlign w:val="center"/>
                </w:tcPr>
                <w:p w14:paraId="68FDDFFC">
                  <w:pPr>
                    <w:pStyle w:val="21"/>
                    <w:bidi w:val="0"/>
                    <w:rPr>
                      <w:rFonts w:hint="default"/>
                      <w:highlight w:val="none"/>
                      <w:u w:val="none"/>
                    </w:rPr>
                  </w:pPr>
                  <w:r>
                    <w:rPr>
                      <w:rFonts w:hint="default"/>
                      <w:highlight w:val="none"/>
                      <w:u w:val="none"/>
                    </w:rPr>
                    <w:t>西厂界外1m</w:t>
                  </w:r>
                </w:p>
              </w:tc>
              <w:tc>
                <w:tcPr>
                  <w:tcW w:w="1313" w:type="pct"/>
                  <w:vMerge w:val="continue"/>
                  <w:noWrap w:val="0"/>
                  <w:vAlign w:val="center"/>
                </w:tcPr>
                <w:p w14:paraId="20159764">
                  <w:pPr>
                    <w:pStyle w:val="21"/>
                    <w:bidi w:val="0"/>
                    <w:rPr>
                      <w:rFonts w:hint="default"/>
                      <w:highlight w:val="none"/>
                      <w:u w:val="none"/>
                    </w:rPr>
                  </w:pPr>
                </w:p>
              </w:tc>
              <w:tc>
                <w:tcPr>
                  <w:tcW w:w="803" w:type="pct"/>
                  <w:vMerge w:val="continue"/>
                  <w:noWrap w:val="0"/>
                  <w:vAlign w:val="center"/>
                </w:tcPr>
                <w:p w14:paraId="0CE81F72">
                  <w:pPr>
                    <w:pStyle w:val="21"/>
                    <w:bidi w:val="0"/>
                    <w:rPr>
                      <w:rFonts w:hint="default"/>
                      <w:highlight w:val="none"/>
                      <w:u w:val="none"/>
                    </w:rPr>
                  </w:pPr>
                </w:p>
              </w:tc>
              <w:tc>
                <w:tcPr>
                  <w:tcW w:w="1592" w:type="pct"/>
                  <w:vMerge w:val="continue"/>
                  <w:noWrap w:val="0"/>
                  <w:vAlign w:val="center"/>
                </w:tcPr>
                <w:p w14:paraId="63EB759C">
                  <w:pPr>
                    <w:pStyle w:val="21"/>
                    <w:bidi w:val="0"/>
                    <w:rPr>
                      <w:rFonts w:hint="default"/>
                      <w:highlight w:val="none"/>
                      <w:u w:val="none"/>
                    </w:rPr>
                  </w:pPr>
                </w:p>
              </w:tc>
            </w:tr>
            <w:tr w14:paraId="6A935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blHeader/>
                <w:jc w:val="center"/>
              </w:trPr>
              <w:tc>
                <w:tcPr>
                  <w:tcW w:w="1289" w:type="pct"/>
                  <w:noWrap w:val="0"/>
                  <w:vAlign w:val="center"/>
                </w:tcPr>
                <w:p w14:paraId="68B06F25">
                  <w:pPr>
                    <w:pStyle w:val="21"/>
                    <w:bidi w:val="0"/>
                    <w:rPr>
                      <w:rFonts w:hint="default"/>
                      <w:highlight w:val="none"/>
                      <w:u w:val="none"/>
                    </w:rPr>
                  </w:pPr>
                  <w:r>
                    <w:rPr>
                      <w:rFonts w:hint="default"/>
                      <w:highlight w:val="none"/>
                      <w:u w:val="none"/>
                    </w:rPr>
                    <w:t>北厂界外1m</w:t>
                  </w:r>
                </w:p>
              </w:tc>
              <w:tc>
                <w:tcPr>
                  <w:tcW w:w="1313" w:type="pct"/>
                  <w:vMerge w:val="continue"/>
                  <w:noWrap w:val="0"/>
                  <w:vAlign w:val="center"/>
                </w:tcPr>
                <w:p w14:paraId="625A42EC">
                  <w:pPr>
                    <w:pStyle w:val="21"/>
                    <w:bidi w:val="0"/>
                    <w:rPr>
                      <w:rFonts w:hint="default"/>
                      <w:highlight w:val="none"/>
                      <w:u w:val="none"/>
                    </w:rPr>
                  </w:pPr>
                </w:p>
              </w:tc>
              <w:tc>
                <w:tcPr>
                  <w:tcW w:w="803" w:type="pct"/>
                  <w:vMerge w:val="continue"/>
                  <w:noWrap w:val="0"/>
                  <w:vAlign w:val="center"/>
                </w:tcPr>
                <w:p w14:paraId="5CC27AB0">
                  <w:pPr>
                    <w:pStyle w:val="21"/>
                    <w:bidi w:val="0"/>
                    <w:rPr>
                      <w:rFonts w:hint="default"/>
                      <w:highlight w:val="none"/>
                      <w:u w:val="none"/>
                    </w:rPr>
                  </w:pPr>
                </w:p>
              </w:tc>
              <w:tc>
                <w:tcPr>
                  <w:tcW w:w="1592" w:type="pct"/>
                  <w:vMerge w:val="continue"/>
                  <w:noWrap w:val="0"/>
                  <w:vAlign w:val="center"/>
                </w:tcPr>
                <w:p w14:paraId="0AD20AEF">
                  <w:pPr>
                    <w:pStyle w:val="21"/>
                    <w:bidi w:val="0"/>
                    <w:rPr>
                      <w:rFonts w:hint="default"/>
                      <w:highlight w:val="none"/>
                      <w:u w:val="none"/>
                    </w:rPr>
                  </w:pPr>
                </w:p>
              </w:tc>
            </w:tr>
          </w:tbl>
          <w:p w14:paraId="22470C01">
            <w:pPr>
              <w:pStyle w:val="20"/>
              <w:bidi w:val="0"/>
              <w:rPr>
                <w:rFonts w:hint="eastAsia"/>
                <w:b/>
                <w:bCs/>
                <w:highlight w:val="none"/>
                <w:u w:val="none"/>
                <w:lang w:val="en-US" w:eastAsia="zh-CN"/>
              </w:rPr>
            </w:pPr>
            <w:r>
              <w:rPr>
                <w:rFonts w:hint="eastAsia"/>
                <w:b/>
                <w:bCs/>
                <w:highlight w:val="none"/>
                <w:u w:val="none"/>
                <w:lang w:val="en-US" w:eastAsia="zh-CN"/>
              </w:rPr>
              <w:t>4、固体废物</w:t>
            </w:r>
          </w:p>
          <w:p w14:paraId="3A2F5EB8">
            <w:pPr>
              <w:pStyle w:val="20"/>
              <w:bidi w:val="0"/>
              <w:rPr>
                <w:rFonts w:hint="eastAsia"/>
                <w:highlight w:val="none"/>
                <w:u w:val="none"/>
                <w:lang w:val="en-US" w:eastAsia="zh-CN"/>
              </w:rPr>
            </w:pPr>
            <w:r>
              <w:rPr>
                <w:rFonts w:hint="default"/>
                <w:highlight w:val="none"/>
                <w:u w:val="none"/>
                <w:lang w:val="en-US" w:eastAsia="zh-CN"/>
              </w:rPr>
              <w:t>项目运营期产生的固体废物主要有废水处理污泥、员工生活垃圾</w:t>
            </w:r>
            <w:r>
              <w:rPr>
                <w:rFonts w:hint="eastAsia"/>
                <w:highlight w:val="none"/>
                <w:u w:val="none"/>
                <w:lang w:val="en-US" w:eastAsia="zh-CN"/>
              </w:rPr>
              <w:t>。</w:t>
            </w:r>
          </w:p>
          <w:p w14:paraId="7C98C35E">
            <w:pPr>
              <w:pStyle w:val="20"/>
              <w:bidi w:val="0"/>
              <w:rPr>
                <w:rFonts w:hint="default"/>
                <w:b/>
                <w:bCs/>
                <w:highlight w:val="none"/>
                <w:u w:val="none"/>
                <w:lang w:val="en-US" w:eastAsia="zh-CN"/>
              </w:rPr>
            </w:pPr>
            <w:r>
              <w:rPr>
                <w:rFonts w:hint="eastAsia"/>
                <w:b/>
                <w:bCs/>
                <w:highlight w:val="none"/>
                <w:u w:val="none"/>
                <w:lang w:val="en-US" w:eastAsia="zh-CN"/>
              </w:rPr>
              <w:t>（1）生活垃圾</w:t>
            </w:r>
          </w:p>
          <w:p w14:paraId="7000A57A">
            <w:pPr>
              <w:pStyle w:val="20"/>
              <w:bidi w:val="0"/>
              <w:rPr>
                <w:rFonts w:hint="default" w:ascii="Times New Roman" w:hAnsi="Times New Roman" w:cs="Times New Roman"/>
                <w:b/>
                <w:bCs/>
                <w:color w:val="auto"/>
                <w:sz w:val="24"/>
                <w:szCs w:val="24"/>
              </w:rPr>
            </w:pPr>
            <w:r>
              <w:rPr>
                <w:rFonts w:hint="default" w:ascii="Times New Roman" w:hAnsi="Times New Roman" w:cs="Times New Roman"/>
                <w:color w:val="auto"/>
                <w:sz w:val="24"/>
                <w:szCs w:val="24"/>
              </w:rPr>
              <w:t>本项目劳动定员共</w:t>
            </w:r>
            <w:r>
              <w:rPr>
                <w:rFonts w:hint="eastAsia" w:ascii="Times New Roman" w:hAnsi="Times New Roman" w:cs="Times New Roman"/>
                <w:color w:val="auto"/>
                <w:sz w:val="24"/>
                <w:szCs w:val="24"/>
                <w:lang w:val="en-US" w:eastAsia="zh-CN"/>
              </w:rPr>
              <w:t>12</w:t>
            </w:r>
            <w:r>
              <w:rPr>
                <w:rFonts w:hint="default" w:ascii="Times New Roman" w:hAnsi="Times New Roman" w:cs="Times New Roman"/>
                <w:color w:val="auto"/>
                <w:sz w:val="24"/>
                <w:szCs w:val="24"/>
              </w:rPr>
              <w:t>人，生活垃圾产生量按0.5kg/人•d计算，产生量为</w:t>
            </w:r>
            <w:r>
              <w:rPr>
                <w:rFonts w:hint="eastAsia" w:ascii="Times New Roman" w:hAnsi="Times New Roman" w:cs="Times New Roman"/>
                <w:color w:val="auto"/>
                <w:sz w:val="24"/>
                <w:szCs w:val="24"/>
                <w:lang w:val="en-US" w:eastAsia="zh-CN"/>
              </w:rPr>
              <w:t>6</w:t>
            </w:r>
            <w:r>
              <w:rPr>
                <w:rFonts w:hint="default" w:ascii="Times New Roman" w:hAnsi="Times New Roman" w:cs="Times New Roman"/>
                <w:color w:val="auto"/>
                <w:sz w:val="24"/>
                <w:szCs w:val="24"/>
              </w:rPr>
              <w:t>kg/d，合计</w:t>
            </w:r>
            <w:r>
              <w:rPr>
                <w:rFonts w:hint="eastAsia" w:ascii="Times New Roman" w:hAnsi="Times New Roman" w:cs="Times New Roman"/>
                <w:color w:val="auto"/>
                <w:sz w:val="24"/>
                <w:szCs w:val="24"/>
                <w:lang w:val="en-US" w:eastAsia="zh-CN"/>
              </w:rPr>
              <w:t>1.8</w:t>
            </w:r>
            <w:r>
              <w:rPr>
                <w:rFonts w:hint="default" w:ascii="Times New Roman" w:hAnsi="Times New Roman" w:cs="Times New Roman"/>
                <w:color w:val="auto"/>
                <w:sz w:val="24"/>
                <w:szCs w:val="24"/>
              </w:rPr>
              <w:t>t/a，</w:t>
            </w:r>
            <w:r>
              <w:rPr>
                <w:rFonts w:hint="eastAsia" w:cs="Times New Roman"/>
                <w:color w:val="auto"/>
                <w:szCs w:val="21"/>
                <w:u w:val="none"/>
                <w:lang w:val="en-US" w:eastAsia="zh-CN"/>
              </w:rPr>
              <w:t>生活垃圾垃圾桶收集，</w:t>
            </w:r>
            <w:r>
              <w:rPr>
                <w:rFonts w:hint="default" w:ascii="Times New Roman" w:hAnsi="Times New Roman" w:cs="Times New Roman"/>
                <w:color w:val="auto"/>
                <w:szCs w:val="21"/>
                <w:u w:val="none"/>
              </w:rPr>
              <w:t>定期交乡镇垃圾中转站清运</w:t>
            </w:r>
            <w:r>
              <w:rPr>
                <w:rFonts w:hint="default"/>
                <w:u w:val="none"/>
                <w:lang w:val="en-US" w:eastAsia="zh-CN"/>
              </w:rPr>
              <w:t>。</w:t>
            </w:r>
          </w:p>
          <w:p w14:paraId="51A7A0FC">
            <w:pPr>
              <w:pStyle w:val="20"/>
              <w:bidi w:val="0"/>
              <w:rPr>
                <w:rFonts w:hint="eastAsia"/>
                <w:b/>
                <w:bCs/>
                <w:highlight w:val="none"/>
                <w:u w:val="none"/>
                <w:lang w:val="en-US" w:eastAsia="zh-CN"/>
              </w:rPr>
            </w:pPr>
            <w:r>
              <w:rPr>
                <w:rFonts w:hint="eastAsia"/>
                <w:b/>
                <w:bCs/>
                <w:highlight w:val="none"/>
                <w:u w:val="none"/>
                <w:lang w:val="en-US" w:eastAsia="zh-CN"/>
              </w:rPr>
              <w:t>（2）废水处理污泥</w:t>
            </w:r>
          </w:p>
          <w:p w14:paraId="4A8D0A56">
            <w:pPr>
              <w:pStyle w:val="20"/>
              <w:bidi w:val="0"/>
              <w:rPr>
                <w:rFonts w:hint="eastAsia" w:ascii="Times New Roman" w:hAnsi="Times New Roman" w:cs="Times New Roman"/>
                <w:color w:val="auto"/>
                <w:sz w:val="24"/>
                <w:szCs w:val="24"/>
                <w:u w:val="single"/>
                <w:lang w:val="en-US" w:eastAsia="zh-CN"/>
              </w:rPr>
            </w:pPr>
            <w:r>
              <w:rPr>
                <w:rFonts w:hint="eastAsia" w:ascii="Times New Roman" w:hAnsi="Times New Roman" w:cs="Times New Roman"/>
                <w:color w:val="auto"/>
                <w:sz w:val="24"/>
                <w:szCs w:val="24"/>
                <w:u w:val="single"/>
                <w:lang w:val="en-US" w:eastAsia="zh-CN"/>
              </w:rPr>
              <w:t>项目生产废水通过厂内水处理循环系统采用絮凝沉淀、泥水分离处理后会产生污泥，主要成分为泥沙，产生量与原料含泥量</w:t>
            </w:r>
            <w:r>
              <w:rPr>
                <w:rFonts w:hint="eastAsia" w:cs="Times New Roman"/>
                <w:color w:val="auto"/>
                <w:sz w:val="24"/>
                <w:szCs w:val="24"/>
                <w:u w:val="single"/>
                <w:lang w:val="en-US" w:eastAsia="zh-CN"/>
              </w:rPr>
              <w:t>有关，根据同类型项目可知</w:t>
            </w:r>
            <w:r>
              <w:rPr>
                <w:rFonts w:hint="eastAsia" w:ascii="Times New Roman" w:hAnsi="Times New Roman" w:cs="Times New Roman"/>
                <w:color w:val="auto"/>
                <w:sz w:val="24"/>
                <w:szCs w:val="24"/>
                <w:u w:val="single"/>
                <w:lang w:val="en-US" w:eastAsia="zh-CN"/>
              </w:rPr>
              <w:t>原料含泥量</w:t>
            </w:r>
            <w:r>
              <w:rPr>
                <w:rFonts w:hint="eastAsia" w:ascii="Times New Roman" w:hAnsi="Times New Roman" w:cs="Times New Roman"/>
                <w:color w:val="auto"/>
                <w:sz w:val="24"/>
                <w:szCs w:val="24"/>
                <w:highlight w:val="none"/>
                <w:u w:val="single"/>
                <w:lang w:val="en-US" w:eastAsia="zh-CN"/>
              </w:rPr>
              <w:t>约</w:t>
            </w:r>
            <w:r>
              <w:rPr>
                <w:rFonts w:hint="eastAsia" w:cs="Times New Roman"/>
                <w:color w:val="auto"/>
                <w:sz w:val="24"/>
                <w:szCs w:val="24"/>
                <w:highlight w:val="none"/>
                <w:u w:val="single"/>
                <w:lang w:val="en-US" w:eastAsia="zh-CN"/>
              </w:rPr>
              <w:t>0.5</w:t>
            </w:r>
            <w:r>
              <w:rPr>
                <w:rFonts w:hint="eastAsia" w:ascii="Times New Roman" w:hAnsi="Times New Roman" w:cs="Times New Roman"/>
                <w:color w:val="auto"/>
                <w:sz w:val="24"/>
                <w:szCs w:val="24"/>
                <w:highlight w:val="none"/>
                <w:u w:val="single"/>
                <w:lang w:val="en-US" w:eastAsia="zh-CN"/>
              </w:rPr>
              <w:t>%</w:t>
            </w:r>
            <w:r>
              <w:rPr>
                <w:rFonts w:hint="eastAsia" w:ascii="Times New Roman" w:hAnsi="Times New Roman" w:cs="Times New Roman"/>
                <w:color w:val="auto"/>
                <w:sz w:val="24"/>
                <w:szCs w:val="24"/>
                <w:u w:val="single"/>
                <w:lang w:val="en-US" w:eastAsia="zh-CN"/>
              </w:rPr>
              <w:t>，则项目废水处理污泥产生量约</w:t>
            </w:r>
            <w:r>
              <w:rPr>
                <w:rFonts w:hint="eastAsia" w:cs="Times New Roman"/>
                <w:color w:val="auto"/>
                <w:sz w:val="24"/>
                <w:szCs w:val="24"/>
                <w:u w:val="single"/>
                <w:lang w:val="en-US" w:eastAsia="zh-CN"/>
              </w:rPr>
              <w:t>50</w:t>
            </w:r>
            <w:r>
              <w:rPr>
                <w:rFonts w:hint="eastAsia" w:ascii="Times New Roman" w:hAnsi="Times New Roman" w:cs="Times New Roman"/>
                <w:color w:val="auto"/>
                <w:sz w:val="24"/>
                <w:szCs w:val="24"/>
                <w:u w:val="single"/>
                <w:lang w:val="en-US" w:eastAsia="zh-CN"/>
              </w:rPr>
              <w:t>t/a，污泥经板框压滤机压滤脱水后，暂存于一般工业固废暂存间，定期外售砖厂作为制砖原料。</w:t>
            </w:r>
          </w:p>
          <w:p w14:paraId="25B0D2D2">
            <w:pPr>
              <w:pStyle w:val="22"/>
              <w:bidi w:val="0"/>
              <w:rPr>
                <w:rFonts w:hint="default"/>
                <w:highlight w:val="none"/>
                <w:u w:val="none"/>
                <w:lang w:val="en-US" w:eastAsia="zh-CN"/>
              </w:rPr>
            </w:pPr>
            <w:r>
              <w:rPr>
                <w:rFonts w:hint="default"/>
                <w:highlight w:val="none"/>
                <w:u w:val="none"/>
                <w:lang w:val="en-US" w:eastAsia="zh-CN"/>
              </w:rPr>
              <w:t>固体废物产生及处置情况</w:t>
            </w:r>
          </w:p>
          <w:tbl>
            <w:tblPr>
              <w:tblStyle w:val="17"/>
              <w:tblW w:w="7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1"/>
              <w:gridCol w:w="1246"/>
              <w:gridCol w:w="1477"/>
              <w:gridCol w:w="1257"/>
              <w:gridCol w:w="1108"/>
              <w:gridCol w:w="2239"/>
            </w:tblGrid>
            <w:tr w14:paraId="2EE60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1" w:type="dxa"/>
                  <w:noWrap w:val="0"/>
                  <w:vAlign w:val="center"/>
                </w:tcPr>
                <w:p w14:paraId="37DE8AB5">
                  <w:pPr>
                    <w:pStyle w:val="21"/>
                    <w:bidi w:val="0"/>
                    <w:rPr>
                      <w:rFonts w:hint="default"/>
                      <w:b/>
                      <w:bCs/>
                      <w:highlight w:val="none"/>
                      <w:u w:val="none"/>
                      <w:lang w:val="en-US" w:eastAsia="zh-CN"/>
                    </w:rPr>
                  </w:pPr>
                  <w:r>
                    <w:rPr>
                      <w:rFonts w:hint="eastAsia"/>
                      <w:b/>
                      <w:bCs/>
                      <w:highlight w:val="none"/>
                      <w:u w:val="none"/>
                      <w:lang w:val="en-US" w:eastAsia="zh-CN"/>
                    </w:rPr>
                    <w:t>序号</w:t>
                  </w:r>
                </w:p>
              </w:tc>
              <w:tc>
                <w:tcPr>
                  <w:tcW w:w="1246" w:type="dxa"/>
                  <w:noWrap w:val="0"/>
                  <w:vAlign w:val="center"/>
                </w:tcPr>
                <w:p w14:paraId="13097105">
                  <w:pPr>
                    <w:pStyle w:val="21"/>
                    <w:bidi w:val="0"/>
                    <w:rPr>
                      <w:rFonts w:hint="default"/>
                      <w:b/>
                      <w:bCs/>
                      <w:highlight w:val="none"/>
                      <w:u w:val="none"/>
                      <w:lang w:val="en-US" w:eastAsia="zh-CN"/>
                    </w:rPr>
                  </w:pPr>
                  <w:r>
                    <w:rPr>
                      <w:rFonts w:hint="eastAsia"/>
                      <w:b/>
                      <w:bCs/>
                      <w:highlight w:val="none"/>
                      <w:u w:val="none"/>
                      <w:lang w:val="en-US" w:eastAsia="zh-CN"/>
                    </w:rPr>
                    <w:t>固体废物类别</w:t>
                  </w:r>
                </w:p>
              </w:tc>
              <w:tc>
                <w:tcPr>
                  <w:tcW w:w="1477" w:type="dxa"/>
                  <w:noWrap w:val="0"/>
                  <w:vAlign w:val="center"/>
                </w:tcPr>
                <w:p w14:paraId="4C7EA9D6">
                  <w:pPr>
                    <w:pStyle w:val="21"/>
                    <w:bidi w:val="0"/>
                    <w:rPr>
                      <w:rFonts w:hint="default"/>
                      <w:b/>
                      <w:bCs/>
                      <w:highlight w:val="none"/>
                      <w:u w:val="none"/>
                      <w:lang w:val="en-US" w:eastAsia="zh-CN"/>
                    </w:rPr>
                  </w:pPr>
                  <w:r>
                    <w:rPr>
                      <w:rFonts w:hint="eastAsia"/>
                      <w:b/>
                      <w:bCs/>
                      <w:highlight w:val="none"/>
                      <w:u w:val="none"/>
                      <w:lang w:val="en-US" w:eastAsia="zh-CN"/>
                    </w:rPr>
                    <w:t>固体废物名称</w:t>
                  </w:r>
                </w:p>
              </w:tc>
              <w:tc>
                <w:tcPr>
                  <w:tcW w:w="1257" w:type="dxa"/>
                  <w:noWrap w:val="0"/>
                  <w:vAlign w:val="center"/>
                </w:tcPr>
                <w:p w14:paraId="087240C9">
                  <w:pPr>
                    <w:pStyle w:val="21"/>
                    <w:bidi w:val="0"/>
                    <w:rPr>
                      <w:rFonts w:hint="default"/>
                      <w:b/>
                      <w:bCs/>
                      <w:highlight w:val="none"/>
                      <w:u w:val="none"/>
                      <w:lang w:val="en-US" w:eastAsia="zh-CN"/>
                    </w:rPr>
                  </w:pPr>
                  <w:r>
                    <w:rPr>
                      <w:rFonts w:hint="eastAsia"/>
                      <w:b/>
                      <w:bCs/>
                      <w:highlight w:val="none"/>
                      <w:u w:val="none"/>
                      <w:lang w:val="en-US" w:eastAsia="zh-CN"/>
                    </w:rPr>
                    <w:t>产生工序</w:t>
                  </w:r>
                </w:p>
              </w:tc>
              <w:tc>
                <w:tcPr>
                  <w:tcW w:w="1108" w:type="dxa"/>
                  <w:noWrap w:val="0"/>
                  <w:vAlign w:val="center"/>
                </w:tcPr>
                <w:p w14:paraId="0387CB9C">
                  <w:pPr>
                    <w:pStyle w:val="21"/>
                    <w:bidi w:val="0"/>
                    <w:rPr>
                      <w:rFonts w:hint="default"/>
                      <w:b/>
                      <w:bCs/>
                      <w:highlight w:val="none"/>
                      <w:u w:val="none"/>
                      <w:lang w:val="en-US" w:eastAsia="zh-CN"/>
                    </w:rPr>
                  </w:pPr>
                  <w:r>
                    <w:rPr>
                      <w:rFonts w:hint="eastAsia"/>
                      <w:b/>
                      <w:bCs/>
                      <w:highlight w:val="none"/>
                      <w:u w:val="none"/>
                      <w:lang w:val="en-US" w:eastAsia="zh-CN"/>
                    </w:rPr>
                    <w:t>产生量</w:t>
                  </w:r>
                  <w:r>
                    <w:rPr>
                      <w:rFonts w:hint="default"/>
                      <w:b/>
                      <w:bCs/>
                      <w:highlight w:val="none"/>
                      <w:u w:val="none"/>
                      <w:lang w:val="en-US" w:eastAsia="zh-CN"/>
                    </w:rPr>
                    <w:t>t/a</w:t>
                  </w:r>
                </w:p>
              </w:tc>
              <w:tc>
                <w:tcPr>
                  <w:tcW w:w="2239" w:type="dxa"/>
                  <w:noWrap w:val="0"/>
                  <w:vAlign w:val="center"/>
                </w:tcPr>
                <w:p w14:paraId="02503325">
                  <w:pPr>
                    <w:pStyle w:val="21"/>
                    <w:bidi w:val="0"/>
                    <w:rPr>
                      <w:rFonts w:hint="default"/>
                      <w:b/>
                      <w:bCs/>
                      <w:highlight w:val="none"/>
                      <w:u w:val="none"/>
                      <w:lang w:val="en-US" w:eastAsia="zh-CN"/>
                    </w:rPr>
                  </w:pPr>
                  <w:r>
                    <w:rPr>
                      <w:rFonts w:hint="eastAsia"/>
                      <w:b/>
                      <w:bCs/>
                      <w:highlight w:val="none"/>
                      <w:u w:val="none"/>
                      <w:lang w:val="en-US" w:eastAsia="zh-CN"/>
                    </w:rPr>
                    <w:t>处理方式</w:t>
                  </w:r>
                </w:p>
              </w:tc>
            </w:tr>
            <w:tr w14:paraId="52E6A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1" w:type="dxa"/>
                  <w:noWrap w:val="0"/>
                  <w:vAlign w:val="center"/>
                </w:tcPr>
                <w:p w14:paraId="353C1EAA">
                  <w:pPr>
                    <w:pStyle w:val="21"/>
                    <w:bidi w:val="0"/>
                    <w:rPr>
                      <w:rFonts w:hint="default"/>
                      <w:highlight w:val="none"/>
                      <w:u w:val="none"/>
                      <w:lang w:val="en-US" w:eastAsia="zh-CN"/>
                    </w:rPr>
                  </w:pPr>
                  <w:r>
                    <w:rPr>
                      <w:rFonts w:hint="eastAsia"/>
                      <w:highlight w:val="none"/>
                      <w:u w:val="none"/>
                      <w:lang w:val="en-US" w:eastAsia="zh-CN"/>
                    </w:rPr>
                    <w:t>1</w:t>
                  </w:r>
                </w:p>
              </w:tc>
              <w:tc>
                <w:tcPr>
                  <w:tcW w:w="1246" w:type="dxa"/>
                  <w:vMerge w:val="restart"/>
                  <w:noWrap w:val="0"/>
                  <w:vAlign w:val="center"/>
                </w:tcPr>
                <w:p w14:paraId="159578AA">
                  <w:pPr>
                    <w:pStyle w:val="21"/>
                    <w:bidi w:val="0"/>
                    <w:rPr>
                      <w:rFonts w:hint="default"/>
                      <w:highlight w:val="none"/>
                      <w:u w:val="none"/>
                      <w:lang w:val="en-US" w:eastAsia="zh-CN"/>
                    </w:rPr>
                  </w:pPr>
                  <w:r>
                    <w:rPr>
                      <w:rFonts w:hint="eastAsia"/>
                      <w:highlight w:val="none"/>
                      <w:u w:val="none"/>
                      <w:lang w:val="en-US" w:eastAsia="zh-CN"/>
                    </w:rPr>
                    <w:t>一般固废</w:t>
                  </w:r>
                </w:p>
              </w:tc>
              <w:tc>
                <w:tcPr>
                  <w:tcW w:w="1477" w:type="dxa"/>
                  <w:noWrap w:val="0"/>
                  <w:vAlign w:val="center"/>
                </w:tcPr>
                <w:p w14:paraId="541DA7B3">
                  <w:pPr>
                    <w:pStyle w:val="21"/>
                    <w:bidi w:val="0"/>
                    <w:rPr>
                      <w:rFonts w:hint="default"/>
                      <w:highlight w:val="none"/>
                      <w:u w:val="none"/>
                      <w:lang w:val="en-US" w:eastAsia="zh-CN"/>
                    </w:rPr>
                  </w:pPr>
                  <w:r>
                    <w:rPr>
                      <w:rFonts w:hint="eastAsia"/>
                      <w:highlight w:val="none"/>
                      <w:u w:val="none"/>
                      <w:lang w:val="en-US" w:eastAsia="zh-CN"/>
                    </w:rPr>
                    <w:t>生活垃圾</w:t>
                  </w:r>
                </w:p>
              </w:tc>
              <w:tc>
                <w:tcPr>
                  <w:tcW w:w="1257" w:type="dxa"/>
                  <w:noWrap w:val="0"/>
                  <w:vAlign w:val="center"/>
                </w:tcPr>
                <w:p w14:paraId="0A00BA77">
                  <w:pPr>
                    <w:pStyle w:val="21"/>
                    <w:bidi w:val="0"/>
                    <w:rPr>
                      <w:rFonts w:hint="default"/>
                      <w:highlight w:val="none"/>
                      <w:u w:val="none"/>
                      <w:lang w:val="en-US" w:eastAsia="zh-CN"/>
                    </w:rPr>
                  </w:pPr>
                  <w:r>
                    <w:rPr>
                      <w:rFonts w:hint="eastAsia"/>
                      <w:highlight w:val="none"/>
                      <w:u w:val="none"/>
                      <w:lang w:val="en-US" w:eastAsia="zh-CN"/>
                    </w:rPr>
                    <w:t>日常工作、食堂</w:t>
                  </w:r>
                </w:p>
              </w:tc>
              <w:tc>
                <w:tcPr>
                  <w:tcW w:w="1108" w:type="dxa"/>
                  <w:noWrap w:val="0"/>
                  <w:vAlign w:val="center"/>
                </w:tcPr>
                <w:p w14:paraId="0A551BDB">
                  <w:pPr>
                    <w:pStyle w:val="21"/>
                    <w:bidi w:val="0"/>
                    <w:rPr>
                      <w:rFonts w:hint="default"/>
                      <w:highlight w:val="none"/>
                      <w:u w:val="none"/>
                      <w:lang w:val="en-US" w:eastAsia="zh-CN"/>
                    </w:rPr>
                  </w:pPr>
                  <w:r>
                    <w:rPr>
                      <w:rFonts w:hint="eastAsia"/>
                      <w:highlight w:val="none"/>
                      <w:u w:val="none"/>
                      <w:lang w:val="en-US" w:eastAsia="zh-CN"/>
                    </w:rPr>
                    <w:t>1.8</w:t>
                  </w:r>
                </w:p>
              </w:tc>
              <w:tc>
                <w:tcPr>
                  <w:tcW w:w="2239" w:type="dxa"/>
                  <w:noWrap w:val="0"/>
                  <w:vAlign w:val="center"/>
                </w:tcPr>
                <w:p w14:paraId="3209D551">
                  <w:pPr>
                    <w:pStyle w:val="21"/>
                    <w:bidi w:val="0"/>
                    <w:rPr>
                      <w:rFonts w:hint="default"/>
                      <w:highlight w:val="none"/>
                      <w:u w:val="none"/>
                      <w:lang w:val="en-US" w:eastAsia="zh-CN"/>
                    </w:rPr>
                  </w:pPr>
                  <w:r>
                    <w:rPr>
                      <w:rFonts w:hint="eastAsia" w:ascii="Times New Roman" w:hAnsi="Times New Roman" w:cs="Times New Roman"/>
                      <w:color w:val="auto"/>
                      <w:szCs w:val="21"/>
                      <w:u w:val="none"/>
                      <w:lang w:val="en-US" w:eastAsia="zh-CN"/>
                    </w:rPr>
                    <w:t>统一收集，</w:t>
                  </w:r>
                  <w:r>
                    <w:rPr>
                      <w:rFonts w:hint="default" w:ascii="Times New Roman" w:hAnsi="Times New Roman" w:cs="Times New Roman"/>
                      <w:color w:val="auto"/>
                      <w:szCs w:val="21"/>
                      <w:u w:val="none"/>
                    </w:rPr>
                    <w:t>定期交乡镇垃圾中转站清运</w:t>
                  </w:r>
                  <w:r>
                    <w:rPr>
                      <w:rFonts w:hint="default"/>
                      <w:u w:val="none"/>
                      <w:lang w:val="en-US" w:eastAsia="zh-CN"/>
                    </w:rPr>
                    <w:t>。</w:t>
                  </w:r>
                </w:p>
              </w:tc>
            </w:tr>
            <w:tr w14:paraId="14AD4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1" w:type="dxa"/>
                  <w:noWrap w:val="0"/>
                  <w:vAlign w:val="center"/>
                </w:tcPr>
                <w:p w14:paraId="13DC517D">
                  <w:pPr>
                    <w:pStyle w:val="21"/>
                    <w:bidi w:val="0"/>
                    <w:rPr>
                      <w:rFonts w:hint="default"/>
                      <w:highlight w:val="none"/>
                      <w:u w:val="none"/>
                      <w:lang w:val="en-US" w:eastAsia="zh-CN"/>
                    </w:rPr>
                  </w:pPr>
                  <w:r>
                    <w:rPr>
                      <w:rFonts w:hint="eastAsia"/>
                      <w:highlight w:val="none"/>
                      <w:u w:val="none"/>
                      <w:lang w:val="en-US" w:eastAsia="zh-CN"/>
                    </w:rPr>
                    <w:t>2</w:t>
                  </w:r>
                </w:p>
              </w:tc>
              <w:tc>
                <w:tcPr>
                  <w:tcW w:w="1246" w:type="dxa"/>
                  <w:vMerge w:val="continue"/>
                  <w:noWrap w:val="0"/>
                  <w:vAlign w:val="center"/>
                </w:tcPr>
                <w:p w14:paraId="25FDD28B">
                  <w:pPr>
                    <w:pStyle w:val="21"/>
                    <w:bidi w:val="0"/>
                    <w:rPr>
                      <w:rFonts w:hint="eastAsia"/>
                      <w:highlight w:val="none"/>
                      <w:u w:val="none"/>
                      <w:lang w:val="en-US" w:eastAsia="zh-CN"/>
                    </w:rPr>
                  </w:pPr>
                </w:p>
              </w:tc>
              <w:tc>
                <w:tcPr>
                  <w:tcW w:w="1477" w:type="dxa"/>
                  <w:noWrap w:val="0"/>
                  <w:vAlign w:val="center"/>
                </w:tcPr>
                <w:p w14:paraId="0130779A">
                  <w:pPr>
                    <w:pStyle w:val="21"/>
                    <w:bidi w:val="0"/>
                    <w:rPr>
                      <w:rFonts w:hint="eastAsia"/>
                      <w:highlight w:val="none"/>
                      <w:u w:val="single"/>
                      <w:lang w:val="en-US" w:eastAsia="zh-CN"/>
                    </w:rPr>
                  </w:pPr>
                  <w:r>
                    <w:rPr>
                      <w:rFonts w:hint="eastAsia"/>
                      <w:highlight w:val="none"/>
                      <w:u w:val="single"/>
                      <w:lang w:val="en-US" w:eastAsia="zh-CN"/>
                    </w:rPr>
                    <w:t>废水处理污泥</w:t>
                  </w:r>
                </w:p>
              </w:tc>
              <w:tc>
                <w:tcPr>
                  <w:tcW w:w="1257" w:type="dxa"/>
                  <w:noWrap w:val="0"/>
                  <w:vAlign w:val="center"/>
                </w:tcPr>
                <w:p w14:paraId="77737406">
                  <w:pPr>
                    <w:pStyle w:val="21"/>
                    <w:bidi w:val="0"/>
                    <w:rPr>
                      <w:rFonts w:hint="default"/>
                      <w:highlight w:val="none"/>
                      <w:u w:val="single"/>
                      <w:lang w:val="en-US" w:eastAsia="zh-CN"/>
                    </w:rPr>
                  </w:pPr>
                  <w:r>
                    <w:rPr>
                      <w:rFonts w:hint="eastAsia"/>
                      <w:highlight w:val="none"/>
                      <w:u w:val="single"/>
                      <w:lang w:val="en-US" w:eastAsia="zh-CN"/>
                    </w:rPr>
                    <w:t>废水处理</w:t>
                  </w:r>
                </w:p>
              </w:tc>
              <w:tc>
                <w:tcPr>
                  <w:tcW w:w="1108" w:type="dxa"/>
                  <w:noWrap w:val="0"/>
                  <w:vAlign w:val="center"/>
                </w:tcPr>
                <w:p w14:paraId="1D04925A">
                  <w:pPr>
                    <w:pStyle w:val="21"/>
                    <w:bidi w:val="0"/>
                    <w:rPr>
                      <w:rFonts w:hint="default"/>
                      <w:highlight w:val="none"/>
                      <w:u w:val="single"/>
                      <w:lang w:val="en-US" w:eastAsia="zh-CN"/>
                    </w:rPr>
                  </w:pPr>
                  <w:r>
                    <w:rPr>
                      <w:rFonts w:hint="eastAsia"/>
                      <w:highlight w:val="none"/>
                      <w:u w:val="single"/>
                      <w:lang w:val="en-US" w:eastAsia="zh-CN"/>
                    </w:rPr>
                    <w:t>50</w:t>
                  </w:r>
                </w:p>
              </w:tc>
              <w:tc>
                <w:tcPr>
                  <w:tcW w:w="2239" w:type="dxa"/>
                  <w:noWrap w:val="0"/>
                  <w:vAlign w:val="center"/>
                </w:tcPr>
                <w:p w14:paraId="43AD7DFB">
                  <w:pPr>
                    <w:pStyle w:val="21"/>
                    <w:bidi w:val="0"/>
                    <w:rPr>
                      <w:rFonts w:hint="default"/>
                      <w:highlight w:val="none"/>
                      <w:u w:val="single"/>
                      <w:lang w:val="en-US" w:eastAsia="zh-CN"/>
                    </w:rPr>
                  </w:pPr>
                  <w:r>
                    <w:rPr>
                      <w:rFonts w:hint="eastAsia"/>
                      <w:highlight w:val="none"/>
                      <w:u w:val="single"/>
                      <w:lang w:val="en-US" w:eastAsia="zh-CN"/>
                    </w:rPr>
                    <w:t>定期外售用作制砖</w:t>
                  </w:r>
                </w:p>
              </w:tc>
            </w:tr>
          </w:tbl>
          <w:p w14:paraId="617A519F">
            <w:pPr>
              <w:pStyle w:val="37"/>
              <w:bidi w:val="0"/>
              <w:rPr>
                <w:rFonts w:hint="default"/>
                <w:highlight w:val="none"/>
                <w:u w:val="none"/>
                <w:lang w:val="en-US" w:eastAsia="zh-CN"/>
              </w:rPr>
            </w:pPr>
            <w:r>
              <w:rPr>
                <w:rFonts w:hint="default"/>
                <w:highlight w:val="none"/>
                <w:u w:val="none"/>
                <w:lang w:val="en-US" w:eastAsia="zh-CN"/>
              </w:rPr>
              <w:t>本项目不设危废暂存间，</w:t>
            </w:r>
            <w:r>
              <w:rPr>
                <w:rFonts w:hint="eastAsia" w:ascii="Times New Roman" w:hAnsi="Times New Roman" w:eastAsia="宋体" w:cs="宋体"/>
                <w:highlight w:val="none"/>
                <w:u w:val="none" w:color="auto"/>
                <w:lang w:val="en-US" w:eastAsia="zh-CN"/>
              </w:rPr>
              <w:t>设备机修养护工作均委托专业维修单位，产生的废润滑油、废机油等均由维修单位带回后交由有资质的单位处理，不在厂区暂存</w:t>
            </w:r>
            <w:r>
              <w:rPr>
                <w:rFonts w:hint="default"/>
                <w:highlight w:val="none"/>
                <w:u w:val="none"/>
                <w:lang w:val="en-US" w:eastAsia="zh-CN"/>
              </w:rPr>
              <w:t>。</w:t>
            </w:r>
          </w:p>
          <w:p w14:paraId="3417D947">
            <w:pPr>
              <w:pStyle w:val="37"/>
              <w:bidi w:val="0"/>
              <w:rPr>
                <w:rFonts w:hint="default"/>
                <w:highlight w:val="none"/>
                <w:u w:val="none"/>
                <w:lang w:val="en-US" w:eastAsia="zh-CN"/>
              </w:rPr>
            </w:pPr>
            <w:r>
              <w:rPr>
                <w:rFonts w:hint="default"/>
                <w:highlight w:val="none"/>
                <w:u w:val="none"/>
                <w:lang w:val="en-US" w:eastAsia="zh-CN"/>
              </w:rPr>
              <w:t>废水处理污泥经板框压滤机压滤脱水后，暂存于一般工业固废暂存间，</w:t>
            </w:r>
            <w:r>
              <w:rPr>
                <w:rFonts w:hint="eastAsia"/>
                <w:highlight w:val="none"/>
                <w:u w:val="none"/>
                <w:lang w:val="en-US" w:eastAsia="zh-CN"/>
              </w:rPr>
              <w:t>定期清理后外售用作制砖</w:t>
            </w:r>
            <w:r>
              <w:rPr>
                <w:rFonts w:hint="default"/>
                <w:highlight w:val="none"/>
                <w:u w:val="none"/>
                <w:lang w:val="en-US" w:eastAsia="zh-CN"/>
              </w:rPr>
              <w:t>。</w:t>
            </w:r>
            <w:r>
              <w:rPr>
                <w:rFonts w:hint="eastAsia" w:cs="Times New Roman"/>
                <w:color w:val="auto"/>
                <w:szCs w:val="21"/>
                <w:u w:val="none"/>
                <w:lang w:val="en-US" w:eastAsia="zh-CN"/>
              </w:rPr>
              <w:t>生活垃圾垃圾桶收集，</w:t>
            </w:r>
            <w:r>
              <w:rPr>
                <w:rFonts w:hint="default" w:ascii="Times New Roman" w:hAnsi="Times New Roman" w:cs="Times New Roman"/>
                <w:color w:val="auto"/>
                <w:szCs w:val="21"/>
                <w:u w:val="none"/>
              </w:rPr>
              <w:t>定期交乡镇垃圾中转站清运</w:t>
            </w:r>
            <w:r>
              <w:rPr>
                <w:rFonts w:hint="default"/>
                <w:highlight w:val="none"/>
                <w:u w:val="none"/>
                <w:lang w:val="en-US" w:eastAsia="zh-CN"/>
              </w:rPr>
              <w:t>。项目一般工业固废暂存间应按《一般工业固体废物贮存和填埋污染控制标准》（GB18599-2020）要求进行设置和管理，采取防雨防风防水浸、地面硬化防渗漏措施（采取地面防渗处理，防渗层渗透系数≤1×10-7 cm/s），并采取相应的防尘措施，按《环境保护图形标识—固体废物贮存（处置）场》（GB15562.2）要求设置环境保护图形标志。</w:t>
            </w:r>
          </w:p>
          <w:p w14:paraId="4E31CFB4">
            <w:pPr>
              <w:pStyle w:val="20"/>
              <w:bidi w:val="0"/>
              <w:rPr>
                <w:rFonts w:hint="default"/>
                <w:highlight w:val="none"/>
                <w:u w:val="none"/>
                <w:lang w:val="en-US" w:eastAsia="zh-CN"/>
              </w:rPr>
            </w:pPr>
            <w:r>
              <w:rPr>
                <w:rFonts w:hint="default"/>
                <w:highlight w:val="none"/>
                <w:u w:val="none"/>
                <w:lang w:val="en-US" w:eastAsia="zh-CN"/>
              </w:rPr>
              <w:t>建设单位应加强固废管理，分类存放，做好标识、台账，强化固废产生、收集、贮运各环节的管理，杜绝固废在厂区内散失、渗漏。做好固体废物在厂区内的收集和储存相关防护工作，收集后进行有效处置或者综合利用。建立完善的规章制度，降低固体废物散落对周围环境的影响。同时加强固废运输车辆管理，要求其密闭，运输车况良好，配备专业运输人员，不得将固体废物随意丢弃，避免固废处置不当对环境造成污染。</w:t>
            </w:r>
          </w:p>
          <w:p w14:paraId="44D27D23">
            <w:pPr>
              <w:pStyle w:val="20"/>
              <w:bidi w:val="0"/>
              <w:rPr>
                <w:rFonts w:hint="default"/>
                <w:highlight w:val="none"/>
                <w:u w:val="none"/>
                <w:lang w:val="en-US" w:eastAsia="zh-CN"/>
              </w:rPr>
            </w:pPr>
            <w:r>
              <w:rPr>
                <w:rFonts w:hint="default"/>
                <w:highlight w:val="none"/>
                <w:u w:val="none"/>
                <w:lang w:val="en-US" w:eastAsia="zh-CN"/>
              </w:rPr>
              <w:t>项目各类固体废物均得到妥善</w:t>
            </w:r>
            <w:r>
              <w:rPr>
                <w:rFonts w:hint="eastAsia"/>
                <w:highlight w:val="none"/>
                <w:u w:val="none"/>
                <w:lang w:val="en-US" w:eastAsia="zh-CN"/>
              </w:rPr>
              <w:t>地</w:t>
            </w:r>
            <w:r>
              <w:rPr>
                <w:rFonts w:hint="default"/>
                <w:highlight w:val="none"/>
                <w:u w:val="none"/>
                <w:lang w:val="en-US" w:eastAsia="zh-CN"/>
              </w:rPr>
              <w:t>处理处置，不会对周边环境造成影响。</w:t>
            </w:r>
          </w:p>
          <w:p w14:paraId="6EFDE1C6">
            <w:pPr>
              <w:pStyle w:val="20"/>
              <w:bidi w:val="0"/>
              <w:rPr>
                <w:rFonts w:hint="default"/>
                <w:b/>
                <w:bCs/>
                <w:highlight w:val="none"/>
                <w:u w:val="none"/>
                <w:lang w:val="en-US" w:eastAsia="zh-CN"/>
              </w:rPr>
            </w:pPr>
            <w:r>
              <w:rPr>
                <w:rFonts w:hint="eastAsia"/>
                <w:b/>
                <w:bCs/>
                <w:highlight w:val="none"/>
                <w:u w:val="none"/>
                <w:lang w:val="en-US" w:eastAsia="zh-CN"/>
              </w:rPr>
              <w:t>5</w:t>
            </w:r>
            <w:r>
              <w:rPr>
                <w:rFonts w:hint="default"/>
                <w:b/>
                <w:bCs/>
                <w:highlight w:val="none"/>
                <w:u w:val="none"/>
                <w:lang w:val="en-US" w:eastAsia="zh-CN"/>
              </w:rPr>
              <w:t>、地下水、土壤</w:t>
            </w:r>
          </w:p>
          <w:p w14:paraId="4666ABD2">
            <w:pPr>
              <w:pStyle w:val="20"/>
              <w:bidi w:val="0"/>
              <w:rPr>
                <w:rFonts w:hint="default"/>
                <w:highlight w:val="none"/>
                <w:u w:val="none"/>
                <w:lang w:val="en-US" w:eastAsia="zh-CN"/>
              </w:rPr>
            </w:pPr>
            <w:r>
              <w:rPr>
                <w:rFonts w:hint="default"/>
                <w:highlight w:val="none"/>
                <w:u w:val="none"/>
                <w:lang w:val="en-US" w:eastAsia="zh-CN"/>
              </w:rPr>
              <w:t>项目采用湿法制砂，项目对地下水、土壤污染的可能途径主要来源于生产废水泄漏下渗。根据建设单位资料，项目厂区采取地面</w:t>
            </w:r>
            <w:r>
              <w:rPr>
                <w:rFonts w:hint="eastAsia"/>
                <w:highlight w:val="none"/>
                <w:u w:val="none"/>
                <w:lang w:val="en-US" w:eastAsia="zh-CN"/>
              </w:rPr>
              <w:t>硬化</w:t>
            </w:r>
            <w:r>
              <w:rPr>
                <w:rFonts w:hint="default"/>
                <w:highlight w:val="none"/>
                <w:u w:val="none"/>
                <w:lang w:val="en-US" w:eastAsia="zh-CN"/>
              </w:rPr>
              <w:t>防渗，生产区、固废暂存间水泥硬化防渗处理，项目生产物料不涉及有毒有害物质，生产废水主要污染物为制砂产生的泥沙等悬浮物，无重金属等其他污染物，项目建设对当地地下水、土壤环境影响不大。</w:t>
            </w:r>
          </w:p>
          <w:p w14:paraId="661C486D">
            <w:pPr>
              <w:pStyle w:val="20"/>
              <w:bidi w:val="0"/>
              <w:rPr>
                <w:rFonts w:hint="eastAsia"/>
                <w:b/>
                <w:bCs/>
                <w:highlight w:val="none"/>
                <w:u w:val="single" w:color="auto"/>
                <w:lang w:val="en-US" w:eastAsia="zh-CN"/>
              </w:rPr>
            </w:pPr>
            <w:r>
              <w:rPr>
                <w:rFonts w:hint="eastAsia"/>
                <w:b/>
                <w:bCs/>
                <w:highlight w:val="none"/>
                <w:u w:val="single" w:color="auto"/>
                <w:lang w:val="en-US" w:eastAsia="zh-CN"/>
              </w:rPr>
              <w:t>6、环境风险</w:t>
            </w:r>
          </w:p>
          <w:p w14:paraId="553A06EB">
            <w:pPr>
              <w:pStyle w:val="20"/>
              <w:bidi w:val="0"/>
              <w:rPr>
                <w:rFonts w:hint="eastAsia"/>
                <w:b/>
                <w:bCs/>
                <w:highlight w:val="none"/>
                <w:u w:val="single" w:color="auto"/>
                <w:lang w:val="en-US" w:eastAsia="zh-CN"/>
              </w:rPr>
            </w:pPr>
            <w:r>
              <w:rPr>
                <w:rFonts w:hint="eastAsia" w:ascii="Times New Roman" w:hAnsi="Times New Roman" w:cs="Times New Roman"/>
                <w:highlight w:val="none"/>
                <w:u w:val="single" w:color="auto"/>
                <w:lang w:val="en-US" w:eastAsia="zh-CN"/>
              </w:rPr>
              <w:t>环境风险评价的目的是分析和预测建设项目存在的潜在危险、有害因素，建设项目建设和运行期间可能发生的突发性事件或事故，引起有毒有害和易燃易爆等物质泄漏，所造成的人身安全与环境影响和损害程度，提出合理可行的防范应急与减缓措施，以使建设项目</w:t>
            </w:r>
            <w:r>
              <w:rPr>
                <w:rFonts w:hint="eastAsia" w:cs="Times New Roman"/>
                <w:highlight w:val="none"/>
                <w:u w:val="single" w:color="auto"/>
                <w:lang w:val="en-US" w:eastAsia="zh-CN"/>
              </w:rPr>
              <w:t>事故</w:t>
            </w:r>
            <w:r>
              <w:rPr>
                <w:rFonts w:hint="eastAsia" w:ascii="Times New Roman" w:hAnsi="Times New Roman" w:cs="Times New Roman"/>
                <w:highlight w:val="none"/>
                <w:u w:val="single" w:color="auto"/>
                <w:lang w:val="en-US" w:eastAsia="zh-CN"/>
              </w:rPr>
              <w:t>损失和环境影响达到可接受水平。</w:t>
            </w:r>
          </w:p>
          <w:p w14:paraId="663C3C03">
            <w:pPr>
              <w:pStyle w:val="34"/>
              <w:bidi w:val="0"/>
              <w:rPr>
                <w:rFonts w:hint="eastAsia"/>
                <w:color w:val="auto"/>
                <w:u w:val="single" w:color="auto"/>
                <w:lang w:eastAsia="zh-CN"/>
              </w:rPr>
            </w:pPr>
            <w:r>
              <w:rPr>
                <w:rFonts w:hint="eastAsia"/>
                <w:color w:val="auto"/>
                <w:u w:val="single" w:color="auto"/>
                <w:lang w:val="en-US" w:eastAsia="zh-CN"/>
              </w:rPr>
              <w:t>本项目</w:t>
            </w:r>
            <w:r>
              <w:rPr>
                <w:rFonts w:hint="default"/>
                <w:color w:val="auto"/>
                <w:u w:val="single" w:color="auto"/>
                <w:lang w:val="en-US" w:eastAsia="zh-CN"/>
              </w:rPr>
              <w:t>主要危险物质</w:t>
            </w:r>
            <w:r>
              <w:rPr>
                <w:rFonts w:hint="eastAsia"/>
                <w:color w:val="auto"/>
                <w:u w:val="single" w:color="auto"/>
                <w:lang w:val="en-US" w:eastAsia="zh-CN"/>
              </w:rPr>
              <w:t>为沉淀池的循环废水，</w:t>
            </w:r>
            <w:r>
              <w:rPr>
                <w:rFonts w:hint="eastAsia"/>
                <w:color w:val="auto"/>
                <w:u w:val="single" w:color="auto"/>
              </w:rPr>
              <w:t>本项目生产过程不使用危险化学品，不涉及易燃易爆物质</w:t>
            </w:r>
            <w:r>
              <w:rPr>
                <w:rFonts w:hint="eastAsia"/>
                <w:color w:val="auto"/>
                <w:u w:val="single" w:color="auto"/>
                <w:lang w:eastAsia="zh-CN"/>
              </w:rPr>
              <w:t>。</w:t>
            </w:r>
          </w:p>
          <w:p w14:paraId="1AA15201">
            <w:pPr>
              <w:pStyle w:val="34"/>
              <w:bidi w:val="0"/>
              <w:rPr>
                <w:rFonts w:hint="default"/>
                <w:color w:val="auto"/>
                <w:u w:val="single" w:color="auto"/>
                <w:lang w:val="en-US" w:eastAsia="zh-CN"/>
              </w:rPr>
            </w:pPr>
            <w:r>
              <w:rPr>
                <w:rFonts w:hint="eastAsia"/>
                <w:color w:val="auto"/>
                <w:u w:val="single" w:color="auto"/>
                <w:lang w:val="en-US" w:eastAsia="zh-CN"/>
              </w:rPr>
              <w:t>主要风险防范措施：</w:t>
            </w:r>
          </w:p>
          <w:p w14:paraId="6455B351">
            <w:pPr>
              <w:pStyle w:val="34"/>
              <w:bidi w:val="0"/>
              <w:rPr>
                <w:rFonts w:hint="eastAsia"/>
                <w:color w:val="auto"/>
                <w:u w:val="single" w:color="auto"/>
                <w:lang w:eastAsia="zh-CN"/>
              </w:rPr>
            </w:pPr>
            <w:r>
              <w:rPr>
                <w:rFonts w:hint="eastAsia"/>
                <w:color w:val="auto"/>
                <w:u w:val="single" w:color="auto"/>
                <w:lang w:eastAsia="zh-CN"/>
              </w:rPr>
              <w:t>（</w:t>
            </w:r>
            <w:r>
              <w:rPr>
                <w:rFonts w:hint="eastAsia"/>
                <w:color w:val="auto"/>
                <w:u w:val="single" w:color="auto"/>
                <w:lang w:val="en-US" w:eastAsia="zh-CN"/>
              </w:rPr>
              <w:t>1</w:t>
            </w:r>
            <w:r>
              <w:rPr>
                <w:rFonts w:hint="eastAsia"/>
                <w:color w:val="auto"/>
                <w:u w:val="single" w:color="auto"/>
                <w:lang w:eastAsia="zh-CN"/>
              </w:rPr>
              <w:t>）定期检查相关设备；</w:t>
            </w:r>
          </w:p>
          <w:p w14:paraId="699E6ECA">
            <w:pPr>
              <w:pStyle w:val="34"/>
              <w:bidi w:val="0"/>
              <w:rPr>
                <w:rFonts w:hint="eastAsia"/>
                <w:color w:val="auto"/>
                <w:u w:val="single" w:color="auto"/>
                <w:lang w:eastAsia="zh-CN"/>
              </w:rPr>
            </w:pPr>
            <w:r>
              <w:rPr>
                <w:rFonts w:hint="eastAsia"/>
                <w:color w:val="auto"/>
                <w:u w:val="single" w:color="auto"/>
                <w:lang w:eastAsia="zh-CN"/>
              </w:rPr>
              <w:t>（</w:t>
            </w:r>
            <w:r>
              <w:rPr>
                <w:rFonts w:hint="eastAsia"/>
                <w:color w:val="auto"/>
                <w:u w:val="single" w:color="auto"/>
                <w:lang w:val="en-US" w:eastAsia="zh-CN"/>
              </w:rPr>
              <w:t>2</w:t>
            </w:r>
            <w:r>
              <w:rPr>
                <w:rFonts w:hint="eastAsia"/>
                <w:color w:val="auto"/>
                <w:u w:val="single" w:color="auto"/>
                <w:lang w:eastAsia="zh-CN"/>
              </w:rPr>
              <w:t>）加强生产废水事故排放风险防控，定期对沉淀池及雨水池等进行维护，对存在破损的池底、池壁以及输送设施进行维修，未能达到地下水分区防治要求的区域或设施完善其防渗措施。</w:t>
            </w:r>
          </w:p>
          <w:p w14:paraId="34029194">
            <w:pPr>
              <w:pStyle w:val="34"/>
              <w:bidi w:val="0"/>
              <w:rPr>
                <w:rFonts w:hint="default"/>
                <w:highlight w:val="none"/>
                <w:u w:val="none"/>
                <w:lang w:val="en-US" w:eastAsia="zh-CN"/>
              </w:rPr>
            </w:pPr>
            <w:r>
              <w:rPr>
                <w:rFonts w:hint="eastAsia" w:cs="Times New Roman"/>
                <w:sz w:val="24"/>
                <w:szCs w:val="24"/>
                <w:u w:val="single"/>
                <w:lang w:val="en-US" w:eastAsia="zh-CN"/>
              </w:rPr>
              <w:t>根据《关于进一步加强环境影响评价管理防范环境风险的通知》（环发[2012]77 号）、《关于印发〈企业事业单位突发环境事件应急备案管理办法（试行）〉的通知》（环发[2015]4 号）、《突发环境事件应急管理办法》（生态环境部令第 34 号）、《企业突发环境事件风险分级方法》（HJ941-2018）、《湖南省突发环境事件应急预案管理办法（修订版）》的通知（湘环发〔2024〕49 号）等文件要求，编制突发环境事件应急预案或向属地生态环境主管部门申请突发环境事件应急预案豁免管理。</w:t>
            </w:r>
          </w:p>
          <w:p w14:paraId="1DB8CBFA">
            <w:pPr>
              <w:pStyle w:val="20"/>
              <w:bidi w:val="0"/>
              <w:rPr>
                <w:rFonts w:hint="default" w:ascii="Times New Roman" w:hAnsi="Times New Roman" w:eastAsia="宋体" w:cs="Times New Roman"/>
                <w:b/>
                <w:bCs/>
                <w:highlight w:val="none"/>
                <w:u w:val="none"/>
                <w:lang w:val="en-US" w:eastAsia="zh-CN"/>
              </w:rPr>
            </w:pPr>
            <w:r>
              <w:rPr>
                <w:rFonts w:hint="default" w:ascii="Times New Roman" w:hAnsi="Times New Roman" w:eastAsia="宋体" w:cs="Times New Roman"/>
                <w:b/>
                <w:bCs/>
                <w:highlight w:val="none"/>
                <w:u w:val="none"/>
                <w:lang w:val="en-US" w:eastAsia="zh-CN"/>
              </w:rPr>
              <w:t>7、环保投资估算</w:t>
            </w:r>
          </w:p>
          <w:p w14:paraId="08EBD370">
            <w:pPr>
              <w:pStyle w:val="20"/>
              <w:bidi w:val="0"/>
              <w:rPr>
                <w:rFonts w:hint="default" w:cs="Times New Roman"/>
                <w:highlight w:val="none"/>
                <w:u w:val="none"/>
                <w:lang w:val="en-US" w:eastAsia="zh-CN"/>
              </w:rPr>
            </w:pPr>
            <w:r>
              <w:rPr>
                <w:rFonts w:hint="default" w:ascii="Times New Roman" w:hAnsi="Times New Roman" w:eastAsia="宋体" w:cs="Times New Roman"/>
                <w:highlight w:val="none"/>
                <w:u w:val="none"/>
                <w:lang w:val="en-US" w:eastAsia="zh-CN"/>
              </w:rPr>
              <w:t>本项目环保总投资估算为</w:t>
            </w:r>
            <w:r>
              <w:rPr>
                <w:rFonts w:hint="eastAsia" w:cs="Times New Roman"/>
                <w:highlight w:val="none"/>
                <w:u w:val="none"/>
                <w:lang w:val="en-US" w:eastAsia="zh-CN"/>
              </w:rPr>
              <w:t>9.5</w:t>
            </w:r>
            <w:r>
              <w:rPr>
                <w:rFonts w:hint="default" w:ascii="Times New Roman" w:hAnsi="Times New Roman" w:eastAsia="宋体" w:cs="Times New Roman"/>
                <w:highlight w:val="none"/>
                <w:u w:val="none"/>
                <w:lang w:val="en-US" w:eastAsia="zh-CN"/>
              </w:rPr>
              <w:t>万元，占项目总投资</w:t>
            </w:r>
            <w:r>
              <w:rPr>
                <w:rFonts w:hint="eastAsia" w:cs="Times New Roman"/>
                <w:highlight w:val="none"/>
                <w:u w:val="none"/>
                <w:lang w:val="en-US" w:eastAsia="zh-CN"/>
              </w:rPr>
              <w:t>30</w:t>
            </w:r>
            <w:r>
              <w:rPr>
                <w:rFonts w:hint="default" w:ascii="Times New Roman" w:hAnsi="Times New Roman" w:eastAsia="宋体" w:cs="Times New Roman"/>
                <w:highlight w:val="none"/>
                <w:u w:val="none"/>
                <w:lang w:val="en-US" w:eastAsia="zh-CN"/>
              </w:rPr>
              <w:t>万元的</w:t>
            </w:r>
            <w:r>
              <w:rPr>
                <w:rFonts w:hint="eastAsia" w:cs="Times New Roman"/>
                <w:highlight w:val="none"/>
                <w:u w:val="none"/>
                <w:lang w:val="en-US" w:eastAsia="zh-CN"/>
              </w:rPr>
              <w:t>31.7</w:t>
            </w:r>
            <w:r>
              <w:rPr>
                <w:rFonts w:hint="default" w:ascii="Times New Roman" w:hAnsi="Times New Roman" w:eastAsia="宋体" w:cs="Times New Roman"/>
                <w:highlight w:val="none"/>
                <w:u w:val="none"/>
                <w:lang w:val="en-US" w:eastAsia="zh-CN"/>
              </w:rPr>
              <w:t>%，针对该项目的污染特点，本报告提出了相应的治理措施，各项措施实施所需经费详见</w:t>
            </w:r>
            <w:r>
              <w:rPr>
                <w:rFonts w:hint="eastAsia" w:cs="Times New Roman"/>
                <w:highlight w:val="none"/>
                <w:u w:val="none"/>
                <w:lang w:val="en-US" w:eastAsia="zh-CN"/>
              </w:rPr>
              <w:t>下表。</w:t>
            </w:r>
          </w:p>
          <w:p w14:paraId="155D901F">
            <w:pPr>
              <w:pStyle w:val="22"/>
              <w:bidi w:val="0"/>
              <w:rPr>
                <w:rFonts w:hint="default"/>
                <w:highlight w:val="none"/>
                <w:u w:val="none"/>
              </w:rPr>
            </w:pPr>
            <w:r>
              <w:rPr>
                <w:rFonts w:hint="default"/>
                <w:highlight w:val="none"/>
                <w:u w:val="none"/>
              </w:rPr>
              <w:t>工程环保投资一览表（单位：万元）</w:t>
            </w:r>
          </w:p>
          <w:tbl>
            <w:tblPr>
              <w:tblStyle w:val="16"/>
              <w:tblW w:w="8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1210"/>
              <w:gridCol w:w="650"/>
              <w:gridCol w:w="2730"/>
              <w:gridCol w:w="783"/>
              <w:gridCol w:w="2008"/>
            </w:tblGrid>
            <w:tr w14:paraId="1E058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9" w:type="dxa"/>
                  <w:noWrap w:val="0"/>
                  <w:vAlign w:val="center"/>
                </w:tcPr>
                <w:p w14:paraId="74FE1220">
                  <w:pPr>
                    <w:pStyle w:val="21"/>
                    <w:bidi w:val="0"/>
                    <w:rPr>
                      <w:rFonts w:hint="default"/>
                      <w:highlight w:val="none"/>
                      <w:u w:val="none"/>
                    </w:rPr>
                  </w:pPr>
                  <w:r>
                    <w:rPr>
                      <w:rFonts w:hint="default"/>
                      <w:highlight w:val="none"/>
                      <w:u w:val="none"/>
                    </w:rPr>
                    <w:t>序号</w:t>
                  </w:r>
                </w:p>
              </w:tc>
              <w:tc>
                <w:tcPr>
                  <w:tcW w:w="1210" w:type="dxa"/>
                  <w:noWrap w:val="0"/>
                  <w:vAlign w:val="center"/>
                </w:tcPr>
                <w:p w14:paraId="71275E46">
                  <w:pPr>
                    <w:pStyle w:val="21"/>
                    <w:bidi w:val="0"/>
                    <w:rPr>
                      <w:rFonts w:hint="default"/>
                      <w:highlight w:val="none"/>
                      <w:u w:val="none"/>
                    </w:rPr>
                  </w:pPr>
                  <w:r>
                    <w:rPr>
                      <w:rFonts w:hint="default"/>
                      <w:highlight w:val="none"/>
                      <w:u w:val="none"/>
                    </w:rPr>
                    <w:t>治理项目</w:t>
                  </w:r>
                </w:p>
              </w:tc>
              <w:tc>
                <w:tcPr>
                  <w:tcW w:w="3380" w:type="dxa"/>
                  <w:gridSpan w:val="2"/>
                  <w:noWrap w:val="0"/>
                  <w:vAlign w:val="center"/>
                </w:tcPr>
                <w:p w14:paraId="0CE9D81E">
                  <w:pPr>
                    <w:pStyle w:val="21"/>
                    <w:bidi w:val="0"/>
                    <w:rPr>
                      <w:rFonts w:hint="default"/>
                      <w:highlight w:val="none"/>
                      <w:u w:val="none"/>
                    </w:rPr>
                  </w:pPr>
                  <w:r>
                    <w:rPr>
                      <w:rFonts w:hint="default"/>
                      <w:highlight w:val="none"/>
                      <w:u w:val="none"/>
                    </w:rPr>
                    <w:t>措施内容</w:t>
                  </w:r>
                </w:p>
              </w:tc>
              <w:tc>
                <w:tcPr>
                  <w:tcW w:w="783" w:type="dxa"/>
                  <w:noWrap w:val="0"/>
                  <w:vAlign w:val="center"/>
                </w:tcPr>
                <w:p w14:paraId="7C941364">
                  <w:pPr>
                    <w:pStyle w:val="21"/>
                    <w:bidi w:val="0"/>
                    <w:rPr>
                      <w:rFonts w:hint="default"/>
                      <w:highlight w:val="none"/>
                      <w:u w:val="none"/>
                    </w:rPr>
                  </w:pPr>
                  <w:r>
                    <w:rPr>
                      <w:rFonts w:hint="default"/>
                      <w:highlight w:val="none"/>
                      <w:u w:val="none"/>
                    </w:rPr>
                    <w:t>投资</w:t>
                  </w:r>
                </w:p>
              </w:tc>
              <w:tc>
                <w:tcPr>
                  <w:tcW w:w="2008" w:type="dxa"/>
                  <w:noWrap w:val="0"/>
                  <w:vAlign w:val="center"/>
                </w:tcPr>
                <w:p w14:paraId="19464283">
                  <w:pPr>
                    <w:pStyle w:val="21"/>
                    <w:bidi w:val="0"/>
                    <w:rPr>
                      <w:rFonts w:hint="default"/>
                      <w:highlight w:val="none"/>
                      <w:u w:val="none"/>
                    </w:rPr>
                  </w:pPr>
                  <w:r>
                    <w:rPr>
                      <w:rFonts w:hint="default"/>
                      <w:highlight w:val="none"/>
                      <w:u w:val="none"/>
                    </w:rPr>
                    <w:t>备注</w:t>
                  </w:r>
                </w:p>
              </w:tc>
            </w:tr>
            <w:tr w14:paraId="52D8B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9" w:type="dxa"/>
                  <w:vMerge w:val="restart"/>
                  <w:noWrap w:val="0"/>
                  <w:vAlign w:val="center"/>
                </w:tcPr>
                <w:p w14:paraId="34056FF0">
                  <w:pPr>
                    <w:pStyle w:val="21"/>
                    <w:bidi w:val="0"/>
                    <w:rPr>
                      <w:rFonts w:hint="eastAsia" w:eastAsia="宋体"/>
                      <w:highlight w:val="none"/>
                      <w:u w:val="none"/>
                      <w:lang w:eastAsia="zh-CN"/>
                    </w:rPr>
                  </w:pPr>
                  <w:r>
                    <w:rPr>
                      <w:rFonts w:hint="eastAsia"/>
                      <w:highlight w:val="none"/>
                      <w:u w:val="none"/>
                      <w:lang w:val="en-US" w:eastAsia="zh-CN"/>
                    </w:rPr>
                    <w:t>1</w:t>
                  </w:r>
                </w:p>
              </w:tc>
              <w:tc>
                <w:tcPr>
                  <w:tcW w:w="1210" w:type="dxa"/>
                  <w:vMerge w:val="restart"/>
                  <w:noWrap w:val="0"/>
                  <w:vAlign w:val="center"/>
                </w:tcPr>
                <w:p w14:paraId="434C3921">
                  <w:pPr>
                    <w:pStyle w:val="21"/>
                    <w:bidi w:val="0"/>
                    <w:rPr>
                      <w:rFonts w:hint="default"/>
                      <w:highlight w:val="none"/>
                      <w:u w:val="none"/>
                    </w:rPr>
                  </w:pPr>
                  <w:r>
                    <w:rPr>
                      <w:rFonts w:hint="default"/>
                      <w:highlight w:val="none"/>
                      <w:u w:val="none"/>
                    </w:rPr>
                    <w:t>废水治理</w:t>
                  </w:r>
                </w:p>
              </w:tc>
              <w:tc>
                <w:tcPr>
                  <w:tcW w:w="650" w:type="dxa"/>
                  <w:vMerge w:val="restart"/>
                  <w:noWrap w:val="0"/>
                  <w:vAlign w:val="center"/>
                </w:tcPr>
                <w:p w14:paraId="2D4B479F">
                  <w:pPr>
                    <w:pStyle w:val="21"/>
                    <w:bidi w:val="0"/>
                    <w:rPr>
                      <w:rFonts w:hint="default"/>
                      <w:highlight w:val="none"/>
                      <w:u w:val="none"/>
                    </w:rPr>
                  </w:pPr>
                  <w:r>
                    <w:rPr>
                      <w:rFonts w:hint="default"/>
                      <w:highlight w:val="none"/>
                      <w:u w:val="none"/>
                    </w:rPr>
                    <w:t>生产废水</w:t>
                  </w:r>
                </w:p>
              </w:tc>
              <w:tc>
                <w:tcPr>
                  <w:tcW w:w="2730" w:type="dxa"/>
                  <w:noWrap w:val="0"/>
                  <w:vAlign w:val="center"/>
                </w:tcPr>
                <w:p w14:paraId="3FFA2B45">
                  <w:pPr>
                    <w:pStyle w:val="21"/>
                    <w:bidi w:val="0"/>
                    <w:rPr>
                      <w:rFonts w:hint="default"/>
                      <w:highlight w:val="none"/>
                      <w:u w:val="none"/>
                    </w:rPr>
                  </w:pPr>
                  <w:r>
                    <w:rPr>
                      <w:rFonts w:hint="eastAsia"/>
                      <w:highlight w:val="none"/>
                      <w:u w:val="none"/>
                      <w:lang w:eastAsia="zh-CN"/>
                    </w:rPr>
                    <w:t>沉淀池</w:t>
                  </w:r>
                  <w:r>
                    <w:rPr>
                      <w:rFonts w:hint="default"/>
                      <w:highlight w:val="none"/>
                      <w:u w:val="none"/>
                    </w:rPr>
                    <w:t>、</w:t>
                  </w:r>
                  <w:r>
                    <w:rPr>
                      <w:rFonts w:hint="eastAsia"/>
                      <w:highlight w:val="none"/>
                      <w:u w:val="none"/>
                      <w:lang w:val="en-US" w:eastAsia="zh-CN"/>
                    </w:rPr>
                    <w:t>浓缩罐</w:t>
                  </w:r>
                  <w:r>
                    <w:rPr>
                      <w:rFonts w:hint="eastAsia"/>
                      <w:highlight w:val="none"/>
                      <w:u w:val="none"/>
                      <w:lang w:eastAsia="zh-CN"/>
                    </w:rPr>
                    <w:t>、清水</w:t>
                  </w:r>
                  <w:r>
                    <w:rPr>
                      <w:rFonts w:hint="eastAsia"/>
                      <w:highlight w:val="none"/>
                      <w:u w:val="none"/>
                      <w:lang w:val="en-US" w:eastAsia="zh-CN"/>
                    </w:rPr>
                    <w:t>池</w:t>
                  </w:r>
                </w:p>
              </w:tc>
              <w:tc>
                <w:tcPr>
                  <w:tcW w:w="783" w:type="dxa"/>
                  <w:noWrap w:val="0"/>
                  <w:vAlign w:val="center"/>
                </w:tcPr>
                <w:p w14:paraId="6FBE17B0">
                  <w:pPr>
                    <w:pStyle w:val="21"/>
                    <w:bidi w:val="0"/>
                    <w:rPr>
                      <w:rFonts w:hint="default"/>
                      <w:highlight w:val="none"/>
                      <w:u w:val="none"/>
                      <w:lang w:val="en-US" w:eastAsia="zh-CN"/>
                    </w:rPr>
                  </w:pPr>
                  <w:r>
                    <w:rPr>
                      <w:rFonts w:hint="eastAsia"/>
                      <w:highlight w:val="none"/>
                      <w:u w:val="none"/>
                      <w:lang w:val="en-US" w:eastAsia="zh-CN"/>
                    </w:rPr>
                    <w:t>5</w:t>
                  </w:r>
                </w:p>
              </w:tc>
              <w:tc>
                <w:tcPr>
                  <w:tcW w:w="2008" w:type="dxa"/>
                  <w:noWrap w:val="0"/>
                  <w:vAlign w:val="center"/>
                </w:tcPr>
                <w:p w14:paraId="0EFBBAFF">
                  <w:pPr>
                    <w:pStyle w:val="21"/>
                    <w:bidi w:val="0"/>
                    <w:rPr>
                      <w:rFonts w:hint="default"/>
                      <w:highlight w:val="none"/>
                      <w:u w:val="none"/>
                    </w:rPr>
                  </w:pPr>
                  <w:r>
                    <w:rPr>
                      <w:rFonts w:hint="default"/>
                      <w:highlight w:val="none"/>
                      <w:u w:val="none"/>
                    </w:rPr>
                    <w:t>新建</w:t>
                  </w:r>
                </w:p>
              </w:tc>
            </w:tr>
            <w:tr w14:paraId="46B61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9" w:type="dxa"/>
                  <w:vMerge w:val="continue"/>
                  <w:noWrap w:val="0"/>
                  <w:vAlign w:val="center"/>
                </w:tcPr>
                <w:p w14:paraId="6E8E7816">
                  <w:pPr>
                    <w:pStyle w:val="21"/>
                    <w:bidi w:val="0"/>
                    <w:rPr>
                      <w:rFonts w:hint="default"/>
                      <w:highlight w:val="none"/>
                      <w:u w:val="none"/>
                    </w:rPr>
                  </w:pPr>
                </w:p>
              </w:tc>
              <w:tc>
                <w:tcPr>
                  <w:tcW w:w="1210" w:type="dxa"/>
                  <w:vMerge w:val="continue"/>
                  <w:noWrap w:val="0"/>
                  <w:vAlign w:val="center"/>
                </w:tcPr>
                <w:p w14:paraId="7069B42A">
                  <w:pPr>
                    <w:pStyle w:val="21"/>
                    <w:bidi w:val="0"/>
                    <w:rPr>
                      <w:rFonts w:hint="default"/>
                      <w:highlight w:val="none"/>
                      <w:u w:val="none"/>
                    </w:rPr>
                  </w:pPr>
                </w:p>
              </w:tc>
              <w:tc>
                <w:tcPr>
                  <w:tcW w:w="650" w:type="dxa"/>
                  <w:vMerge w:val="continue"/>
                  <w:noWrap w:val="0"/>
                  <w:vAlign w:val="center"/>
                </w:tcPr>
                <w:p w14:paraId="0493E0FD">
                  <w:pPr>
                    <w:pStyle w:val="21"/>
                    <w:bidi w:val="0"/>
                    <w:rPr>
                      <w:rFonts w:hint="default"/>
                      <w:highlight w:val="none"/>
                      <w:u w:val="none"/>
                    </w:rPr>
                  </w:pPr>
                </w:p>
              </w:tc>
              <w:tc>
                <w:tcPr>
                  <w:tcW w:w="2730" w:type="dxa"/>
                  <w:noWrap w:val="0"/>
                  <w:vAlign w:val="center"/>
                </w:tcPr>
                <w:p w14:paraId="02CBC0D3">
                  <w:pPr>
                    <w:pStyle w:val="21"/>
                    <w:bidi w:val="0"/>
                    <w:rPr>
                      <w:rFonts w:hint="eastAsia"/>
                      <w:highlight w:val="none"/>
                      <w:u w:val="none"/>
                      <w:lang w:eastAsia="zh-CN"/>
                    </w:rPr>
                  </w:pPr>
                  <w:r>
                    <w:rPr>
                      <w:rFonts w:hint="default"/>
                      <w:highlight w:val="none"/>
                      <w:u w:val="none"/>
                    </w:rPr>
                    <w:t>初期雨水收集池</w:t>
                  </w:r>
                  <w:r>
                    <w:rPr>
                      <w:rFonts w:hint="eastAsia"/>
                      <w:highlight w:val="none"/>
                      <w:u w:val="none"/>
                      <w:lang w:eastAsia="zh-CN"/>
                    </w:rPr>
                    <w:t>，雨水导排沟</w:t>
                  </w:r>
                </w:p>
              </w:tc>
              <w:tc>
                <w:tcPr>
                  <w:tcW w:w="783" w:type="dxa"/>
                  <w:noWrap w:val="0"/>
                  <w:vAlign w:val="center"/>
                </w:tcPr>
                <w:p w14:paraId="3B5BB98F">
                  <w:pPr>
                    <w:pStyle w:val="21"/>
                    <w:bidi w:val="0"/>
                    <w:rPr>
                      <w:rFonts w:hint="eastAsia"/>
                      <w:highlight w:val="none"/>
                      <w:u w:val="none"/>
                      <w:lang w:eastAsia="zh-CN"/>
                    </w:rPr>
                  </w:pPr>
                  <w:r>
                    <w:rPr>
                      <w:rFonts w:hint="eastAsia"/>
                      <w:highlight w:val="none"/>
                      <w:u w:val="none"/>
                      <w:lang w:val="en-US" w:eastAsia="zh-CN"/>
                    </w:rPr>
                    <w:t>1</w:t>
                  </w:r>
                </w:p>
              </w:tc>
              <w:tc>
                <w:tcPr>
                  <w:tcW w:w="2008" w:type="dxa"/>
                  <w:noWrap w:val="0"/>
                  <w:vAlign w:val="center"/>
                </w:tcPr>
                <w:p w14:paraId="2C960888">
                  <w:pPr>
                    <w:pStyle w:val="21"/>
                    <w:bidi w:val="0"/>
                    <w:rPr>
                      <w:rFonts w:hint="default"/>
                      <w:highlight w:val="none"/>
                      <w:u w:val="none"/>
                    </w:rPr>
                  </w:pPr>
                  <w:r>
                    <w:rPr>
                      <w:rFonts w:hint="default"/>
                      <w:highlight w:val="none"/>
                      <w:u w:val="none"/>
                    </w:rPr>
                    <w:t>新建</w:t>
                  </w:r>
                </w:p>
              </w:tc>
            </w:tr>
            <w:tr w14:paraId="612B7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9" w:type="dxa"/>
                  <w:noWrap w:val="0"/>
                  <w:vAlign w:val="center"/>
                </w:tcPr>
                <w:p w14:paraId="22C8A44B">
                  <w:pPr>
                    <w:pStyle w:val="21"/>
                    <w:bidi w:val="0"/>
                    <w:rPr>
                      <w:rFonts w:hint="eastAsia" w:eastAsia="宋体"/>
                      <w:highlight w:val="none"/>
                      <w:u w:val="none"/>
                      <w:lang w:eastAsia="zh-CN"/>
                    </w:rPr>
                  </w:pPr>
                  <w:r>
                    <w:rPr>
                      <w:rFonts w:hint="eastAsia"/>
                      <w:highlight w:val="none"/>
                      <w:u w:val="none"/>
                      <w:lang w:val="en-US" w:eastAsia="zh-CN"/>
                    </w:rPr>
                    <w:t>2</w:t>
                  </w:r>
                </w:p>
              </w:tc>
              <w:tc>
                <w:tcPr>
                  <w:tcW w:w="1210" w:type="dxa"/>
                  <w:noWrap w:val="0"/>
                  <w:vAlign w:val="center"/>
                </w:tcPr>
                <w:p w14:paraId="06121C2B">
                  <w:pPr>
                    <w:pStyle w:val="21"/>
                    <w:bidi w:val="0"/>
                    <w:rPr>
                      <w:rFonts w:hint="default"/>
                      <w:highlight w:val="none"/>
                      <w:u w:val="none"/>
                    </w:rPr>
                  </w:pPr>
                  <w:r>
                    <w:rPr>
                      <w:rFonts w:hint="default"/>
                      <w:highlight w:val="none"/>
                      <w:u w:val="none"/>
                    </w:rPr>
                    <w:t>固体废物</w:t>
                  </w:r>
                </w:p>
              </w:tc>
              <w:tc>
                <w:tcPr>
                  <w:tcW w:w="3380" w:type="dxa"/>
                  <w:gridSpan w:val="2"/>
                  <w:noWrap w:val="0"/>
                  <w:vAlign w:val="center"/>
                </w:tcPr>
                <w:p w14:paraId="27C782D0">
                  <w:pPr>
                    <w:pStyle w:val="21"/>
                    <w:bidi w:val="0"/>
                    <w:rPr>
                      <w:rFonts w:hint="default"/>
                      <w:highlight w:val="none"/>
                      <w:u w:val="none"/>
                      <w:lang w:val="en-US" w:eastAsia="zh-CN"/>
                    </w:rPr>
                  </w:pPr>
                  <w:r>
                    <w:rPr>
                      <w:rFonts w:hint="default"/>
                      <w:highlight w:val="none"/>
                      <w:u w:val="none"/>
                    </w:rPr>
                    <w:t>一般固废暂存间</w:t>
                  </w:r>
                  <w:r>
                    <w:rPr>
                      <w:rFonts w:hint="eastAsia"/>
                      <w:highlight w:val="none"/>
                      <w:u w:val="none"/>
                      <w:lang w:eastAsia="zh-CN"/>
                    </w:rPr>
                    <w:t>，底部硬化防渗处理</w:t>
                  </w:r>
                </w:p>
              </w:tc>
              <w:tc>
                <w:tcPr>
                  <w:tcW w:w="783" w:type="dxa"/>
                  <w:noWrap w:val="0"/>
                  <w:vAlign w:val="center"/>
                </w:tcPr>
                <w:p w14:paraId="7FDD0C8F">
                  <w:pPr>
                    <w:pStyle w:val="21"/>
                    <w:bidi w:val="0"/>
                    <w:rPr>
                      <w:rFonts w:hint="eastAsia"/>
                      <w:highlight w:val="none"/>
                      <w:u w:val="none"/>
                      <w:lang w:eastAsia="zh-CN"/>
                    </w:rPr>
                  </w:pPr>
                  <w:r>
                    <w:rPr>
                      <w:rFonts w:hint="eastAsia"/>
                      <w:highlight w:val="none"/>
                      <w:u w:val="none"/>
                      <w:lang w:val="en-US" w:eastAsia="zh-CN"/>
                    </w:rPr>
                    <w:t>1</w:t>
                  </w:r>
                </w:p>
              </w:tc>
              <w:tc>
                <w:tcPr>
                  <w:tcW w:w="2008" w:type="dxa"/>
                  <w:noWrap w:val="0"/>
                  <w:vAlign w:val="center"/>
                </w:tcPr>
                <w:p w14:paraId="26990E70">
                  <w:pPr>
                    <w:pStyle w:val="21"/>
                    <w:bidi w:val="0"/>
                    <w:rPr>
                      <w:rFonts w:hint="default"/>
                      <w:highlight w:val="none"/>
                      <w:u w:val="none"/>
                    </w:rPr>
                  </w:pPr>
                  <w:r>
                    <w:rPr>
                      <w:rFonts w:hint="default"/>
                      <w:highlight w:val="none"/>
                      <w:u w:val="none"/>
                    </w:rPr>
                    <w:t>新建</w:t>
                  </w:r>
                </w:p>
              </w:tc>
            </w:tr>
            <w:tr w14:paraId="1F44B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9" w:type="dxa"/>
                  <w:vMerge w:val="restart"/>
                  <w:noWrap w:val="0"/>
                  <w:vAlign w:val="center"/>
                </w:tcPr>
                <w:p w14:paraId="5A42A0C2">
                  <w:pPr>
                    <w:pStyle w:val="21"/>
                    <w:bidi w:val="0"/>
                    <w:rPr>
                      <w:rFonts w:hint="eastAsia" w:eastAsia="宋体"/>
                      <w:highlight w:val="none"/>
                      <w:u w:val="none"/>
                      <w:lang w:eastAsia="zh-CN"/>
                    </w:rPr>
                  </w:pPr>
                  <w:r>
                    <w:rPr>
                      <w:rFonts w:hint="eastAsia"/>
                      <w:highlight w:val="none"/>
                      <w:u w:val="none"/>
                      <w:lang w:val="en-US" w:eastAsia="zh-CN"/>
                    </w:rPr>
                    <w:t>3</w:t>
                  </w:r>
                </w:p>
              </w:tc>
              <w:tc>
                <w:tcPr>
                  <w:tcW w:w="1210" w:type="dxa"/>
                  <w:vMerge w:val="restart"/>
                  <w:noWrap w:val="0"/>
                  <w:vAlign w:val="center"/>
                </w:tcPr>
                <w:p w14:paraId="2FBA6FC9">
                  <w:pPr>
                    <w:pStyle w:val="21"/>
                    <w:bidi w:val="0"/>
                    <w:rPr>
                      <w:rFonts w:hint="default"/>
                      <w:highlight w:val="none"/>
                      <w:u w:val="none"/>
                    </w:rPr>
                  </w:pPr>
                  <w:r>
                    <w:rPr>
                      <w:rFonts w:hint="default"/>
                      <w:highlight w:val="none"/>
                      <w:u w:val="none"/>
                    </w:rPr>
                    <w:t>废气治理</w:t>
                  </w:r>
                </w:p>
              </w:tc>
              <w:tc>
                <w:tcPr>
                  <w:tcW w:w="3380" w:type="dxa"/>
                  <w:gridSpan w:val="2"/>
                  <w:noWrap w:val="0"/>
                  <w:vAlign w:val="center"/>
                </w:tcPr>
                <w:p w14:paraId="6ACDEC03">
                  <w:pPr>
                    <w:pStyle w:val="21"/>
                    <w:bidi w:val="0"/>
                    <w:rPr>
                      <w:rFonts w:hint="eastAsia"/>
                      <w:highlight w:val="none"/>
                      <w:u w:val="none"/>
                      <w:lang w:eastAsia="zh-CN"/>
                    </w:rPr>
                  </w:pPr>
                  <w:r>
                    <w:rPr>
                      <w:rFonts w:hint="eastAsia"/>
                      <w:highlight w:val="none"/>
                      <w:u w:val="none"/>
                      <w:lang w:eastAsia="zh-CN"/>
                    </w:rPr>
                    <w:t>喷淋设备</w:t>
                  </w:r>
                </w:p>
              </w:tc>
              <w:tc>
                <w:tcPr>
                  <w:tcW w:w="783" w:type="dxa"/>
                  <w:noWrap w:val="0"/>
                  <w:vAlign w:val="center"/>
                </w:tcPr>
                <w:p w14:paraId="05B5E655">
                  <w:pPr>
                    <w:pStyle w:val="21"/>
                    <w:bidi w:val="0"/>
                    <w:rPr>
                      <w:rFonts w:hint="default"/>
                      <w:highlight w:val="none"/>
                      <w:u w:val="none"/>
                      <w:lang w:val="en-US" w:eastAsia="zh-CN"/>
                    </w:rPr>
                  </w:pPr>
                  <w:r>
                    <w:rPr>
                      <w:rFonts w:hint="eastAsia"/>
                      <w:highlight w:val="none"/>
                      <w:u w:val="none"/>
                      <w:lang w:val="en-US" w:eastAsia="zh-CN"/>
                    </w:rPr>
                    <w:t>1</w:t>
                  </w:r>
                </w:p>
              </w:tc>
              <w:tc>
                <w:tcPr>
                  <w:tcW w:w="2008" w:type="dxa"/>
                  <w:noWrap w:val="0"/>
                  <w:vAlign w:val="center"/>
                </w:tcPr>
                <w:p w14:paraId="6CE5202F">
                  <w:pPr>
                    <w:pStyle w:val="21"/>
                    <w:bidi w:val="0"/>
                    <w:rPr>
                      <w:rFonts w:hint="default"/>
                      <w:highlight w:val="none"/>
                      <w:u w:val="none"/>
                      <w:lang w:eastAsia="zh-CN"/>
                    </w:rPr>
                  </w:pPr>
                  <w:r>
                    <w:rPr>
                      <w:rFonts w:hint="default"/>
                      <w:highlight w:val="none"/>
                      <w:u w:val="none"/>
                    </w:rPr>
                    <w:t>新</w:t>
                  </w:r>
                  <w:r>
                    <w:rPr>
                      <w:rFonts w:hint="default"/>
                      <w:highlight w:val="none"/>
                      <w:u w:val="none"/>
                      <w:lang w:eastAsia="zh-CN"/>
                    </w:rPr>
                    <w:t>建</w:t>
                  </w:r>
                </w:p>
              </w:tc>
            </w:tr>
            <w:tr w14:paraId="51AD0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9" w:type="dxa"/>
                  <w:vMerge w:val="continue"/>
                  <w:noWrap w:val="0"/>
                  <w:vAlign w:val="center"/>
                </w:tcPr>
                <w:p w14:paraId="179A9CEC">
                  <w:pPr>
                    <w:pStyle w:val="21"/>
                    <w:bidi w:val="0"/>
                    <w:rPr>
                      <w:rFonts w:hint="default"/>
                      <w:highlight w:val="none"/>
                      <w:u w:val="none"/>
                    </w:rPr>
                  </w:pPr>
                </w:p>
              </w:tc>
              <w:tc>
                <w:tcPr>
                  <w:tcW w:w="1210" w:type="dxa"/>
                  <w:vMerge w:val="continue"/>
                  <w:noWrap w:val="0"/>
                  <w:vAlign w:val="center"/>
                </w:tcPr>
                <w:p w14:paraId="75CEEB5F">
                  <w:pPr>
                    <w:pStyle w:val="21"/>
                    <w:bidi w:val="0"/>
                    <w:rPr>
                      <w:rFonts w:hint="default"/>
                      <w:highlight w:val="none"/>
                      <w:u w:val="none"/>
                    </w:rPr>
                  </w:pPr>
                </w:p>
              </w:tc>
              <w:tc>
                <w:tcPr>
                  <w:tcW w:w="3380" w:type="dxa"/>
                  <w:gridSpan w:val="2"/>
                  <w:noWrap w:val="0"/>
                  <w:vAlign w:val="center"/>
                </w:tcPr>
                <w:p w14:paraId="44FA2682">
                  <w:pPr>
                    <w:pStyle w:val="21"/>
                    <w:bidi w:val="0"/>
                    <w:rPr>
                      <w:rFonts w:hint="eastAsia" w:eastAsia="宋体"/>
                      <w:highlight w:val="none"/>
                      <w:u w:val="none"/>
                      <w:lang w:eastAsia="zh-CN"/>
                    </w:rPr>
                  </w:pPr>
                  <w:r>
                    <w:rPr>
                      <w:rFonts w:hint="eastAsia"/>
                      <w:highlight w:val="none"/>
                      <w:u w:val="none"/>
                      <w:lang w:val="en-US" w:eastAsia="zh-CN"/>
                    </w:rPr>
                    <w:t>雾炮机</w:t>
                  </w:r>
                </w:p>
              </w:tc>
              <w:tc>
                <w:tcPr>
                  <w:tcW w:w="783" w:type="dxa"/>
                  <w:noWrap w:val="0"/>
                  <w:vAlign w:val="center"/>
                </w:tcPr>
                <w:p w14:paraId="390C206A">
                  <w:pPr>
                    <w:pStyle w:val="21"/>
                    <w:bidi w:val="0"/>
                    <w:rPr>
                      <w:rFonts w:hint="default"/>
                      <w:highlight w:val="none"/>
                      <w:u w:val="none"/>
                      <w:lang w:val="en-US" w:eastAsia="zh-CN"/>
                    </w:rPr>
                  </w:pPr>
                  <w:r>
                    <w:rPr>
                      <w:rFonts w:hint="eastAsia"/>
                      <w:highlight w:val="none"/>
                      <w:u w:val="none"/>
                      <w:lang w:val="en-US" w:eastAsia="zh-CN"/>
                    </w:rPr>
                    <w:t>1.5</w:t>
                  </w:r>
                </w:p>
              </w:tc>
              <w:tc>
                <w:tcPr>
                  <w:tcW w:w="2008" w:type="dxa"/>
                  <w:noWrap w:val="0"/>
                  <w:vAlign w:val="center"/>
                </w:tcPr>
                <w:p w14:paraId="04A80B35">
                  <w:pPr>
                    <w:pStyle w:val="21"/>
                    <w:bidi w:val="0"/>
                    <w:rPr>
                      <w:rFonts w:hint="default"/>
                      <w:highlight w:val="none"/>
                      <w:u w:val="none"/>
                    </w:rPr>
                  </w:pPr>
                  <w:r>
                    <w:rPr>
                      <w:rFonts w:hint="default"/>
                      <w:highlight w:val="none"/>
                      <w:u w:val="none"/>
                    </w:rPr>
                    <w:t>新建</w:t>
                  </w:r>
                </w:p>
              </w:tc>
            </w:tr>
            <w:tr w14:paraId="53831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9" w:type="dxa"/>
                  <w:noWrap w:val="0"/>
                  <w:vAlign w:val="center"/>
                </w:tcPr>
                <w:p w14:paraId="0569A4B6">
                  <w:pPr>
                    <w:pStyle w:val="21"/>
                    <w:bidi w:val="0"/>
                    <w:rPr>
                      <w:rFonts w:hint="default"/>
                      <w:highlight w:val="none"/>
                      <w:u w:val="none"/>
                    </w:rPr>
                  </w:pPr>
                  <w:r>
                    <w:rPr>
                      <w:rFonts w:hint="default"/>
                      <w:highlight w:val="none"/>
                      <w:u w:val="none"/>
                    </w:rPr>
                    <w:t>合计</w:t>
                  </w:r>
                </w:p>
              </w:tc>
              <w:tc>
                <w:tcPr>
                  <w:tcW w:w="1210" w:type="dxa"/>
                  <w:noWrap w:val="0"/>
                  <w:vAlign w:val="center"/>
                </w:tcPr>
                <w:p w14:paraId="49D7D165">
                  <w:pPr>
                    <w:pStyle w:val="21"/>
                    <w:bidi w:val="0"/>
                    <w:rPr>
                      <w:rFonts w:hint="default"/>
                      <w:highlight w:val="none"/>
                      <w:u w:val="none"/>
                    </w:rPr>
                  </w:pPr>
                  <w:r>
                    <w:rPr>
                      <w:rFonts w:hint="default"/>
                      <w:highlight w:val="none"/>
                      <w:u w:val="none"/>
                    </w:rPr>
                    <w:t>/</w:t>
                  </w:r>
                </w:p>
              </w:tc>
              <w:tc>
                <w:tcPr>
                  <w:tcW w:w="3380" w:type="dxa"/>
                  <w:gridSpan w:val="2"/>
                  <w:noWrap w:val="0"/>
                  <w:vAlign w:val="center"/>
                </w:tcPr>
                <w:p w14:paraId="5E5664BC">
                  <w:pPr>
                    <w:pStyle w:val="21"/>
                    <w:bidi w:val="0"/>
                    <w:rPr>
                      <w:rFonts w:hint="default"/>
                      <w:highlight w:val="none"/>
                      <w:u w:val="none"/>
                    </w:rPr>
                  </w:pPr>
                  <w:r>
                    <w:rPr>
                      <w:rFonts w:hint="default"/>
                      <w:highlight w:val="none"/>
                      <w:u w:val="none"/>
                    </w:rPr>
                    <w:t>/</w:t>
                  </w:r>
                </w:p>
              </w:tc>
              <w:tc>
                <w:tcPr>
                  <w:tcW w:w="783" w:type="dxa"/>
                  <w:noWrap w:val="0"/>
                  <w:vAlign w:val="center"/>
                </w:tcPr>
                <w:p w14:paraId="63885C57">
                  <w:pPr>
                    <w:pStyle w:val="21"/>
                    <w:bidi w:val="0"/>
                    <w:rPr>
                      <w:rFonts w:hint="default"/>
                      <w:highlight w:val="none"/>
                      <w:u w:val="none"/>
                      <w:lang w:val="en-US" w:eastAsia="zh-CN"/>
                    </w:rPr>
                  </w:pPr>
                  <w:r>
                    <w:rPr>
                      <w:rFonts w:hint="eastAsia"/>
                      <w:highlight w:val="none"/>
                      <w:u w:val="none"/>
                      <w:lang w:val="en-US" w:eastAsia="zh-CN"/>
                    </w:rPr>
                    <w:t>9.5</w:t>
                  </w:r>
                </w:p>
              </w:tc>
              <w:tc>
                <w:tcPr>
                  <w:tcW w:w="2008" w:type="dxa"/>
                  <w:noWrap w:val="0"/>
                  <w:vAlign w:val="center"/>
                </w:tcPr>
                <w:p w14:paraId="20241B1B">
                  <w:pPr>
                    <w:pStyle w:val="21"/>
                    <w:bidi w:val="0"/>
                    <w:rPr>
                      <w:rFonts w:hint="default"/>
                      <w:highlight w:val="none"/>
                      <w:u w:val="none"/>
                    </w:rPr>
                  </w:pPr>
                  <w:r>
                    <w:rPr>
                      <w:rFonts w:hint="default"/>
                      <w:highlight w:val="none"/>
                      <w:u w:val="none"/>
                    </w:rPr>
                    <w:t>/</w:t>
                  </w:r>
                </w:p>
              </w:tc>
            </w:tr>
          </w:tbl>
          <w:p w14:paraId="397319A3">
            <w:pPr>
              <w:adjustRightInd w:val="0"/>
              <w:snapToGrid w:val="0"/>
              <w:rPr>
                <w:rFonts w:ascii="宋体" w:hAnsi="宋体" w:cs="宋体"/>
                <w:b/>
                <w:bCs w:val="0"/>
                <w:spacing w:val="-10"/>
                <w:szCs w:val="21"/>
              </w:rPr>
            </w:pPr>
          </w:p>
        </w:tc>
      </w:tr>
    </w:tbl>
    <w:p w14:paraId="47BE1A73">
      <w:pPr>
        <w:adjustRightInd w:val="0"/>
        <w:snapToGrid w:val="0"/>
        <w:spacing w:line="360" w:lineRule="auto"/>
        <w:rPr>
          <w:rFonts w:hint="eastAsia" w:ascii="宋体" w:cs="宋体"/>
          <w:b/>
          <w:kern w:val="0"/>
          <w:sz w:val="28"/>
          <w:szCs w:val="28"/>
        </w:rPr>
        <w:sectPr>
          <w:pgSz w:w="11907" w:h="16840"/>
          <w:pgMar w:top="1701" w:right="1531" w:bottom="2127" w:left="1531" w:header="851" w:footer="851" w:gutter="0"/>
          <w:cols w:space="720" w:num="1"/>
          <w:docGrid w:linePitch="312" w:charSpace="0"/>
        </w:sectPr>
      </w:pPr>
    </w:p>
    <w:p w14:paraId="72914A57">
      <w:pPr>
        <w:pStyle w:val="15"/>
        <w:jc w:val="center"/>
        <w:outlineLvl w:val="0"/>
        <w:rPr>
          <w:rFonts w:ascii="黑体" w:hAnsi="黑体" w:eastAsia="黑体"/>
          <w:snapToGrid w:val="0"/>
          <w:sz w:val="30"/>
          <w:szCs w:val="30"/>
        </w:rPr>
      </w:pPr>
      <w:bookmarkStart w:id="8" w:name="_Toc25573"/>
      <w:r>
        <w:rPr>
          <w:rFonts w:hint="eastAsia" w:ascii="黑体" w:hAnsi="黑体" w:eastAsia="黑体"/>
          <w:snapToGrid w:val="0"/>
          <w:sz w:val="30"/>
          <w:szCs w:val="30"/>
        </w:rPr>
        <w:t>五、</w:t>
      </w:r>
      <w:bookmarkStart w:id="9" w:name="_Hlk54167917"/>
      <w:r>
        <w:rPr>
          <w:rFonts w:hint="eastAsia" w:ascii="黑体" w:hAnsi="黑体" w:eastAsia="黑体"/>
          <w:snapToGrid w:val="0"/>
          <w:sz w:val="30"/>
          <w:szCs w:val="30"/>
        </w:rPr>
        <w:t>环境保护措施监督检查清单</w:t>
      </w:r>
      <w:bookmarkEnd w:id="8"/>
      <w:bookmarkEnd w:id="9"/>
    </w:p>
    <w:tbl>
      <w:tblPr>
        <w:tblStyle w:val="1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1755"/>
        <w:gridCol w:w="1755"/>
        <w:gridCol w:w="1755"/>
        <w:gridCol w:w="1757"/>
      </w:tblGrid>
      <w:tr w14:paraId="421F99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tcBorders>
              <w:tl2br w:val="single" w:color="auto" w:sz="4" w:space="0"/>
            </w:tcBorders>
            <w:noWrap w:val="0"/>
            <w:vAlign w:val="top"/>
          </w:tcPr>
          <w:p w14:paraId="0718F50D">
            <w:pPr>
              <w:adjustRightInd w:val="0"/>
              <w:snapToGrid w:val="0"/>
              <w:ind w:firstLine="840"/>
              <w:rPr>
                <w:rFonts w:hint="eastAsia" w:ascii="宋体" w:hAnsi="宋体" w:cs="宋体"/>
                <w:sz w:val="24"/>
                <w:szCs w:val="24"/>
              </w:rPr>
            </w:pPr>
            <w:r>
              <w:rPr>
                <w:rFonts w:hint="eastAsia" w:ascii="宋体" w:hAnsi="宋体" w:cs="宋体"/>
                <w:sz w:val="24"/>
                <w:szCs w:val="24"/>
              </w:rPr>
              <w:t>内容</w:t>
            </w:r>
          </w:p>
          <w:p w14:paraId="5B798B8F">
            <w:pPr>
              <w:adjustRightInd w:val="0"/>
              <w:snapToGrid w:val="0"/>
              <w:rPr>
                <w:rFonts w:hint="eastAsia" w:ascii="宋体" w:hAnsi="宋体" w:cs="宋体"/>
                <w:sz w:val="24"/>
                <w:szCs w:val="24"/>
              </w:rPr>
            </w:pPr>
            <w:r>
              <w:rPr>
                <w:rFonts w:hint="eastAsia" w:ascii="宋体" w:hAnsi="宋体" w:cs="宋体"/>
                <w:sz w:val="24"/>
                <w:szCs w:val="24"/>
              </w:rPr>
              <w:t>要素</w:t>
            </w:r>
          </w:p>
        </w:tc>
        <w:tc>
          <w:tcPr>
            <w:tcW w:w="1755" w:type="dxa"/>
            <w:noWrap w:val="0"/>
            <w:vAlign w:val="center"/>
          </w:tcPr>
          <w:p w14:paraId="49020F80">
            <w:pPr>
              <w:adjustRightInd w:val="0"/>
              <w:snapToGrid w:val="0"/>
              <w:jc w:val="center"/>
              <w:rPr>
                <w:rFonts w:hint="eastAsia" w:ascii="宋体" w:hAnsi="宋体" w:cs="宋体"/>
                <w:sz w:val="24"/>
                <w:szCs w:val="24"/>
              </w:rPr>
            </w:pPr>
            <w:r>
              <w:rPr>
                <w:rFonts w:hint="eastAsia" w:ascii="宋体" w:hAnsi="宋体" w:cs="宋体"/>
                <w:sz w:val="24"/>
                <w:szCs w:val="24"/>
              </w:rPr>
              <w:t>排放口</w:t>
            </w:r>
            <w:r>
              <w:rPr>
                <w:rFonts w:hint="eastAsia" w:ascii="宋体" w:hAnsi="宋体" w:cs="宋体"/>
                <w:sz w:val="24"/>
                <w:szCs w:val="24"/>
                <w:lang w:eastAsia="zh-CN"/>
              </w:rPr>
              <w:t>（</w:t>
            </w:r>
            <w:r>
              <w:rPr>
                <w:rFonts w:hint="eastAsia" w:ascii="宋体" w:hAnsi="宋体" w:cs="宋体"/>
                <w:sz w:val="24"/>
                <w:szCs w:val="24"/>
              </w:rPr>
              <w:t>编号、</w:t>
            </w:r>
          </w:p>
          <w:p w14:paraId="68552CCA">
            <w:pPr>
              <w:adjustRightInd w:val="0"/>
              <w:snapToGrid w:val="0"/>
              <w:jc w:val="center"/>
              <w:rPr>
                <w:rFonts w:hint="eastAsia" w:ascii="宋体" w:hAnsi="宋体" w:cs="宋体"/>
                <w:sz w:val="24"/>
                <w:szCs w:val="24"/>
              </w:rPr>
            </w:pPr>
            <w:r>
              <w:rPr>
                <w:rFonts w:hint="eastAsia" w:ascii="宋体" w:hAnsi="宋体" w:cs="宋体"/>
                <w:sz w:val="24"/>
                <w:szCs w:val="24"/>
              </w:rPr>
              <w:t>名称</w:t>
            </w:r>
            <w:r>
              <w:rPr>
                <w:rFonts w:hint="eastAsia" w:ascii="宋体" w:hAnsi="宋体" w:cs="宋体"/>
                <w:sz w:val="24"/>
                <w:szCs w:val="24"/>
                <w:lang w:eastAsia="zh-CN"/>
              </w:rPr>
              <w:t>）</w:t>
            </w:r>
            <w:r>
              <w:rPr>
                <w:rFonts w:hint="eastAsia" w:ascii="宋体" w:hAnsi="宋体" w:cs="宋体"/>
                <w:sz w:val="24"/>
                <w:szCs w:val="24"/>
              </w:rPr>
              <w:t>/污染源</w:t>
            </w:r>
          </w:p>
        </w:tc>
        <w:tc>
          <w:tcPr>
            <w:tcW w:w="1755" w:type="dxa"/>
            <w:noWrap w:val="0"/>
            <w:vAlign w:val="center"/>
          </w:tcPr>
          <w:p w14:paraId="32FC6CC3">
            <w:pPr>
              <w:adjustRightInd w:val="0"/>
              <w:snapToGrid w:val="0"/>
              <w:jc w:val="center"/>
              <w:rPr>
                <w:rFonts w:hint="eastAsia" w:ascii="宋体" w:hAnsi="宋体" w:cs="宋体"/>
                <w:sz w:val="24"/>
                <w:szCs w:val="24"/>
              </w:rPr>
            </w:pPr>
            <w:r>
              <w:rPr>
                <w:rFonts w:hint="eastAsia" w:ascii="宋体" w:hAnsi="宋体" w:cs="宋体"/>
                <w:sz w:val="24"/>
                <w:szCs w:val="24"/>
              </w:rPr>
              <w:t>污染物项目</w:t>
            </w:r>
          </w:p>
        </w:tc>
        <w:tc>
          <w:tcPr>
            <w:tcW w:w="1755" w:type="dxa"/>
            <w:noWrap w:val="0"/>
            <w:vAlign w:val="center"/>
          </w:tcPr>
          <w:p w14:paraId="3AA4A8EF">
            <w:pPr>
              <w:adjustRightInd w:val="0"/>
              <w:snapToGrid w:val="0"/>
              <w:jc w:val="center"/>
              <w:rPr>
                <w:rFonts w:hint="eastAsia" w:ascii="宋体" w:hAnsi="宋体" w:cs="宋体"/>
                <w:sz w:val="24"/>
                <w:szCs w:val="24"/>
              </w:rPr>
            </w:pPr>
            <w:r>
              <w:rPr>
                <w:rFonts w:hint="eastAsia" w:ascii="宋体" w:hAnsi="宋体" w:cs="宋体"/>
                <w:sz w:val="24"/>
                <w:szCs w:val="24"/>
              </w:rPr>
              <w:t>环境保护措施</w:t>
            </w:r>
          </w:p>
        </w:tc>
        <w:tc>
          <w:tcPr>
            <w:tcW w:w="1757" w:type="dxa"/>
            <w:noWrap w:val="0"/>
            <w:vAlign w:val="center"/>
          </w:tcPr>
          <w:p w14:paraId="4261DE0F">
            <w:pPr>
              <w:adjustRightInd w:val="0"/>
              <w:snapToGrid w:val="0"/>
              <w:jc w:val="center"/>
              <w:rPr>
                <w:rFonts w:hint="eastAsia" w:ascii="宋体" w:hAnsi="宋体" w:cs="宋体"/>
                <w:sz w:val="24"/>
                <w:szCs w:val="24"/>
              </w:rPr>
            </w:pPr>
            <w:r>
              <w:rPr>
                <w:rFonts w:hint="eastAsia" w:ascii="宋体" w:hAnsi="宋体" w:cs="宋体"/>
                <w:sz w:val="24"/>
                <w:szCs w:val="24"/>
              </w:rPr>
              <w:t>执行标准</w:t>
            </w:r>
          </w:p>
        </w:tc>
      </w:tr>
      <w:tr w14:paraId="19540E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restart"/>
            <w:noWrap w:val="0"/>
            <w:vAlign w:val="center"/>
          </w:tcPr>
          <w:p w14:paraId="3E5CBDA3">
            <w:pPr>
              <w:adjustRightInd w:val="0"/>
              <w:snapToGrid w:val="0"/>
              <w:jc w:val="center"/>
              <w:rPr>
                <w:rFonts w:hint="eastAsia" w:ascii="宋体" w:hAnsi="宋体" w:cs="宋体"/>
                <w:sz w:val="24"/>
                <w:szCs w:val="24"/>
              </w:rPr>
            </w:pPr>
            <w:r>
              <w:rPr>
                <w:rFonts w:hint="eastAsia" w:ascii="宋体" w:hAnsi="宋体" w:cs="宋体"/>
                <w:sz w:val="24"/>
                <w:szCs w:val="24"/>
              </w:rPr>
              <w:t>大气环境</w:t>
            </w:r>
          </w:p>
        </w:tc>
        <w:tc>
          <w:tcPr>
            <w:tcW w:w="1755" w:type="dxa"/>
            <w:noWrap w:val="0"/>
            <w:vAlign w:val="center"/>
          </w:tcPr>
          <w:p w14:paraId="63F3E9F3">
            <w:pPr>
              <w:adjustRightInd w:val="0"/>
              <w:snapToGrid w:val="0"/>
              <w:jc w:val="center"/>
              <w:rPr>
                <w:rFonts w:hint="eastAsia" w:ascii="宋体" w:hAnsi="宋体" w:cs="宋体"/>
                <w:sz w:val="24"/>
                <w:szCs w:val="24"/>
              </w:rPr>
            </w:pPr>
            <w:r>
              <w:rPr>
                <w:rFonts w:hint="default" w:ascii="宋体" w:hAnsi="宋体" w:cs="宋体"/>
                <w:sz w:val="24"/>
                <w:szCs w:val="24"/>
                <w:lang w:val="en-US" w:eastAsia="zh-CN"/>
              </w:rPr>
              <w:t>堆场扬尘</w:t>
            </w:r>
          </w:p>
        </w:tc>
        <w:tc>
          <w:tcPr>
            <w:tcW w:w="1755" w:type="dxa"/>
            <w:noWrap w:val="0"/>
            <w:vAlign w:val="center"/>
          </w:tcPr>
          <w:p w14:paraId="75C95EEE">
            <w:pPr>
              <w:adjustRightInd w:val="0"/>
              <w:snapToGrid w:val="0"/>
              <w:jc w:val="center"/>
              <w:rPr>
                <w:rFonts w:hint="eastAsia" w:ascii="宋体" w:hAnsi="宋体" w:cs="宋体"/>
                <w:sz w:val="24"/>
                <w:szCs w:val="24"/>
              </w:rPr>
            </w:pPr>
            <w:r>
              <w:rPr>
                <w:rFonts w:hint="default" w:ascii="宋体" w:hAnsi="宋体" w:cs="宋体"/>
                <w:sz w:val="24"/>
                <w:szCs w:val="24"/>
                <w:lang w:val="en-US" w:eastAsia="zh-CN"/>
              </w:rPr>
              <w:t>颗粒物</w:t>
            </w:r>
          </w:p>
        </w:tc>
        <w:tc>
          <w:tcPr>
            <w:tcW w:w="1755" w:type="dxa"/>
            <w:noWrap w:val="0"/>
            <w:vAlign w:val="center"/>
          </w:tcPr>
          <w:p w14:paraId="1F3C23F6">
            <w:pPr>
              <w:adjustRightInd w:val="0"/>
              <w:snapToGrid w:val="0"/>
              <w:jc w:val="center"/>
              <w:rPr>
                <w:rFonts w:hint="eastAsia" w:ascii="宋体" w:hAnsi="宋体" w:cs="宋体"/>
                <w:sz w:val="24"/>
                <w:szCs w:val="24"/>
              </w:rPr>
            </w:pPr>
            <w:r>
              <w:rPr>
                <w:rFonts w:hint="eastAsia" w:ascii="宋体" w:hAnsi="宋体" w:cs="宋体"/>
                <w:sz w:val="24"/>
                <w:szCs w:val="24"/>
              </w:rPr>
              <w:t>堆场三面封闭+顶部封闭，设置雾炮机备进行洒水降尘</w:t>
            </w:r>
          </w:p>
        </w:tc>
        <w:tc>
          <w:tcPr>
            <w:tcW w:w="1757" w:type="dxa"/>
            <w:vMerge w:val="restart"/>
            <w:noWrap w:val="0"/>
            <w:vAlign w:val="center"/>
          </w:tcPr>
          <w:p w14:paraId="68A049DF">
            <w:pPr>
              <w:adjustRightInd w:val="0"/>
              <w:snapToGrid w:val="0"/>
              <w:jc w:val="center"/>
              <w:rPr>
                <w:rFonts w:hint="default" w:ascii="Times New Roman" w:hAnsi="Times New Roman" w:cs="Times New Roman"/>
                <w:sz w:val="24"/>
                <w:szCs w:val="24"/>
                <w:u w:val="single"/>
              </w:rPr>
            </w:pPr>
            <w:r>
              <w:rPr>
                <w:rFonts w:hint="default" w:ascii="Times New Roman" w:hAnsi="Times New Roman" w:cs="Times New Roman"/>
                <w:sz w:val="24"/>
                <w:szCs w:val="24"/>
                <w:u w:val="none"/>
                <w:lang w:val="en-US" w:eastAsia="zh-CN"/>
              </w:rPr>
              <w:t>满足</w:t>
            </w:r>
            <w:r>
              <w:rPr>
                <w:rFonts w:hint="default" w:ascii="Times New Roman" w:hAnsi="Times New Roman" w:cs="Times New Roman"/>
                <w:sz w:val="24"/>
                <w:szCs w:val="24"/>
                <w:u w:val="single"/>
                <w:lang w:val="en-US" w:eastAsia="zh-CN"/>
              </w:rPr>
              <w:t xml:space="preserve">《大气污染物综合排放标准》（GB16297-1996）表 2 中无组织排放监控 </w:t>
            </w:r>
          </w:p>
          <w:p w14:paraId="4E152577">
            <w:pPr>
              <w:adjustRightInd w:val="0"/>
              <w:snapToGrid w:val="0"/>
              <w:jc w:val="center"/>
              <w:rPr>
                <w:rFonts w:hint="default" w:ascii="Times New Roman" w:hAnsi="Times New Roman" w:cs="Times New Roman"/>
                <w:sz w:val="24"/>
                <w:szCs w:val="24"/>
                <w:u w:val="single"/>
              </w:rPr>
            </w:pPr>
            <w:r>
              <w:rPr>
                <w:rFonts w:hint="default" w:ascii="Times New Roman" w:hAnsi="Times New Roman" w:cs="Times New Roman"/>
                <w:sz w:val="24"/>
                <w:szCs w:val="24"/>
                <w:u w:val="single"/>
                <w:lang w:val="en-US" w:eastAsia="zh-CN"/>
              </w:rPr>
              <w:t>浓度限值</w:t>
            </w:r>
          </w:p>
          <w:p w14:paraId="3BBCA49E">
            <w:pPr>
              <w:adjustRightInd w:val="0"/>
              <w:snapToGrid w:val="0"/>
              <w:jc w:val="center"/>
              <w:rPr>
                <w:rFonts w:hint="eastAsia" w:ascii="宋体" w:hAnsi="宋体" w:cs="宋体"/>
                <w:sz w:val="24"/>
                <w:szCs w:val="24"/>
              </w:rPr>
            </w:pPr>
          </w:p>
        </w:tc>
      </w:tr>
      <w:tr w14:paraId="2CD17D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noWrap w:val="0"/>
            <w:vAlign w:val="center"/>
          </w:tcPr>
          <w:p w14:paraId="7D91327E">
            <w:pPr>
              <w:adjustRightInd w:val="0"/>
              <w:snapToGrid w:val="0"/>
              <w:jc w:val="center"/>
              <w:rPr>
                <w:rFonts w:hint="eastAsia" w:ascii="宋体" w:hAnsi="宋体" w:cs="宋体"/>
                <w:sz w:val="24"/>
                <w:szCs w:val="24"/>
              </w:rPr>
            </w:pPr>
          </w:p>
        </w:tc>
        <w:tc>
          <w:tcPr>
            <w:tcW w:w="1755" w:type="dxa"/>
            <w:noWrap w:val="0"/>
            <w:vAlign w:val="center"/>
          </w:tcPr>
          <w:p w14:paraId="638461FD">
            <w:pPr>
              <w:adjustRightInd w:val="0"/>
              <w:snapToGrid w:val="0"/>
              <w:jc w:val="center"/>
              <w:rPr>
                <w:rFonts w:hint="eastAsia" w:ascii="宋体" w:hAnsi="宋体" w:cs="宋体"/>
                <w:sz w:val="24"/>
                <w:szCs w:val="24"/>
              </w:rPr>
            </w:pPr>
            <w:r>
              <w:rPr>
                <w:rFonts w:hint="default" w:ascii="宋体" w:hAnsi="宋体" w:cs="宋体"/>
                <w:sz w:val="24"/>
                <w:szCs w:val="24"/>
                <w:lang w:val="en-US" w:eastAsia="zh-CN"/>
              </w:rPr>
              <w:t>破碎、筛分加工粉尘</w:t>
            </w:r>
          </w:p>
        </w:tc>
        <w:tc>
          <w:tcPr>
            <w:tcW w:w="1755" w:type="dxa"/>
            <w:noWrap w:val="0"/>
            <w:vAlign w:val="center"/>
          </w:tcPr>
          <w:p w14:paraId="473F5D42">
            <w:pPr>
              <w:adjustRightInd w:val="0"/>
              <w:snapToGrid w:val="0"/>
              <w:jc w:val="center"/>
              <w:rPr>
                <w:rFonts w:hint="eastAsia" w:ascii="宋体" w:hAnsi="宋体" w:cs="宋体"/>
                <w:sz w:val="24"/>
                <w:szCs w:val="24"/>
              </w:rPr>
            </w:pPr>
            <w:r>
              <w:rPr>
                <w:rFonts w:hint="default" w:ascii="宋体" w:hAnsi="宋体" w:cs="宋体"/>
                <w:sz w:val="24"/>
                <w:szCs w:val="24"/>
                <w:lang w:val="en-US" w:eastAsia="zh-CN"/>
              </w:rPr>
              <w:t>颗粒物</w:t>
            </w:r>
          </w:p>
        </w:tc>
        <w:tc>
          <w:tcPr>
            <w:tcW w:w="1755" w:type="dxa"/>
            <w:shd w:val="clear" w:color="auto" w:fill="auto"/>
            <w:noWrap w:val="0"/>
            <w:vAlign w:val="center"/>
          </w:tcPr>
          <w:p w14:paraId="395EB275">
            <w:pPr>
              <w:adjustRightInd w:val="0"/>
              <w:snapToGrid w:val="0"/>
              <w:jc w:val="center"/>
              <w:rPr>
                <w:rFonts w:hint="eastAsia" w:ascii="宋体" w:hAnsi="宋体" w:cs="宋体"/>
                <w:sz w:val="24"/>
                <w:szCs w:val="24"/>
                <w:lang w:val="en-US" w:eastAsia="zh-CN"/>
              </w:rPr>
            </w:pPr>
            <w:r>
              <w:rPr>
                <w:rFonts w:hint="eastAsia" w:ascii="宋体" w:hAnsi="宋体" w:cs="宋体"/>
                <w:sz w:val="24"/>
                <w:szCs w:val="24"/>
                <w:lang w:val="en-US" w:eastAsia="zh-CN"/>
              </w:rPr>
              <w:t>车间阻隔+湿法作业+洒水喷淋除尘</w:t>
            </w:r>
          </w:p>
        </w:tc>
        <w:tc>
          <w:tcPr>
            <w:tcW w:w="1757" w:type="dxa"/>
            <w:vMerge w:val="continue"/>
            <w:noWrap w:val="0"/>
            <w:vAlign w:val="center"/>
          </w:tcPr>
          <w:p w14:paraId="243209F3">
            <w:pPr>
              <w:adjustRightInd w:val="0"/>
              <w:snapToGrid w:val="0"/>
              <w:jc w:val="center"/>
              <w:rPr>
                <w:rFonts w:hint="eastAsia" w:ascii="宋体" w:hAnsi="宋体" w:cs="宋体"/>
                <w:sz w:val="24"/>
                <w:szCs w:val="24"/>
              </w:rPr>
            </w:pPr>
          </w:p>
        </w:tc>
      </w:tr>
      <w:tr w14:paraId="519DF8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noWrap w:val="0"/>
            <w:vAlign w:val="center"/>
          </w:tcPr>
          <w:p w14:paraId="0ACDABD4">
            <w:pPr>
              <w:adjustRightInd w:val="0"/>
              <w:snapToGrid w:val="0"/>
              <w:jc w:val="center"/>
              <w:rPr>
                <w:rFonts w:hint="eastAsia" w:ascii="宋体" w:hAnsi="宋体" w:cs="宋体"/>
                <w:sz w:val="24"/>
                <w:szCs w:val="24"/>
              </w:rPr>
            </w:pPr>
          </w:p>
        </w:tc>
        <w:tc>
          <w:tcPr>
            <w:tcW w:w="1755" w:type="dxa"/>
            <w:noWrap w:val="0"/>
            <w:vAlign w:val="center"/>
          </w:tcPr>
          <w:p w14:paraId="55D255C8">
            <w:pPr>
              <w:adjustRightInd w:val="0"/>
              <w:snapToGrid w:val="0"/>
              <w:jc w:val="center"/>
              <w:rPr>
                <w:rFonts w:hint="eastAsia" w:ascii="宋体" w:hAnsi="宋体" w:cs="宋体"/>
                <w:sz w:val="24"/>
                <w:szCs w:val="24"/>
              </w:rPr>
            </w:pPr>
            <w:r>
              <w:rPr>
                <w:rFonts w:hint="default" w:ascii="宋体" w:hAnsi="宋体" w:cs="宋体"/>
                <w:sz w:val="24"/>
                <w:szCs w:val="24"/>
                <w:lang w:val="en-US" w:eastAsia="zh-CN"/>
              </w:rPr>
              <w:t>运输扬尘</w:t>
            </w:r>
          </w:p>
        </w:tc>
        <w:tc>
          <w:tcPr>
            <w:tcW w:w="1755" w:type="dxa"/>
            <w:noWrap w:val="0"/>
            <w:vAlign w:val="center"/>
          </w:tcPr>
          <w:p w14:paraId="5D092E07">
            <w:pPr>
              <w:adjustRightInd w:val="0"/>
              <w:snapToGrid w:val="0"/>
              <w:jc w:val="center"/>
              <w:rPr>
                <w:rFonts w:hint="eastAsia" w:ascii="宋体" w:hAnsi="宋体" w:cs="宋体"/>
                <w:sz w:val="24"/>
                <w:szCs w:val="24"/>
              </w:rPr>
            </w:pPr>
            <w:r>
              <w:rPr>
                <w:rFonts w:hint="default" w:ascii="宋体" w:hAnsi="宋体" w:cs="宋体"/>
                <w:sz w:val="24"/>
                <w:szCs w:val="24"/>
                <w:lang w:val="en-US" w:eastAsia="zh-CN"/>
              </w:rPr>
              <w:t>颗粒物</w:t>
            </w:r>
          </w:p>
        </w:tc>
        <w:tc>
          <w:tcPr>
            <w:tcW w:w="1755" w:type="dxa"/>
            <w:noWrap w:val="0"/>
            <w:vAlign w:val="center"/>
          </w:tcPr>
          <w:p w14:paraId="3D1FD05B">
            <w:pPr>
              <w:adjustRightInd w:val="0"/>
              <w:snapToGrid w:val="0"/>
              <w:jc w:val="center"/>
              <w:rPr>
                <w:rFonts w:hint="eastAsia" w:ascii="宋体" w:hAnsi="宋体" w:cs="宋体"/>
                <w:sz w:val="24"/>
                <w:szCs w:val="24"/>
              </w:rPr>
            </w:pPr>
            <w:r>
              <w:rPr>
                <w:rFonts w:hint="eastAsia" w:ascii="宋体" w:hAnsi="宋体" w:cs="宋体"/>
                <w:sz w:val="24"/>
                <w:szCs w:val="24"/>
              </w:rPr>
              <w:t>道路硬化+加盖篷布</w:t>
            </w:r>
            <w:r>
              <w:rPr>
                <w:rFonts w:hint="eastAsia" w:ascii="宋体" w:hAnsi="宋体" w:cs="宋体"/>
                <w:sz w:val="24"/>
                <w:szCs w:val="24"/>
                <w:lang w:val="en-US" w:eastAsia="zh-CN"/>
              </w:rPr>
              <w:t>+洒水降尘人工清扫</w:t>
            </w:r>
          </w:p>
        </w:tc>
        <w:tc>
          <w:tcPr>
            <w:tcW w:w="1757" w:type="dxa"/>
            <w:vMerge w:val="continue"/>
            <w:noWrap w:val="0"/>
            <w:vAlign w:val="center"/>
          </w:tcPr>
          <w:p w14:paraId="7F34FA61">
            <w:pPr>
              <w:adjustRightInd w:val="0"/>
              <w:snapToGrid w:val="0"/>
              <w:jc w:val="center"/>
              <w:rPr>
                <w:rFonts w:hint="eastAsia" w:ascii="宋体" w:hAnsi="宋体" w:cs="宋体"/>
                <w:sz w:val="24"/>
                <w:szCs w:val="24"/>
              </w:rPr>
            </w:pPr>
          </w:p>
        </w:tc>
      </w:tr>
      <w:tr w14:paraId="21A341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restart"/>
            <w:noWrap w:val="0"/>
            <w:vAlign w:val="center"/>
          </w:tcPr>
          <w:p w14:paraId="3F43BF78">
            <w:pPr>
              <w:adjustRightInd w:val="0"/>
              <w:snapToGrid w:val="0"/>
              <w:jc w:val="center"/>
              <w:rPr>
                <w:rFonts w:hint="eastAsia" w:ascii="宋体" w:hAnsi="宋体" w:cs="宋体"/>
                <w:sz w:val="24"/>
                <w:szCs w:val="24"/>
              </w:rPr>
            </w:pPr>
            <w:r>
              <w:rPr>
                <w:rFonts w:hint="eastAsia" w:ascii="宋体" w:hAnsi="宋体" w:cs="宋体"/>
                <w:sz w:val="24"/>
                <w:szCs w:val="24"/>
              </w:rPr>
              <w:t>地表水环境</w:t>
            </w:r>
          </w:p>
        </w:tc>
        <w:tc>
          <w:tcPr>
            <w:tcW w:w="1755" w:type="dxa"/>
            <w:shd w:val="clear" w:color="auto" w:fill="auto"/>
            <w:noWrap w:val="0"/>
            <w:vAlign w:val="center"/>
          </w:tcPr>
          <w:p w14:paraId="479D0F36">
            <w:pPr>
              <w:adjustRightInd w:val="0"/>
              <w:snapToGrid w:val="0"/>
              <w:jc w:val="center"/>
              <w:rPr>
                <w:rFonts w:hint="eastAsia" w:ascii="Times New Roman" w:hAnsi="Times New Roman" w:eastAsia="宋体" w:cs="Times New Roman"/>
                <w:kern w:val="2"/>
                <w:sz w:val="24"/>
                <w:szCs w:val="24"/>
                <w:u w:val="none"/>
                <w:lang w:val="en-US" w:eastAsia="zh-CN" w:bidi="ar-SA"/>
              </w:rPr>
            </w:pPr>
            <w:r>
              <w:rPr>
                <w:rFonts w:hint="default" w:ascii="Times New Roman" w:hAnsi="Times New Roman" w:cs="Times New Roman"/>
                <w:sz w:val="24"/>
                <w:szCs w:val="24"/>
                <w:u w:val="none"/>
                <w:lang w:val="en-US" w:eastAsia="zh-CN"/>
              </w:rPr>
              <w:t>洗砂废水</w:t>
            </w:r>
          </w:p>
        </w:tc>
        <w:tc>
          <w:tcPr>
            <w:tcW w:w="1755" w:type="dxa"/>
            <w:shd w:val="clear" w:color="auto" w:fill="auto"/>
            <w:noWrap w:val="0"/>
            <w:vAlign w:val="center"/>
          </w:tcPr>
          <w:p w14:paraId="2414C0B4">
            <w:pPr>
              <w:adjustRightInd w:val="0"/>
              <w:snapToGrid w:val="0"/>
              <w:jc w:val="center"/>
              <w:rPr>
                <w:rFonts w:hint="eastAsia" w:ascii="Times New Roman" w:hAnsi="Times New Roman" w:eastAsia="宋体" w:cs="Times New Roman"/>
                <w:kern w:val="2"/>
                <w:sz w:val="24"/>
                <w:szCs w:val="24"/>
                <w:u w:val="none"/>
                <w:lang w:val="en-US" w:eastAsia="zh-CN" w:bidi="ar-SA"/>
              </w:rPr>
            </w:pPr>
            <w:r>
              <w:rPr>
                <w:rFonts w:hint="default" w:ascii="Times New Roman" w:hAnsi="Times New Roman" w:cs="Times New Roman"/>
                <w:sz w:val="24"/>
                <w:szCs w:val="24"/>
                <w:u w:val="none"/>
                <w:lang w:val="en-US" w:eastAsia="zh-CN"/>
              </w:rPr>
              <w:t>SS</w:t>
            </w:r>
          </w:p>
        </w:tc>
        <w:tc>
          <w:tcPr>
            <w:tcW w:w="1755" w:type="dxa"/>
            <w:shd w:val="clear" w:color="auto" w:fill="auto"/>
            <w:noWrap w:val="0"/>
            <w:vAlign w:val="center"/>
          </w:tcPr>
          <w:p w14:paraId="5FB00CAD">
            <w:pPr>
              <w:adjustRightInd w:val="0"/>
              <w:snapToGrid w:val="0"/>
              <w:jc w:val="center"/>
              <w:rPr>
                <w:rFonts w:hint="eastAsia" w:ascii="Times New Roman" w:hAnsi="Times New Roman" w:eastAsia="宋体" w:cs="Times New Roman"/>
                <w:kern w:val="2"/>
                <w:sz w:val="24"/>
                <w:szCs w:val="24"/>
                <w:u w:val="none"/>
                <w:lang w:val="en-US" w:eastAsia="zh-CN" w:bidi="ar-SA"/>
              </w:rPr>
            </w:pPr>
            <w:r>
              <w:rPr>
                <w:rFonts w:hint="default" w:ascii="Times New Roman" w:hAnsi="Times New Roman" w:cs="Times New Roman"/>
                <w:sz w:val="24"/>
                <w:szCs w:val="24"/>
                <w:u w:val="none"/>
              </w:rPr>
              <w:t>循环使用</w:t>
            </w:r>
          </w:p>
        </w:tc>
        <w:tc>
          <w:tcPr>
            <w:tcW w:w="1757" w:type="dxa"/>
            <w:shd w:val="clear" w:color="auto" w:fill="auto"/>
            <w:noWrap w:val="0"/>
            <w:vAlign w:val="center"/>
          </w:tcPr>
          <w:p w14:paraId="093454BE">
            <w:pPr>
              <w:adjustRightInd w:val="0"/>
              <w:snapToGrid w:val="0"/>
              <w:jc w:val="center"/>
              <w:rPr>
                <w:rFonts w:hint="eastAsia" w:ascii="Times New Roman" w:hAnsi="Times New Roman" w:eastAsia="宋体" w:cs="Times New Roman"/>
                <w:kern w:val="2"/>
                <w:sz w:val="24"/>
                <w:szCs w:val="24"/>
                <w:u w:val="none"/>
                <w:lang w:val="en-US" w:eastAsia="zh-CN" w:bidi="ar-SA"/>
              </w:rPr>
            </w:pPr>
            <w:r>
              <w:rPr>
                <w:rFonts w:hint="default" w:ascii="Times New Roman" w:hAnsi="Times New Roman" w:cs="Times New Roman"/>
                <w:sz w:val="24"/>
                <w:szCs w:val="24"/>
                <w:u w:val="none"/>
                <w:lang w:val="en-US" w:eastAsia="zh-CN"/>
              </w:rPr>
              <w:t>不外排</w:t>
            </w:r>
          </w:p>
        </w:tc>
      </w:tr>
      <w:tr w14:paraId="785DF1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noWrap w:val="0"/>
            <w:vAlign w:val="center"/>
          </w:tcPr>
          <w:p w14:paraId="51ECBE1E">
            <w:pPr>
              <w:adjustRightInd w:val="0"/>
              <w:snapToGrid w:val="0"/>
              <w:jc w:val="center"/>
              <w:rPr>
                <w:rFonts w:hint="eastAsia" w:ascii="宋体" w:hAnsi="宋体" w:cs="宋体"/>
                <w:sz w:val="24"/>
                <w:szCs w:val="24"/>
              </w:rPr>
            </w:pPr>
          </w:p>
        </w:tc>
        <w:tc>
          <w:tcPr>
            <w:tcW w:w="1755" w:type="dxa"/>
            <w:shd w:val="clear" w:color="auto" w:fill="auto"/>
            <w:noWrap w:val="0"/>
            <w:vAlign w:val="center"/>
          </w:tcPr>
          <w:p w14:paraId="4A85A05A">
            <w:pPr>
              <w:adjustRightInd w:val="0"/>
              <w:snapToGrid w:val="0"/>
              <w:jc w:val="center"/>
              <w:rPr>
                <w:rFonts w:hint="eastAsia" w:ascii="Times New Roman" w:hAnsi="Times New Roman" w:eastAsia="宋体" w:cs="Times New Roman"/>
                <w:kern w:val="2"/>
                <w:sz w:val="24"/>
                <w:szCs w:val="24"/>
                <w:u w:val="none"/>
                <w:lang w:val="en-US" w:eastAsia="zh-CN" w:bidi="ar-SA"/>
              </w:rPr>
            </w:pPr>
            <w:r>
              <w:rPr>
                <w:rFonts w:hint="default" w:ascii="Times New Roman" w:hAnsi="Times New Roman" w:cs="Times New Roman"/>
                <w:sz w:val="24"/>
                <w:szCs w:val="24"/>
                <w:u w:val="none"/>
                <w:lang w:val="en-US" w:eastAsia="zh-CN"/>
              </w:rPr>
              <w:t>初期雨水</w:t>
            </w:r>
          </w:p>
        </w:tc>
        <w:tc>
          <w:tcPr>
            <w:tcW w:w="1755" w:type="dxa"/>
            <w:shd w:val="clear" w:color="auto" w:fill="auto"/>
            <w:noWrap w:val="0"/>
            <w:vAlign w:val="center"/>
          </w:tcPr>
          <w:p w14:paraId="591DBA5F">
            <w:pPr>
              <w:adjustRightInd w:val="0"/>
              <w:snapToGrid w:val="0"/>
              <w:jc w:val="center"/>
              <w:rPr>
                <w:rFonts w:hint="eastAsia" w:ascii="Times New Roman" w:hAnsi="Times New Roman" w:eastAsia="宋体" w:cs="Times New Roman"/>
                <w:kern w:val="2"/>
                <w:sz w:val="24"/>
                <w:szCs w:val="24"/>
                <w:u w:val="none"/>
                <w:lang w:val="en-US" w:eastAsia="zh-CN" w:bidi="ar-SA"/>
              </w:rPr>
            </w:pPr>
            <w:r>
              <w:rPr>
                <w:rFonts w:hint="default" w:ascii="Times New Roman" w:hAnsi="Times New Roman" w:cs="Times New Roman"/>
                <w:sz w:val="24"/>
                <w:szCs w:val="24"/>
                <w:u w:val="none"/>
                <w:lang w:val="en-US" w:eastAsia="zh-CN"/>
              </w:rPr>
              <w:t>SS</w:t>
            </w:r>
          </w:p>
        </w:tc>
        <w:tc>
          <w:tcPr>
            <w:tcW w:w="1755" w:type="dxa"/>
            <w:shd w:val="clear" w:color="auto" w:fill="auto"/>
            <w:noWrap w:val="0"/>
            <w:vAlign w:val="center"/>
          </w:tcPr>
          <w:p w14:paraId="62012C83">
            <w:pPr>
              <w:adjustRightInd w:val="0"/>
              <w:snapToGrid w:val="0"/>
              <w:jc w:val="center"/>
              <w:rPr>
                <w:rFonts w:hint="eastAsia" w:ascii="Times New Roman" w:hAnsi="Times New Roman" w:eastAsia="宋体" w:cs="Times New Roman"/>
                <w:kern w:val="2"/>
                <w:sz w:val="24"/>
                <w:szCs w:val="24"/>
                <w:u w:val="none"/>
                <w:lang w:val="en-US" w:eastAsia="zh-CN" w:bidi="ar-SA"/>
              </w:rPr>
            </w:pPr>
            <w:r>
              <w:rPr>
                <w:rFonts w:hint="default" w:ascii="Times New Roman" w:hAnsi="Times New Roman" w:cs="Times New Roman"/>
                <w:sz w:val="24"/>
                <w:szCs w:val="24"/>
                <w:u w:val="none"/>
              </w:rPr>
              <w:t>循环使用</w:t>
            </w:r>
          </w:p>
        </w:tc>
        <w:tc>
          <w:tcPr>
            <w:tcW w:w="1757" w:type="dxa"/>
            <w:shd w:val="clear" w:color="auto" w:fill="auto"/>
            <w:noWrap w:val="0"/>
            <w:vAlign w:val="center"/>
          </w:tcPr>
          <w:p w14:paraId="20F737B3">
            <w:pPr>
              <w:adjustRightInd w:val="0"/>
              <w:snapToGrid w:val="0"/>
              <w:jc w:val="center"/>
              <w:rPr>
                <w:rFonts w:hint="eastAsia" w:ascii="Times New Roman" w:hAnsi="Times New Roman" w:eastAsia="宋体" w:cs="Times New Roman"/>
                <w:kern w:val="2"/>
                <w:sz w:val="24"/>
                <w:szCs w:val="24"/>
                <w:u w:val="none"/>
                <w:lang w:val="en-US" w:eastAsia="zh-CN" w:bidi="ar-SA"/>
              </w:rPr>
            </w:pPr>
            <w:r>
              <w:rPr>
                <w:rFonts w:hint="default" w:ascii="Times New Roman" w:hAnsi="Times New Roman" w:cs="Times New Roman"/>
                <w:sz w:val="24"/>
                <w:szCs w:val="24"/>
                <w:u w:val="none"/>
                <w:lang w:val="en-US" w:eastAsia="zh-CN"/>
              </w:rPr>
              <w:t>不外排</w:t>
            </w:r>
          </w:p>
        </w:tc>
      </w:tr>
      <w:tr w14:paraId="0385A6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noWrap w:val="0"/>
            <w:vAlign w:val="center"/>
          </w:tcPr>
          <w:p w14:paraId="6FA3ACD4">
            <w:pPr>
              <w:adjustRightInd w:val="0"/>
              <w:snapToGrid w:val="0"/>
              <w:jc w:val="center"/>
              <w:rPr>
                <w:rFonts w:hint="eastAsia" w:ascii="宋体" w:hAnsi="宋体" w:cs="宋体"/>
                <w:sz w:val="24"/>
                <w:szCs w:val="24"/>
              </w:rPr>
            </w:pPr>
          </w:p>
        </w:tc>
        <w:tc>
          <w:tcPr>
            <w:tcW w:w="1755" w:type="dxa"/>
            <w:shd w:val="clear" w:color="auto" w:fill="auto"/>
            <w:noWrap w:val="0"/>
            <w:vAlign w:val="center"/>
          </w:tcPr>
          <w:p w14:paraId="683A18ED">
            <w:pPr>
              <w:adjustRightInd w:val="0"/>
              <w:snapToGrid w:val="0"/>
              <w:jc w:val="center"/>
              <w:rPr>
                <w:rFonts w:hint="eastAsia" w:ascii="Times New Roman" w:hAnsi="Times New Roman" w:eastAsia="宋体" w:cs="Times New Roman"/>
                <w:kern w:val="2"/>
                <w:sz w:val="24"/>
                <w:szCs w:val="24"/>
                <w:u w:val="none"/>
                <w:lang w:val="en-US" w:eastAsia="zh-CN" w:bidi="ar-SA"/>
              </w:rPr>
            </w:pPr>
            <w:r>
              <w:rPr>
                <w:rFonts w:hint="default" w:ascii="Times New Roman" w:hAnsi="Times New Roman" w:cs="Times New Roman"/>
                <w:sz w:val="24"/>
                <w:szCs w:val="24"/>
                <w:u w:val="none"/>
                <w:lang w:val="en-US" w:eastAsia="zh-CN"/>
              </w:rPr>
              <w:t>生活</w:t>
            </w:r>
            <w:r>
              <w:rPr>
                <w:rFonts w:hint="eastAsia" w:cs="Times New Roman"/>
                <w:sz w:val="24"/>
                <w:szCs w:val="24"/>
                <w:u w:val="none"/>
                <w:lang w:val="en-US" w:eastAsia="zh-CN"/>
              </w:rPr>
              <w:t>污水</w:t>
            </w:r>
          </w:p>
        </w:tc>
        <w:tc>
          <w:tcPr>
            <w:tcW w:w="1755" w:type="dxa"/>
            <w:shd w:val="clear" w:color="auto" w:fill="auto"/>
            <w:noWrap w:val="0"/>
            <w:vAlign w:val="center"/>
          </w:tcPr>
          <w:p w14:paraId="60CF7255">
            <w:pPr>
              <w:keepNext w:val="0"/>
              <w:keepLines w:val="0"/>
              <w:widowControl/>
              <w:suppressLineNumbers w:val="0"/>
              <w:jc w:val="left"/>
              <w:rPr>
                <w:sz w:val="24"/>
                <w:szCs w:val="24"/>
                <w:u w:val="none"/>
              </w:rPr>
            </w:pPr>
            <w:r>
              <w:rPr>
                <w:rFonts w:hint="default" w:ascii="Times New Roman" w:hAnsi="Times New Roman" w:eastAsia="宋体" w:cs="Times New Roman"/>
                <w:color w:val="000000"/>
                <w:kern w:val="0"/>
                <w:sz w:val="24"/>
                <w:szCs w:val="24"/>
                <w:u w:val="none"/>
                <w:lang w:val="en-US" w:eastAsia="zh-CN" w:bidi="ar"/>
              </w:rPr>
              <w:t>COD</w:t>
            </w:r>
            <w:r>
              <w:rPr>
                <w:rFonts w:hint="eastAsia" w:ascii="宋体" w:hAnsi="宋体" w:eastAsia="宋体" w:cs="宋体"/>
                <w:color w:val="000000"/>
                <w:kern w:val="0"/>
                <w:sz w:val="24"/>
                <w:szCs w:val="24"/>
                <w:u w:val="none"/>
                <w:lang w:val="en-US" w:eastAsia="zh-CN" w:bidi="ar"/>
              </w:rPr>
              <w:t>、</w:t>
            </w:r>
            <w:r>
              <w:rPr>
                <w:rFonts w:hint="default" w:ascii="Times New Roman" w:hAnsi="Times New Roman" w:eastAsia="宋体" w:cs="Times New Roman"/>
                <w:color w:val="000000"/>
                <w:kern w:val="0"/>
                <w:sz w:val="24"/>
                <w:szCs w:val="24"/>
                <w:u w:val="none"/>
                <w:lang w:val="en-US" w:eastAsia="zh-CN" w:bidi="ar"/>
              </w:rPr>
              <w:t>BOD</w:t>
            </w:r>
            <w:r>
              <w:rPr>
                <w:rFonts w:hint="default" w:ascii="Times New Roman" w:hAnsi="Times New Roman" w:eastAsia="宋体" w:cs="Times New Roman"/>
                <w:color w:val="000000"/>
                <w:kern w:val="0"/>
                <w:sz w:val="24"/>
                <w:szCs w:val="24"/>
                <w:u w:val="none"/>
                <w:vertAlign w:val="subscript"/>
                <w:lang w:val="en-US" w:eastAsia="zh-CN" w:bidi="ar"/>
              </w:rPr>
              <w:t>5</w:t>
            </w:r>
            <w:r>
              <w:rPr>
                <w:rFonts w:hint="eastAsia" w:ascii="宋体" w:hAnsi="宋体" w:eastAsia="宋体" w:cs="宋体"/>
                <w:color w:val="000000"/>
                <w:kern w:val="0"/>
                <w:sz w:val="24"/>
                <w:szCs w:val="24"/>
                <w:u w:val="none"/>
                <w:lang w:val="en-US" w:eastAsia="zh-CN" w:bidi="ar"/>
              </w:rPr>
              <w:t xml:space="preserve">、 </w:t>
            </w:r>
          </w:p>
          <w:p w14:paraId="16D844D5">
            <w:pPr>
              <w:keepNext w:val="0"/>
              <w:keepLines w:val="0"/>
              <w:widowControl/>
              <w:suppressLineNumbers w:val="0"/>
              <w:jc w:val="left"/>
              <w:rPr>
                <w:sz w:val="24"/>
                <w:szCs w:val="24"/>
                <w:u w:val="none"/>
              </w:rPr>
            </w:pPr>
            <w:r>
              <w:rPr>
                <w:rFonts w:hint="eastAsia" w:ascii="宋体" w:hAnsi="宋体" w:eastAsia="宋体" w:cs="宋体"/>
                <w:color w:val="000000"/>
                <w:kern w:val="0"/>
                <w:sz w:val="24"/>
                <w:szCs w:val="24"/>
                <w:u w:val="none"/>
                <w:lang w:val="en-US" w:eastAsia="zh-CN" w:bidi="ar"/>
              </w:rPr>
              <w:t>氨氮、</w:t>
            </w:r>
            <w:r>
              <w:rPr>
                <w:rFonts w:hint="default" w:ascii="Times New Roman" w:hAnsi="Times New Roman" w:eastAsia="宋体" w:cs="Times New Roman"/>
                <w:color w:val="000000"/>
                <w:kern w:val="0"/>
                <w:sz w:val="24"/>
                <w:szCs w:val="24"/>
                <w:u w:val="none"/>
                <w:lang w:val="en-US" w:eastAsia="zh-CN" w:bidi="ar"/>
              </w:rPr>
              <w:t>SS</w:t>
            </w:r>
            <w:r>
              <w:rPr>
                <w:rFonts w:hint="eastAsia" w:ascii="宋体" w:hAnsi="宋体" w:eastAsia="宋体" w:cs="宋体"/>
                <w:color w:val="000000"/>
                <w:kern w:val="0"/>
                <w:sz w:val="24"/>
                <w:szCs w:val="24"/>
                <w:u w:val="none"/>
                <w:lang w:val="en-US" w:eastAsia="zh-CN" w:bidi="ar"/>
              </w:rPr>
              <w:t xml:space="preserve">、动 </w:t>
            </w:r>
          </w:p>
          <w:p w14:paraId="7AD20BC6">
            <w:pPr>
              <w:keepNext w:val="0"/>
              <w:keepLines w:val="0"/>
              <w:widowControl/>
              <w:suppressLineNumbers w:val="0"/>
              <w:jc w:val="left"/>
              <w:rPr>
                <w:rFonts w:hint="eastAsia" w:ascii="Times New Roman" w:hAnsi="Times New Roman" w:eastAsia="宋体" w:cs="Times New Roman"/>
                <w:kern w:val="2"/>
                <w:sz w:val="24"/>
                <w:szCs w:val="24"/>
                <w:u w:val="none"/>
                <w:lang w:val="en-US" w:eastAsia="zh-CN" w:bidi="ar-SA"/>
              </w:rPr>
            </w:pPr>
            <w:r>
              <w:rPr>
                <w:rFonts w:hint="eastAsia" w:ascii="宋体" w:hAnsi="宋体" w:eastAsia="宋体" w:cs="宋体"/>
                <w:color w:val="000000"/>
                <w:kern w:val="0"/>
                <w:sz w:val="24"/>
                <w:szCs w:val="24"/>
                <w:u w:val="none"/>
                <w:lang w:val="en-US" w:eastAsia="zh-CN" w:bidi="ar"/>
              </w:rPr>
              <w:t>植物油</w:t>
            </w:r>
          </w:p>
        </w:tc>
        <w:tc>
          <w:tcPr>
            <w:tcW w:w="1755" w:type="dxa"/>
            <w:shd w:val="clear" w:color="auto" w:fill="auto"/>
            <w:noWrap w:val="0"/>
            <w:vAlign w:val="center"/>
          </w:tcPr>
          <w:p w14:paraId="19E23312">
            <w:pPr>
              <w:adjustRightInd w:val="0"/>
              <w:snapToGrid w:val="0"/>
              <w:jc w:val="center"/>
              <w:rPr>
                <w:rFonts w:hint="eastAsia" w:ascii="Times New Roman" w:hAnsi="Times New Roman" w:eastAsia="宋体" w:cs="Times New Roman"/>
                <w:kern w:val="2"/>
                <w:sz w:val="24"/>
                <w:szCs w:val="24"/>
                <w:u w:val="none"/>
                <w:lang w:val="en-US" w:eastAsia="zh-CN" w:bidi="ar-SA"/>
              </w:rPr>
            </w:pPr>
            <w:r>
              <w:rPr>
                <w:rFonts w:hint="default" w:ascii="Times New Roman" w:hAnsi="Times New Roman" w:cs="Times New Roman"/>
                <w:sz w:val="24"/>
                <w:szCs w:val="24"/>
                <w:u w:val="none"/>
              </w:rPr>
              <w:t>化粪池处理后，用作农肥</w:t>
            </w:r>
          </w:p>
        </w:tc>
        <w:tc>
          <w:tcPr>
            <w:tcW w:w="1757" w:type="dxa"/>
            <w:shd w:val="clear" w:color="auto" w:fill="auto"/>
            <w:noWrap w:val="0"/>
            <w:vAlign w:val="center"/>
          </w:tcPr>
          <w:p w14:paraId="32EFA04D">
            <w:pPr>
              <w:adjustRightInd w:val="0"/>
              <w:snapToGrid w:val="0"/>
              <w:jc w:val="center"/>
              <w:rPr>
                <w:rFonts w:hint="eastAsia" w:ascii="Times New Roman" w:hAnsi="Times New Roman" w:eastAsia="宋体" w:cs="Times New Roman"/>
                <w:kern w:val="2"/>
                <w:sz w:val="24"/>
                <w:szCs w:val="24"/>
                <w:u w:val="none"/>
                <w:lang w:val="en-US" w:eastAsia="zh-CN" w:bidi="ar-SA"/>
              </w:rPr>
            </w:pPr>
            <w:r>
              <w:rPr>
                <w:rFonts w:hint="default" w:ascii="Times New Roman" w:hAnsi="Times New Roman" w:cs="Times New Roman"/>
                <w:sz w:val="24"/>
                <w:szCs w:val="24"/>
                <w:u w:val="none"/>
                <w:lang w:val="en-US" w:eastAsia="zh-CN"/>
              </w:rPr>
              <w:t>不外排</w:t>
            </w:r>
          </w:p>
        </w:tc>
      </w:tr>
      <w:tr w14:paraId="6699A3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noWrap w:val="0"/>
            <w:vAlign w:val="center"/>
          </w:tcPr>
          <w:p w14:paraId="39CFC73F">
            <w:pPr>
              <w:adjustRightInd w:val="0"/>
              <w:snapToGrid w:val="0"/>
              <w:jc w:val="center"/>
              <w:rPr>
                <w:rFonts w:hint="eastAsia" w:ascii="宋体" w:hAnsi="宋体" w:cs="宋体"/>
                <w:sz w:val="24"/>
                <w:szCs w:val="24"/>
              </w:rPr>
            </w:pPr>
            <w:r>
              <w:rPr>
                <w:rFonts w:hint="eastAsia" w:ascii="宋体" w:hAnsi="宋体" w:cs="宋体"/>
                <w:sz w:val="24"/>
                <w:szCs w:val="24"/>
              </w:rPr>
              <w:t>声环境</w:t>
            </w:r>
          </w:p>
        </w:tc>
        <w:tc>
          <w:tcPr>
            <w:tcW w:w="1755" w:type="dxa"/>
            <w:shd w:val="clear" w:color="auto" w:fill="auto"/>
            <w:noWrap w:val="0"/>
            <w:vAlign w:val="center"/>
          </w:tcPr>
          <w:p w14:paraId="6866D425">
            <w:pPr>
              <w:adjustRightInd w:val="0"/>
              <w:snapToGrid w:val="0"/>
              <w:jc w:val="center"/>
              <w:rPr>
                <w:rFonts w:hint="eastAsia" w:ascii="Times New Roman" w:hAnsi="Times New Roman" w:eastAsia="宋体" w:cs="Times New Roman"/>
                <w:kern w:val="2"/>
                <w:sz w:val="24"/>
                <w:szCs w:val="24"/>
                <w:u w:val="none"/>
                <w:lang w:val="en-US" w:eastAsia="zh-CN" w:bidi="ar-SA"/>
              </w:rPr>
            </w:pPr>
            <w:r>
              <w:rPr>
                <w:rFonts w:hint="default" w:ascii="Times New Roman" w:hAnsi="Times New Roman" w:cs="Times New Roman"/>
                <w:sz w:val="24"/>
                <w:szCs w:val="24"/>
                <w:u w:val="none"/>
                <w:lang w:val="en-US" w:eastAsia="zh-CN"/>
              </w:rPr>
              <w:t>厂界四周</w:t>
            </w:r>
          </w:p>
        </w:tc>
        <w:tc>
          <w:tcPr>
            <w:tcW w:w="1755" w:type="dxa"/>
            <w:shd w:val="clear" w:color="auto" w:fill="auto"/>
            <w:noWrap w:val="0"/>
            <w:vAlign w:val="center"/>
          </w:tcPr>
          <w:p w14:paraId="3977DFC4">
            <w:pPr>
              <w:adjustRightInd w:val="0"/>
              <w:snapToGrid w:val="0"/>
              <w:jc w:val="center"/>
              <w:rPr>
                <w:rFonts w:hint="eastAsia" w:ascii="Times New Roman" w:hAnsi="Times New Roman" w:eastAsia="宋体" w:cs="Times New Roman"/>
                <w:kern w:val="2"/>
                <w:sz w:val="24"/>
                <w:szCs w:val="24"/>
                <w:u w:val="none"/>
                <w:lang w:val="en-US" w:eastAsia="zh-CN" w:bidi="ar-SA"/>
              </w:rPr>
            </w:pPr>
            <w:r>
              <w:rPr>
                <w:rFonts w:hint="default" w:ascii="Times New Roman" w:hAnsi="Times New Roman" w:cs="Times New Roman"/>
                <w:sz w:val="24"/>
                <w:szCs w:val="24"/>
                <w:u w:val="none"/>
                <w:lang w:val="en-US" w:eastAsia="zh-CN"/>
              </w:rPr>
              <w:t>等效连续声级</w:t>
            </w:r>
          </w:p>
        </w:tc>
        <w:tc>
          <w:tcPr>
            <w:tcW w:w="1755" w:type="dxa"/>
            <w:shd w:val="clear" w:color="auto" w:fill="auto"/>
            <w:noWrap w:val="0"/>
            <w:vAlign w:val="center"/>
          </w:tcPr>
          <w:p w14:paraId="6FE60DCF">
            <w:pPr>
              <w:adjustRightInd w:val="0"/>
              <w:snapToGrid w:val="0"/>
              <w:jc w:val="center"/>
              <w:rPr>
                <w:rFonts w:hint="eastAsia" w:ascii="Times New Roman" w:hAnsi="Times New Roman" w:eastAsia="宋体" w:cs="Times New Roman"/>
                <w:kern w:val="2"/>
                <w:sz w:val="24"/>
                <w:szCs w:val="24"/>
                <w:u w:val="none"/>
                <w:lang w:val="en-US" w:eastAsia="zh-CN" w:bidi="ar-SA"/>
              </w:rPr>
            </w:pPr>
            <w:r>
              <w:rPr>
                <w:rFonts w:hint="default" w:ascii="Times New Roman" w:hAnsi="Times New Roman" w:cs="Times New Roman"/>
                <w:sz w:val="24"/>
                <w:szCs w:val="24"/>
                <w:u w:val="none"/>
                <w:lang w:val="en-US" w:eastAsia="zh-CN"/>
              </w:rPr>
              <w:t>采用低噪声设备，采取基础减震、安装减震垫、车间隔音等降噪措施</w:t>
            </w:r>
          </w:p>
        </w:tc>
        <w:tc>
          <w:tcPr>
            <w:tcW w:w="1757" w:type="dxa"/>
            <w:shd w:val="clear" w:color="auto" w:fill="auto"/>
            <w:noWrap w:val="0"/>
            <w:vAlign w:val="center"/>
          </w:tcPr>
          <w:p w14:paraId="454F3070">
            <w:pPr>
              <w:adjustRightInd w:val="0"/>
              <w:snapToGrid w:val="0"/>
              <w:jc w:val="center"/>
              <w:rPr>
                <w:rFonts w:hint="eastAsia" w:ascii="Times New Roman" w:hAnsi="Times New Roman" w:eastAsia="宋体" w:cs="Times New Roman"/>
                <w:kern w:val="2"/>
                <w:sz w:val="24"/>
                <w:szCs w:val="24"/>
                <w:u w:val="none"/>
                <w:lang w:val="en-US" w:eastAsia="zh-CN" w:bidi="ar-SA"/>
              </w:rPr>
            </w:pPr>
            <w:r>
              <w:rPr>
                <w:rFonts w:hint="default" w:ascii="Times New Roman" w:hAnsi="Times New Roman" w:cs="Times New Roman"/>
                <w:sz w:val="24"/>
                <w:szCs w:val="24"/>
                <w:u w:val="none"/>
                <w:lang w:eastAsia="zh-CN"/>
              </w:rPr>
              <w:t>《</w:t>
            </w:r>
            <w:r>
              <w:rPr>
                <w:rFonts w:hint="default" w:ascii="Times New Roman" w:hAnsi="Times New Roman" w:cs="Times New Roman"/>
                <w:sz w:val="24"/>
                <w:szCs w:val="24"/>
                <w:u w:val="none"/>
                <w:lang w:val="en-US" w:eastAsia="zh-CN"/>
              </w:rPr>
              <w:t>工业企业厂界环境噪声排放标准</w:t>
            </w:r>
            <w:r>
              <w:rPr>
                <w:rFonts w:hint="default" w:ascii="Times New Roman" w:hAnsi="Times New Roman" w:cs="Times New Roman"/>
                <w:sz w:val="24"/>
                <w:szCs w:val="24"/>
                <w:u w:val="none"/>
                <w:lang w:eastAsia="zh-CN"/>
              </w:rPr>
              <w:t>》（</w:t>
            </w:r>
            <w:r>
              <w:rPr>
                <w:rFonts w:hint="default" w:ascii="Times New Roman" w:hAnsi="Times New Roman" w:cs="Times New Roman"/>
                <w:sz w:val="24"/>
                <w:szCs w:val="24"/>
                <w:u w:val="none"/>
                <w:lang w:val="en-US" w:eastAsia="zh-CN"/>
              </w:rPr>
              <w:t>GB12348-2008</w:t>
            </w:r>
            <w:r>
              <w:rPr>
                <w:rFonts w:hint="default" w:ascii="Times New Roman" w:hAnsi="Times New Roman" w:cs="Times New Roman"/>
                <w:sz w:val="24"/>
                <w:szCs w:val="24"/>
                <w:u w:val="none"/>
                <w:lang w:eastAsia="zh-CN"/>
              </w:rPr>
              <w:t>）</w:t>
            </w:r>
            <w:r>
              <w:rPr>
                <w:rFonts w:hint="default" w:ascii="Times New Roman" w:hAnsi="Times New Roman" w:cs="Times New Roman"/>
                <w:sz w:val="24"/>
                <w:szCs w:val="24"/>
                <w:u w:val="none"/>
                <w:lang w:val="en-US" w:eastAsia="zh-CN"/>
              </w:rPr>
              <w:t>2</w:t>
            </w:r>
            <w:r>
              <w:rPr>
                <w:rFonts w:hint="eastAsia" w:cs="Times New Roman"/>
                <w:sz w:val="24"/>
                <w:szCs w:val="24"/>
                <w:u w:val="none"/>
                <w:lang w:val="en-US" w:eastAsia="zh-CN"/>
              </w:rPr>
              <w:t>、4</w:t>
            </w:r>
            <w:r>
              <w:rPr>
                <w:rFonts w:hint="default" w:ascii="Times New Roman" w:hAnsi="Times New Roman" w:cs="Times New Roman"/>
                <w:sz w:val="24"/>
                <w:szCs w:val="24"/>
                <w:u w:val="none"/>
                <w:lang w:val="en-US" w:eastAsia="zh-CN"/>
              </w:rPr>
              <w:t>类标准</w:t>
            </w:r>
          </w:p>
        </w:tc>
      </w:tr>
      <w:tr w14:paraId="2C3015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noWrap w:val="0"/>
            <w:vAlign w:val="center"/>
          </w:tcPr>
          <w:p w14:paraId="6369D2E9">
            <w:pPr>
              <w:adjustRightInd w:val="0"/>
              <w:snapToGrid w:val="0"/>
              <w:jc w:val="center"/>
              <w:rPr>
                <w:rFonts w:hint="eastAsia" w:ascii="宋体" w:hAnsi="宋体" w:cs="宋体"/>
                <w:sz w:val="24"/>
                <w:szCs w:val="24"/>
              </w:rPr>
            </w:pPr>
            <w:r>
              <w:rPr>
                <w:rFonts w:hint="eastAsia" w:ascii="宋体" w:hAnsi="宋体" w:cs="宋体"/>
                <w:sz w:val="24"/>
                <w:szCs w:val="24"/>
              </w:rPr>
              <w:t>电磁辐射</w:t>
            </w:r>
          </w:p>
        </w:tc>
        <w:tc>
          <w:tcPr>
            <w:tcW w:w="7022" w:type="dxa"/>
            <w:gridSpan w:val="4"/>
            <w:noWrap w:val="0"/>
            <w:vAlign w:val="center"/>
          </w:tcPr>
          <w:p w14:paraId="498259D4">
            <w:pPr>
              <w:adjustRightInd w:val="0"/>
              <w:snapToGrid w:val="0"/>
              <w:jc w:val="center"/>
              <w:rPr>
                <w:rFonts w:hint="eastAsia" w:ascii="宋体" w:hAnsi="宋体" w:cs="宋体"/>
                <w:sz w:val="24"/>
                <w:szCs w:val="24"/>
              </w:rPr>
            </w:pPr>
            <w:r>
              <w:rPr>
                <w:rFonts w:hint="default" w:ascii="宋体" w:hAnsi="宋体" w:cs="宋体"/>
                <w:sz w:val="24"/>
                <w:szCs w:val="24"/>
                <w:lang w:val="en-US" w:eastAsia="zh-CN"/>
              </w:rPr>
              <w:t>本项目不涉及</w:t>
            </w:r>
          </w:p>
        </w:tc>
      </w:tr>
      <w:tr w14:paraId="21C3BE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778" w:type="dxa"/>
            <w:noWrap w:val="0"/>
            <w:vAlign w:val="center"/>
          </w:tcPr>
          <w:p w14:paraId="0C228963">
            <w:pPr>
              <w:adjustRightInd w:val="0"/>
              <w:snapToGrid w:val="0"/>
              <w:jc w:val="center"/>
              <w:rPr>
                <w:rFonts w:hint="eastAsia" w:ascii="宋体" w:hAnsi="宋体" w:cs="宋体"/>
                <w:sz w:val="24"/>
                <w:szCs w:val="24"/>
              </w:rPr>
            </w:pPr>
            <w:r>
              <w:rPr>
                <w:rFonts w:hint="eastAsia" w:ascii="宋体" w:hAnsi="宋体" w:cs="宋体"/>
                <w:sz w:val="24"/>
                <w:szCs w:val="24"/>
              </w:rPr>
              <w:t>固体废物</w:t>
            </w:r>
          </w:p>
        </w:tc>
        <w:tc>
          <w:tcPr>
            <w:tcW w:w="7022" w:type="dxa"/>
            <w:gridSpan w:val="4"/>
            <w:noWrap w:val="0"/>
            <w:vAlign w:val="center"/>
          </w:tcPr>
          <w:p w14:paraId="27873B10">
            <w:pPr>
              <w:adjustRightInd w:val="0"/>
              <w:snapToGrid w:val="0"/>
              <w:jc w:val="center"/>
              <w:rPr>
                <w:rFonts w:hint="eastAsia" w:ascii="宋体" w:hAnsi="宋体" w:cs="宋体"/>
                <w:sz w:val="24"/>
                <w:szCs w:val="24"/>
              </w:rPr>
            </w:pPr>
            <w:r>
              <w:rPr>
                <w:rFonts w:hint="eastAsia" w:ascii="宋体" w:hAnsi="宋体" w:cs="宋体"/>
                <w:sz w:val="24"/>
                <w:szCs w:val="24"/>
                <w:lang w:val="en-US" w:eastAsia="zh-CN"/>
              </w:rPr>
              <w:t>生活垃圾垃圾桶收集，</w:t>
            </w:r>
            <w:r>
              <w:rPr>
                <w:rFonts w:hint="default" w:ascii="宋体" w:hAnsi="宋体" w:cs="宋体"/>
                <w:sz w:val="24"/>
                <w:szCs w:val="24"/>
              </w:rPr>
              <w:t>定期交乡镇垃圾中转站清运</w:t>
            </w:r>
            <w:r>
              <w:rPr>
                <w:rFonts w:hint="eastAsia" w:ascii="宋体" w:hAnsi="宋体" w:cs="宋体"/>
                <w:sz w:val="24"/>
                <w:szCs w:val="24"/>
                <w:lang w:eastAsia="zh-CN"/>
              </w:rPr>
              <w:t>，</w:t>
            </w:r>
            <w:r>
              <w:rPr>
                <w:rFonts w:hint="eastAsia" w:ascii="宋体" w:hAnsi="宋体" w:cs="宋体"/>
                <w:sz w:val="24"/>
                <w:szCs w:val="24"/>
                <w:u w:val="single"/>
                <w:lang w:val="en-US" w:eastAsia="zh-CN"/>
              </w:rPr>
              <w:t>废水处理</w:t>
            </w:r>
            <w:r>
              <w:rPr>
                <w:rFonts w:hint="default" w:ascii="宋体" w:hAnsi="宋体" w:cs="宋体"/>
                <w:sz w:val="24"/>
                <w:szCs w:val="24"/>
                <w:u w:val="single"/>
                <w:lang w:val="en-US" w:eastAsia="zh-CN"/>
              </w:rPr>
              <w:t>污泥</w:t>
            </w:r>
            <w:r>
              <w:rPr>
                <w:rFonts w:hint="eastAsia" w:ascii="宋体" w:hAnsi="宋体" w:cs="宋体"/>
                <w:sz w:val="24"/>
                <w:szCs w:val="24"/>
                <w:u w:val="single"/>
                <w:lang w:val="en-US" w:eastAsia="zh-CN"/>
              </w:rPr>
              <w:t>定期清理后外售用作制砖。</w:t>
            </w:r>
          </w:p>
        </w:tc>
      </w:tr>
      <w:tr w14:paraId="00D8B1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1778" w:type="dxa"/>
            <w:noWrap w:val="0"/>
            <w:vAlign w:val="center"/>
          </w:tcPr>
          <w:p w14:paraId="7DB1A22B">
            <w:pPr>
              <w:adjustRightInd w:val="0"/>
              <w:snapToGrid w:val="0"/>
              <w:jc w:val="center"/>
              <w:rPr>
                <w:rFonts w:hint="eastAsia" w:ascii="宋体" w:hAnsi="宋体" w:cs="宋体"/>
                <w:sz w:val="24"/>
                <w:szCs w:val="24"/>
              </w:rPr>
            </w:pPr>
            <w:r>
              <w:rPr>
                <w:rFonts w:hint="eastAsia" w:ascii="宋体" w:hAnsi="宋体" w:cs="宋体"/>
                <w:sz w:val="24"/>
                <w:szCs w:val="24"/>
              </w:rPr>
              <w:t>土壤及地下水</w:t>
            </w:r>
          </w:p>
          <w:p w14:paraId="229BE328">
            <w:pPr>
              <w:adjustRightInd w:val="0"/>
              <w:snapToGrid w:val="0"/>
              <w:jc w:val="center"/>
              <w:rPr>
                <w:rFonts w:hint="eastAsia" w:ascii="宋体" w:hAnsi="宋体" w:cs="宋体"/>
                <w:sz w:val="24"/>
                <w:szCs w:val="24"/>
              </w:rPr>
            </w:pPr>
            <w:r>
              <w:rPr>
                <w:rFonts w:hint="eastAsia" w:ascii="宋体" w:hAnsi="宋体" w:cs="宋体"/>
                <w:sz w:val="24"/>
                <w:szCs w:val="24"/>
              </w:rPr>
              <w:t>污染防治措施</w:t>
            </w:r>
          </w:p>
        </w:tc>
        <w:tc>
          <w:tcPr>
            <w:tcW w:w="7022" w:type="dxa"/>
            <w:gridSpan w:val="4"/>
            <w:noWrap w:val="0"/>
            <w:vAlign w:val="center"/>
          </w:tcPr>
          <w:p w14:paraId="70A3D7C8">
            <w:pPr>
              <w:adjustRightInd w:val="0"/>
              <w:snapToGrid w:val="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w:t>
            </w:r>
          </w:p>
        </w:tc>
      </w:tr>
      <w:tr w14:paraId="70D59A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1778" w:type="dxa"/>
            <w:noWrap w:val="0"/>
            <w:vAlign w:val="center"/>
          </w:tcPr>
          <w:p w14:paraId="679748FB">
            <w:pPr>
              <w:adjustRightInd w:val="0"/>
              <w:snapToGrid w:val="0"/>
              <w:jc w:val="center"/>
              <w:rPr>
                <w:rFonts w:hint="eastAsia" w:ascii="宋体" w:hAnsi="宋体" w:cs="宋体"/>
                <w:sz w:val="24"/>
                <w:szCs w:val="24"/>
              </w:rPr>
            </w:pPr>
            <w:r>
              <w:rPr>
                <w:rFonts w:hint="eastAsia" w:ascii="宋体" w:hAnsi="宋体" w:cs="宋体"/>
                <w:sz w:val="24"/>
                <w:szCs w:val="24"/>
              </w:rPr>
              <w:t>生态保护措施</w:t>
            </w:r>
          </w:p>
        </w:tc>
        <w:tc>
          <w:tcPr>
            <w:tcW w:w="7022" w:type="dxa"/>
            <w:gridSpan w:val="4"/>
            <w:noWrap w:val="0"/>
            <w:vAlign w:val="center"/>
          </w:tcPr>
          <w:p w14:paraId="3BA2C996">
            <w:pPr>
              <w:adjustRightInd w:val="0"/>
              <w:snapToGrid w:val="0"/>
              <w:jc w:val="center"/>
              <w:rPr>
                <w:rFonts w:hint="eastAsia" w:ascii="宋体" w:hAnsi="宋体" w:cs="宋体"/>
                <w:sz w:val="24"/>
                <w:szCs w:val="24"/>
              </w:rPr>
            </w:pPr>
            <w:r>
              <w:rPr>
                <w:color w:val="000000"/>
                <w:sz w:val="24"/>
                <w:szCs w:val="24"/>
                <w:lang w:val="zh-CN"/>
              </w:rPr>
              <w:t>加强厂区绿化</w:t>
            </w:r>
          </w:p>
        </w:tc>
      </w:tr>
      <w:tr w14:paraId="7276AF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1778" w:type="dxa"/>
            <w:noWrap w:val="0"/>
            <w:vAlign w:val="center"/>
          </w:tcPr>
          <w:p w14:paraId="3677A1F3">
            <w:pPr>
              <w:adjustRightInd w:val="0"/>
              <w:snapToGrid w:val="0"/>
              <w:jc w:val="center"/>
              <w:rPr>
                <w:rFonts w:ascii="宋体" w:hAnsi="宋体" w:cs="宋体"/>
                <w:spacing w:val="-8"/>
                <w:sz w:val="24"/>
                <w:szCs w:val="24"/>
              </w:rPr>
            </w:pPr>
            <w:r>
              <w:rPr>
                <w:rFonts w:hint="eastAsia" w:ascii="宋体" w:hAnsi="宋体" w:cs="宋体"/>
                <w:spacing w:val="-8"/>
                <w:sz w:val="24"/>
                <w:szCs w:val="24"/>
              </w:rPr>
              <w:t>环境风险</w:t>
            </w:r>
          </w:p>
          <w:p w14:paraId="3CC4B3CC">
            <w:pPr>
              <w:adjustRightInd w:val="0"/>
              <w:snapToGrid w:val="0"/>
              <w:jc w:val="center"/>
              <w:rPr>
                <w:rFonts w:hint="eastAsia" w:ascii="宋体" w:hAnsi="宋体" w:cs="宋体"/>
                <w:spacing w:val="-8"/>
                <w:sz w:val="24"/>
                <w:szCs w:val="24"/>
              </w:rPr>
            </w:pPr>
            <w:r>
              <w:rPr>
                <w:rFonts w:hint="eastAsia" w:ascii="宋体" w:hAnsi="宋体" w:cs="宋体"/>
                <w:spacing w:val="-8"/>
                <w:sz w:val="24"/>
                <w:szCs w:val="24"/>
              </w:rPr>
              <w:t>防范措施</w:t>
            </w:r>
          </w:p>
        </w:tc>
        <w:tc>
          <w:tcPr>
            <w:tcW w:w="7022" w:type="dxa"/>
            <w:gridSpan w:val="4"/>
            <w:shd w:val="clear" w:color="auto" w:fill="auto"/>
            <w:noWrap w:val="0"/>
            <w:vAlign w:val="center"/>
          </w:tcPr>
          <w:p w14:paraId="6C627C67">
            <w:pPr>
              <w:adjustRightInd w:val="0"/>
              <w:snapToGrid w:val="0"/>
              <w:rPr>
                <w:rFonts w:hint="eastAsia" w:ascii="Times New Roman" w:hAnsi="Times New Roman" w:eastAsia="宋体" w:cs="Times New Roman"/>
                <w:kern w:val="2"/>
                <w:sz w:val="24"/>
                <w:szCs w:val="24"/>
                <w:u w:val="none"/>
                <w:lang w:val="en-US" w:eastAsia="zh-CN" w:bidi="ar-SA"/>
              </w:rPr>
            </w:pPr>
            <w:r>
              <w:rPr>
                <w:rFonts w:hint="default" w:ascii="Times New Roman" w:hAnsi="Times New Roman" w:cs="Times New Roman"/>
                <w:sz w:val="24"/>
                <w:szCs w:val="24"/>
                <w:u w:val="none"/>
                <w:lang w:val="en-US" w:eastAsia="zh-CN"/>
              </w:rPr>
              <w:t xml:space="preserve">项目厂区按照相关消防规范及消防部门要求，完善消防设施，并设置禁烟、禁火等警示标识，加强管理。 </w:t>
            </w:r>
          </w:p>
        </w:tc>
      </w:tr>
      <w:tr w14:paraId="37820A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13" w:hRule="atLeast"/>
          <w:jc w:val="center"/>
        </w:trPr>
        <w:tc>
          <w:tcPr>
            <w:tcW w:w="1778" w:type="dxa"/>
            <w:noWrap w:val="0"/>
            <w:vAlign w:val="center"/>
          </w:tcPr>
          <w:p w14:paraId="5FDBF912">
            <w:pPr>
              <w:adjustRightInd w:val="0"/>
              <w:snapToGrid w:val="0"/>
              <w:jc w:val="center"/>
              <w:rPr>
                <w:rFonts w:ascii="宋体" w:hAnsi="宋体" w:cs="宋体"/>
                <w:spacing w:val="-8"/>
                <w:sz w:val="24"/>
                <w:szCs w:val="24"/>
              </w:rPr>
            </w:pPr>
            <w:r>
              <w:rPr>
                <w:rFonts w:hint="eastAsia" w:ascii="宋体" w:hAnsi="宋体" w:cs="宋体"/>
                <w:spacing w:val="-8"/>
                <w:sz w:val="24"/>
                <w:szCs w:val="24"/>
              </w:rPr>
              <w:t>其他环境</w:t>
            </w:r>
          </w:p>
          <w:p w14:paraId="1FCCAAB1">
            <w:pPr>
              <w:adjustRightInd w:val="0"/>
              <w:snapToGrid w:val="0"/>
              <w:jc w:val="center"/>
              <w:rPr>
                <w:rFonts w:hint="eastAsia" w:ascii="宋体" w:hAnsi="宋体" w:cs="宋体"/>
                <w:spacing w:val="-8"/>
                <w:sz w:val="24"/>
                <w:szCs w:val="24"/>
              </w:rPr>
            </w:pPr>
            <w:r>
              <w:rPr>
                <w:rFonts w:hint="eastAsia" w:ascii="宋体" w:hAnsi="宋体" w:cs="宋体"/>
                <w:spacing w:val="-8"/>
                <w:sz w:val="24"/>
                <w:szCs w:val="24"/>
              </w:rPr>
              <w:t>管理要求</w:t>
            </w:r>
          </w:p>
        </w:tc>
        <w:tc>
          <w:tcPr>
            <w:tcW w:w="7022" w:type="dxa"/>
            <w:gridSpan w:val="4"/>
            <w:shd w:val="clear" w:color="auto" w:fill="auto"/>
            <w:noWrap w:val="0"/>
            <w:vAlign w:val="center"/>
          </w:tcPr>
          <w:p w14:paraId="4D8D9A6A">
            <w:pPr>
              <w:adjustRightInd w:val="0"/>
              <w:snapToGrid w:val="0"/>
              <w:rPr>
                <w:rFonts w:hint="default" w:ascii="Times New Roman" w:hAnsi="Times New Roman" w:cs="Times New Roman"/>
                <w:sz w:val="24"/>
                <w:szCs w:val="24"/>
                <w:u w:val="none"/>
                <w:lang w:val="en-US" w:eastAsia="zh-CN"/>
              </w:rPr>
            </w:pPr>
            <w:r>
              <w:rPr>
                <w:rFonts w:hint="default" w:ascii="Times New Roman" w:hAnsi="Times New Roman" w:cs="Times New Roman"/>
                <w:sz w:val="24"/>
                <w:szCs w:val="24"/>
                <w:u w:val="none"/>
                <w:lang w:val="en-US" w:eastAsia="zh-CN"/>
              </w:rPr>
              <w:t xml:space="preserve">①设立环境管理机构，制定环境管理制度，配置专职环境保护管理人员，建立环境管理台账，按照环保相关要求保存台账记录，落实环境监测计划，加强环境管理，确保污染物达标排放。 </w:t>
            </w:r>
          </w:p>
          <w:p w14:paraId="0BD579DE">
            <w:pPr>
              <w:adjustRightInd w:val="0"/>
              <w:snapToGrid w:val="0"/>
              <w:rPr>
                <w:rFonts w:hint="eastAsia" w:ascii="Times New Roman" w:hAnsi="Times New Roman" w:cs="Times New Roman"/>
                <w:sz w:val="24"/>
                <w:szCs w:val="24"/>
                <w:u w:val="none"/>
                <w:lang w:val="en-US" w:eastAsia="zh-CN"/>
              </w:rPr>
            </w:pPr>
            <w:r>
              <w:rPr>
                <w:rFonts w:hint="default" w:ascii="Times New Roman" w:hAnsi="Times New Roman" w:cs="Times New Roman"/>
                <w:sz w:val="24"/>
                <w:szCs w:val="24"/>
                <w:u w:val="none"/>
                <w:lang w:val="en-US" w:eastAsia="zh-CN"/>
              </w:rPr>
              <w:t>②根据《固定污染源排污许可分类管理名录》（2019 版），</w:t>
            </w:r>
            <w:r>
              <w:rPr>
                <w:rFonts w:hint="eastAsia" w:ascii="Times New Roman" w:hAnsi="Times New Roman" w:cs="Times New Roman"/>
                <w:sz w:val="24"/>
                <w:szCs w:val="24"/>
                <w:u w:val="none"/>
                <w:lang w:val="en-US" w:eastAsia="zh-CN"/>
              </w:rPr>
              <w:t>本项目不涉及多晶硅棒、单晶硅棒以及沥青混合物</w:t>
            </w:r>
            <w:r>
              <w:rPr>
                <w:rFonts w:hint="eastAsia" w:cs="Times New Roman"/>
                <w:sz w:val="24"/>
                <w:szCs w:val="24"/>
                <w:u w:val="none"/>
                <w:lang w:val="en-US" w:eastAsia="zh-CN"/>
              </w:rPr>
              <w:t>。</w:t>
            </w:r>
            <w:r>
              <w:rPr>
                <w:rFonts w:hint="default" w:ascii="Times New Roman" w:hAnsi="Times New Roman" w:cs="Times New Roman"/>
                <w:sz w:val="24"/>
                <w:szCs w:val="24"/>
                <w:u w:val="none"/>
                <w:lang w:val="en-US" w:eastAsia="zh-CN"/>
              </w:rPr>
              <w:t>本项目属于“非金属矿物制品业中的其他非金属矿物制品制造 3099（除重点管理、简化管理以外的）”，为许可</w:t>
            </w:r>
            <w:r>
              <w:rPr>
                <w:rFonts w:hint="eastAsia" w:ascii="Times New Roman" w:hAnsi="Times New Roman" w:cs="Times New Roman"/>
                <w:sz w:val="24"/>
                <w:szCs w:val="24"/>
                <w:u w:val="none"/>
                <w:lang w:val="en-US" w:eastAsia="zh-CN"/>
              </w:rPr>
              <w:t>登记管理项目。</w:t>
            </w:r>
          </w:p>
          <w:p w14:paraId="6673D525">
            <w:pPr>
              <w:adjustRightInd w:val="0"/>
              <w:snapToGrid w:val="0"/>
              <w:rPr>
                <w:rFonts w:hint="default" w:ascii="Times New Roman" w:hAnsi="Times New Roman" w:cs="Times New Roman"/>
                <w:sz w:val="24"/>
                <w:szCs w:val="24"/>
                <w:u w:val="none"/>
                <w:lang w:val="en-US" w:eastAsia="zh-CN"/>
              </w:rPr>
            </w:pPr>
            <w:r>
              <w:rPr>
                <w:rFonts w:hint="default" w:ascii="Times New Roman" w:hAnsi="Times New Roman" w:cs="Times New Roman"/>
                <w:sz w:val="24"/>
                <w:szCs w:val="24"/>
                <w:u w:val="none"/>
                <w:lang w:val="en-US" w:eastAsia="zh-CN"/>
              </w:rPr>
              <w:t>③建设单位应保证项目建设环保工程与主体工程同时设计、同时施工、同时投入使用。项目建成竣工后，</w:t>
            </w:r>
            <w:r>
              <w:rPr>
                <w:rFonts w:hint="default" w:ascii="Times New Roman" w:hAnsi="Times New Roman" w:cs="Times New Roman"/>
                <w:sz w:val="24"/>
                <w:szCs w:val="24"/>
                <w:u w:val="single"/>
                <w:lang w:val="en-US" w:eastAsia="zh-CN"/>
              </w:rPr>
              <w:t>应按建设项目竣工环境保护验收管理办法及时组织完成建设项目“三同时”自主验收。</w:t>
            </w:r>
          </w:p>
          <w:p w14:paraId="4BCBF17B">
            <w:pPr>
              <w:adjustRightInd w:val="0"/>
              <w:snapToGrid w:val="0"/>
              <w:rPr>
                <w:rFonts w:hint="default" w:ascii="Times New Roman" w:hAnsi="Times New Roman" w:cs="Times New Roman"/>
                <w:sz w:val="24"/>
                <w:szCs w:val="24"/>
                <w:u w:val="none"/>
                <w:lang w:val="en-US" w:eastAsia="zh-CN"/>
              </w:rPr>
            </w:pPr>
            <w:r>
              <w:rPr>
                <w:rFonts w:hint="eastAsia" w:cs="Times New Roman"/>
                <w:sz w:val="24"/>
                <w:szCs w:val="24"/>
                <w:u w:val="single"/>
                <w:lang w:val="en-US" w:eastAsia="zh-CN"/>
              </w:rPr>
              <w:t>④建设单位应制定事故状况下的应急预案和应急措施，一旦发生火灾爆炸事故应及时对周围人员进行疏散，同时利用室内消防设施进行扑救，并应及时与消防、环保等部门取得联系，多方配合尽量将事故损失降到最低。</w:t>
            </w:r>
          </w:p>
        </w:tc>
      </w:tr>
    </w:tbl>
    <w:p w14:paraId="67EDAB52">
      <w:pPr>
        <w:pStyle w:val="15"/>
        <w:jc w:val="center"/>
        <w:outlineLvl w:val="0"/>
        <w:rPr>
          <w:rFonts w:ascii="黑体" w:hAnsi="黑体" w:eastAsia="黑体"/>
          <w:snapToGrid w:val="0"/>
          <w:sz w:val="30"/>
          <w:szCs w:val="30"/>
        </w:rPr>
      </w:pPr>
      <w:r>
        <w:rPr>
          <w:snapToGrid w:val="0"/>
        </w:rPr>
        <w:br w:type="page"/>
      </w:r>
      <w:bookmarkStart w:id="10" w:name="_Toc26333"/>
      <w:r>
        <w:rPr>
          <w:rFonts w:hint="eastAsia" w:ascii="黑体" w:hAnsi="黑体" w:eastAsia="黑体"/>
          <w:snapToGrid w:val="0"/>
          <w:sz w:val="30"/>
          <w:szCs w:val="30"/>
        </w:rPr>
        <w:t>六、结论</w:t>
      </w:r>
      <w:bookmarkEnd w:id="10"/>
    </w:p>
    <w:tbl>
      <w:tblPr>
        <w:tblStyle w:val="1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14:paraId="62153D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noWrap w:val="0"/>
            <w:vAlign w:val="center"/>
          </w:tcPr>
          <w:p w14:paraId="0C16AD46">
            <w:pPr>
              <w:spacing w:line="360" w:lineRule="auto"/>
              <w:ind w:firstLine="480" w:firstLineChars="200"/>
              <w:rPr>
                <w:rFonts w:hint="eastAsia"/>
                <w:bCs/>
                <w:color w:val="000000"/>
                <w:sz w:val="24"/>
              </w:rPr>
            </w:pPr>
            <w:r>
              <w:rPr>
                <w:rFonts w:hint="eastAsia"/>
                <w:bCs/>
                <w:color w:val="000000"/>
                <w:sz w:val="24"/>
              </w:rPr>
              <w:t>本</w:t>
            </w:r>
            <w:r>
              <w:rPr>
                <w:bCs/>
                <w:color w:val="000000"/>
                <w:sz w:val="24"/>
              </w:rPr>
              <w:t>项目符合国家产业政策，选址合理。通过评价分析，建设单位在落实好环保资金和本环评提出的各项污染防治措施的前提下，加强环境管理，切实做到“三同时”</w:t>
            </w:r>
            <w:r>
              <w:rPr>
                <w:rFonts w:hint="eastAsia"/>
                <w:bCs/>
                <w:color w:val="000000"/>
                <w:sz w:val="24"/>
              </w:rPr>
              <w:t>，对周边环境影响很小，没有环境制约因素</w:t>
            </w:r>
            <w:r>
              <w:rPr>
                <w:bCs/>
                <w:color w:val="000000"/>
                <w:sz w:val="24"/>
              </w:rPr>
              <w:t>。因此，从环护角度考虑本项目的建设是可行的</w:t>
            </w:r>
            <w:r>
              <w:rPr>
                <w:rFonts w:hint="eastAsia"/>
                <w:bCs/>
                <w:color w:val="000000"/>
                <w:sz w:val="24"/>
              </w:rPr>
              <w:t>。</w:t>
            </w:r>
          </w:p>
          <w:p w14:paraId="7448C712">
            <w:pPr>
              <w:pStyle w:val="2"/>
              <w:rPr>
                <w:rFonts w:hint="eastAsia"/>
                <w:bCs/>
                <w:color w:val="000000"/>
                <w:sz w:val="24"/>
              </w:rPr>
            </w:pPr>
          </w:p>
          <w:p w14:paraId="71439914">
            <w:pPr>
              <w:rPr>
                <w:rFonts w:hint="eastAsia"/>
                <w:bCs/>
                <w:color w:val="000000"/>
                <w:sz w:val="24"/>
              </w:rPr>
            </w:pPr>
          </w:p>
          <w:p w14:paraId="35BD65E0">
            <w:pPr>
              <w:pStyle w:val="2"/>
              <w:rPr>
                <w:rFonts w:hint="eastAsia"/>
                <w:bCs/>
                <w:color w:val="000000"/>
                <w:sz w:val="24"/>
              </w:rPr>
            </w:pPr>
          </w:p>
          <w:p w14:paraId="0B57E809">
            <w:pPr>
              <w:rPr>
                <w:rFonts w:hint="eastAsia"/>
                <w:bCs/>
                <w:color w:val="000000"/>
                <w:sz w:val="24"/>
              </w:rPr>
            </w:pPr>
          </w:p>
          <w:p w14:paraId="5A8DAB94">
            <w:pPr>
              <w:pStyle w:val="2"/>
              <w:rPr>
                <w:rFonts w:hint="eastAsia"/>
                <w:bCs/>
                <w:color w:val="000000"/>
                <w:sz w:val="24"/>
              </w:rPr>
            </w:pPr>
          </w:p>
          <w:p w14:paraId="4A86BA48">
            <w:pPr>
              <w:rPr>
                <w:rFonts w:hint="eastAsia"/>
                <w:bCs/>
                <w:color w:val="000000"/>
                <w:sz w:val="24"/>
              </w:rPr>
            </w:pPr>
          </w:p>
          <w:p w14:paraId="71E37E4B">
            <w:pPr>
              <w:pStyle w:val="2"/>
              <w:rPr>
                <w:rFonts w:hint="eastAsia"/>
                <w:bCs/>
                <w:color w:val="000000"/>
                <w:sz w:val="24"/>
              </w:rPr>
            </w:pPr>
          </w:p>
          <w:p w14:paraId="4BE3C9FF">
            <w:pPr>
              <w:rPr>
                <w:rFonts w:hint="eastAsia"/>
                <w:bCs/>
                <w:color w:val="000000"/>
                <w:sz w:val="24"/>
              </w:rPr>
            </w:pPr>
          </w:p>
          <w:p w14:paraId="7CF36169">
            <w:pPr>
              <w:pStyle w:val="2"/>
              <w:rPr>
                <w:rFonts w:hint="eastAsia"/>
                <w:bCs/>
                <w:color w:val="000000"/>
                <w:sz w:val="24"/>
              </w:rPr>
            </w:pPr>
          </w:p>
          <w:p w14:paraId="33207BE5">
            <w:pPr>
              <w:rPr>
                <w:rFonts w:hint="eastAsia"/>
                <w:bCs/>
                <w:color w:val="000000"/>
                <w:sz w:val="24"/>
              </w:rPr>
            </w:pPr>
          </w:p>
          <w:p w14:paraId="6A0A943E">
            <w:pPr>
              <w:pStyle w:val="2"/>
              <w:rPr>
                <w:rFonts w:hint="eastAsia"/>
                <w:bCs/>
                <w:color w:val="000000"/>
                <w:sz w:val="24"/>
              </w:rPr>
            </w:pPr>
          </w:p>
          <w:p w14:paraId="694E09B7">
            <w:pPr>
              <w:rPr>
                <w:rFonts w:hint="eastAsia"/>
                <w:bCs/>
                <w:color w:val="000000"/>
                <w:sz w:val="24"/>
              </w:rPr>
            </w:pPr>
          </w:p>
          <w:p w14:paraId="18041B15">
            <w:pPr>
              <w:pStyle w:val="2"/>
              <w:rPr>
                <w:rFonts w:hint="eastAsia"/>
                <w:bCs/>
                <w:color w:val="000000"/>
                <w:sz w:val="24"/>
              </w:rPr>
            </w:pPr>
          </w:p>
          <w:p w14:paraId="2233295C">
            <w:pPr>
              <w:rPr>
                <w:rFonts w:hint="eastAsia"/>
                <w:bCs/>
                <w:color w:val="000000"/>
                <w:sz w:val="24"/>
              </w:rPr>
            </w:pPr>
          </w:p>
          <w:p w14:paraId="6776E861">
            <w:pPr>
              <w:pStyle w:val="2"/>
              <w:rPr>
                <w:rFonts w:hint="eastAsia"/>
                <w:bCs/>
                <w:color w:val="000000"/>
                <w:sz w:val="24"/>
              </w:rPr>
            </w:pPr>
          </w:p>
          <w:p w14:paraId="5ABBB275">
            <w:pPr>
              <w:rPr>
                <w:rFonts w:hint="eastAsia"/>
                <w:bCs/>
                <w:color w:val="000000"/>
                <w:sz w:val="24"/>
              </w:rPr>
            </w:pPr>
          </w:p>
          <w:p w14:paraId="4C7107C5">
            <w:pPr>
              <w:pStyle w:val="2"/>
              <w:rPr>
                <w:rFonts w:hint="eastAsia"/>
                <w:bCs/>
                <w:color w:val="000000"/>
                <w:sz w:val="24"/>
              </w:rPr>
            </w:pPr>
          </w:p>
          <w:p w14:paraId="545DEF4A">
            <w:pPr>
              <w:rPr>
                <w:rFonts w:hint="eastAsia"/>
                <w:bCs/>
                <w:color w:val="000000"/>
                <w:sz w:val="24"/>
              </w:rPr>
            </w:pPr>
          </w:p>
          <w:p w14:paraId="74E2CE06">
            <w:pPr>
              <w:pStyle w:val="2"/>
              <w:rPr>
                <w:rFonts w:hint="eastAsia"/>
                <w:bCs/>
                <w:color w:val="000000"/>
                <w:sz w:val="24"/>
              </w:rPr>
            </w:pPr>
          </w:p>
          <w:p w14:paraId="3FB5874D">
            <w:pPr>
              <w:rPr>
                <w:rFonts w:hint="eastAsia"/>
                <w:bCs/>
                <w:color w:val="000000"/>
                <w:sz w:val="24"/>
              </w:rPr>
            </w:pPr>
          </w:p>
          <w:p w14:paraId="05BFDE8E">
            <w:pPr>
              <w:pStyle w:val="2"/>
              <w:rPr>
                <w:rFonts w:hint="eastAsia"/>
                <w:bCs/>
                <w:color w:val="000000"/>
                <w:sz w:val="24"/>
              </w:rPr>
            </w:pPr>
          </w:p>
          <w:p w14:paraId="25040A59">
            <w:pPr>
              <w:rPr>
                <w:rFonts w:hint="eastAsia"/>
                <w:bCs/>
                <w:color w:val="000000"/>
                <w:sz w:val="24"/>
              </w:rPr>
            </w:pPr>
          </w:p>
          <w:p w14:paraId="21EACF0C">
            <w:pPr>
              <w:pStyle w:val="2"/>
              <w:rPr>
                <w:rFonts w:hint="eastAsia"/>
                <w:bCs/>
                <w:color w:val="000000"/>
                <w:sz w:val="24"/>
              </w:rPr>
            </w:pPr>
          </w:p>
          <w:p w14:paraId="23ADA3BF">
            <w:pPr>
              <w:rPr>
                <w:rFonts w:hint="eastAsia"/>
                <w:bCs/>
                <w:color w:val="000000"/>
                <w:sz w:val="24"/>
              </w:rPr>
            </w:pPr>
          </w:p>
          <w:p w14:paraId="02480B39">
            <w:pPr>
              <w:pStyle w:val="2"/>
              <w:rPr>
                <w:rFonts w:hint="eastAsia"/>
                <w:bCs/>
                <w:color w:val="000000"/>
                <w:sz w:val="24"/>
              </w:rPr>
            </w:pPr>
          </w:p>
          <w:p w14:paraId="21EDF0F8">
            <w:pPr>
              <w:rPr>
                <w:rFonts w:hint="eastAsia"/>
                <w:bCs/>
                <w:color w:val="000000"/>
                <w:sz w:val="24"/>
              </w:rPr>
            </w:pPr>
          </w:p>
          <w:p w14:paraId="73E3414B">
            <w:pPr>
              <w:pStyle w:val="2"/>
              <w:rPr>
                <w:rFonts w:hint="eastAsia"/>
                <w:bCs/>
                <w:color w:val="000000"/>
                <w:sz w:val="24"/>
              </w:rPr>
            </w:pPr>
          </w:p>
          <w:p w14:paraId="0922CB21">
            <w:pPr>
              <w:rPr>
                <w:rFonts w:hint="eastAsia"/>
                <w:bCs/>
                <w:color w:val="000000"/>
                <w:sz w:val="24"/>
              </w:rPr>
            </w:pPr>
          </w:p>
          <w:p w14:paraId="41A869B6">
            <w:pPr>
              <w:pStyle w:val="2"/>
              <w:rPr>
                <w:rFonts w:hint="eastAsia"/>
                <w:bCs/>
                <w:color w:val="000000"/>
                <w:sz w:val="24"/>
              </w:rPr>
            </w:pPr>
          </w:p>
          <w:p w14:paraId="5687EB8B">
            <w:pPr>
              <w:rPr>
                <w:rFonts w:hint="eastAsia"/>
                <w:bCs/>
                <w:color w:val="000000"/>
                <w:sz w:val="24"/>
              </w:rPr>
            </w:pPr>
          </w:p>
          <w:p w14:paraId="005277A0">
            <w:pPr>
              <w:pStyle w:val="2"/>
              <w:rPr>
                <w:rFonts w:hint="eastAsia"/>
                <w:bCs/>
                <w:color w:val="000000"/>
                <w:sz w:val="24"/>
              </w:rPr>
            </w:pPr>
          </w:p>
          <w:p w14:paraId="5FD9A68A">
            <w:pPr>
              <w:rPr>
                <w:rFonts w:hint="eastAsia"/>
                <w:bCs/>
                <w:color w:val="000000"/>
                <w:sz w:val="24"/>
              </w:rPr>
            </w:pPr>
          </w:p>
          <w:p w14:paraId="02473EFF">
            <w:pPr>
              <w:pStyle w:val="2"/>
              <w:rPr>
                <w:rFonts w:hint="eastAsia"/>
                <w:bCs/>
                <w:color w:val="000000"/>
                <w:sz w:val="24"/>
              </w:rPr>
            </w:pPr>
          </w:p>
          <w:p w14:paraId="43F2EBBA">
            <w:pPr>
              <w:spacing w:line="360" w:lineRule="auto"/>
              <w:rPr>
                <w:rFonts w:ascii="宋体" w:cs="宋体"/>
                <w:sz w:val="24"/>
              </w:rPr>
            </w:pPr>
          </w:p>
        </w:tc>
      </w:tr>
    </w:tbl>
    <w:p w14:paraId="21B7B798">
      <w:pPr>
        <w:rPr>
          <w:rFonts w:ascii="宋体"/>
        </w:rPr>
        <w:sectPr>
          <w:pgSz w:w="11906" w:h="16838"/>
          <w:pgMar w:top="1701" w:right="1531" w:bottom="1701" w:left="1531" w:header="851" w:footer="851" w:gutter="0"/>
          <w:cols w:space="720" w:num="1"/>
          <w:docGrid w:linePitch="312" w:charSpace="0"/>
        </w:sectPr>
      </w:pPr>
    </w:p>
    <w:p w14:paraId="6C3810F1">
      <w:pPr>
        <w:pStyle w:val="15"/>
        <w:adjustRightInd w:val="0"/>
        <w:snapToGrid w:val="0"/>
        <w:spacing w:before="0" w:beforeAutospacing="0" w:after="0" w:afterAutospacing="0" w:line="648" w:lineRule="auto"/>
        <w:outlineLvl w:val="0"/>
        <w:rPr>
          <w:rFonts w:ascii="黑体" w:hAnsi="黑体" w:eastAsia="黑体"/>
          <w:snapToGrid w:val="0"/>
          <w:sz w:val="32"/>
          <w:szCs w:val="32"/>
        </w:rPr>
      </w:pPr>
      <w:bookmarkStart w:id="11" w:name="_Toc17179"/>
      <w:r>
        <w:rPr>
          <w:rFonts w:hint="eastAsia" w:ascii="黑体" w:hAnsi="黑体" w:eastAsia="黑体"/>
          <w:snapToGrid w:val="0"/>
          <w:sz w:val="32"/>
          <w:szCs w:val="32"/>
        </w:rPr>
        <w:t>附表</w:t>
      </w:r>
      <w:bookmarkEnd w:id="11"/>
    </w:p>
    <w:p w14:paraId="45DA4EFF">
      <w:pPr>
        <w:pStyle w:val="15"/>
        <w:shd w:val="clear"/>
        <w:adjustRightInd w:val="0"/>
        <w:snapToGrid w:val="0"/>
        <w:spacing w:before="0" w:beforeAutospacing="0" w:after="0" w:afterAutospacing="0" w:line="552" w:lineRule="auto"/>
        <w:jc w:val="center"/>
        <w:outlineLvl w:val="0"/>
        <w:rPr>
          <w:rFonts w:hint="eastAsia" w:ascii="方正小标宋_GBK" w:hAnsi="黑体" w:eastAsia="方正小标宋_GBK"/>
          <w:snapToGrid w:val="0"/>
          <w:sz w:val="38"/>
          <w:szCs w:val="38"/>
          <w:highlight w:val="none"/>
        </w:rPr>
      </w:pPr>
      <w:bookmarkStart w:id="12" w:name="_Toc26592"/>
      <w:r>
        <w:rPr>
          <w:rFonts w:hint="eastAsia" w:ascii="方正小标宋_GBK" w:hAnsi="黑体" w:eastAsia="方正小标宋_GBK"/>
          <w:snapToGrid w:val="0"/>
          <w:sz w:val="38"/>
          <w:szCs w:val="38"/>
          <w:highlight w:val="none"/>
        </w:rPr>
        <w:t>建设项目污染物排放量汇总表</w:t>
      </w:r>
      <w:bookmarkEnd w:id="12"/>
    </w:p>
    <w:tbl>
      <w:tblPr>
        <w:tblStyle w:val="1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1204"/>
        <w:gridCol w:w="1473"/>
        <w:gridCol w:w="1089"/>
        <w:gridCol w:w="1473"/>
        <w:gridCol w:w="1357"/>
        <w:gridCol w:w="1514"/>
        <w:gridCol w:w="1676"/>
        <w:gridCol w:w="724"/>
      </w:tblGrid>
      <w:tr w14:paraId="6DC2DD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375" w:type="dxa"/>
            <w:tcBorders>
              <w:tl2br w:val="single" w:color="auto" w:sz="4" w:space="0"/>
            </w:tcBorders>
            <w:noWrap w:val="0"/>
            <w:tcMar>
              <w:left w:w="28" w:type="dxa"/>
              <w:right w:w="28" w:type="dxa"/>
            </w:tcMar>
            <w:vAlign w:val="center"/>
          </w:tcPr>
          <w:p w14:paraId="33D0B1EB">
            <w:pPr>
              <w:pStyle w:val="21"/>
              <w:spacing w:beforeLines="0" w:afterLines="0" w:line="240" w:lineRule="auto"/>
              <w:jc w:val="right"/>
              <w:rPr>
                <w:rFonts w:hint="eastAsia" w:ascii="黑体" w:hAnsi="黑体" w:eastAsia="黑体" w:cs="宋体"/>
                <w:snapToGrid w:val="0"/>
                <w:color w:val="000000"/>
                <w:spacing w:val="-6"/>
                <w:kern w:val="21"/>
                <w:szCs w:val="21"/>
              </w:rPr>
            </w:pPr>
            <w:r>
              <w:rPr>
                <w:rFonts w:hint="eastAsia" w:ascii="黑体" w:hAnsi="黑体" w:eastAsia="黑体" w:cs="宋体"/>
                <w:snapToGrid w:val="0"/>
                <w:color w:val="000000"/>
                <w:spacing w:val="-6"/>
                <w:kern w:val="21"/>
                <w:szCs w:val="21"/>
              </w:rPr>
              <w:t>项目</w:t>
            </w:r>
          </w:p>
          <w:p w14:paraId="0E7894AC">
            <w:pPr>
              <w:pStyle w:val="21"/>
              <w:spacing w:beforeLines="0" w:afterLines="0" w:line="240" w:lineRule="auto"/>
              <w:jc w:val="left"/>
              <w:rPr>
                <w:rFonts w:hint="eastAsia" w:ascii="黑体" w:hAnsi="黑体" w:eastAsia="黑体" w:cs="宋体"/>
                <w:snapToGrid w:val="0"/>
                <w:color w:val="000000"/>
                <w:spacing w:val="-6"/>
                <w:kern w:val="21"/>
                <w:szCs w:val="21"/>
              </w:rPr>
            </w:pPr>
            <w:r>
              <w:rPr>
                <w:rFonts w:hint="eastAsia" w:ascii="黑体" w:hAnsi="黑体" w:eastAsia="黑体" w:cs="宋体"/>
                <w:snapToGrid w:val="0"/>
                <w:color w:val="000000"/>
                <w:spacing w:val="-6"/>
                <w:kern w:val="21"/>
                <w:szCs w:val="21"/>
              </w:rPr>
              <w:t>分类</w:t>
            </w:r>
          </w:p>
        </w:tc>
        <w:tc>
          <w:tcPr>
            <w:tcW w:w="1204" w:type="dxa"/>
            <w:noWrap w:val="0"/>
            <w:tcMar>
              <w:left w:w="28" w:type="dxa"/>
              <w:right w:w="28" w:type="dxa"/>
            </w:tcMar>
            <w:vAlign w:val="center"/>
          </w:tcPr>
          <w:p w14:paraId="66FB6414">
            <w:pPr>
              <w:pStyle w:val="21"/>
              <w:spacing w:beforeLines="0" w:afterLines="0" w:line="240" w:lineRule="auto"/>
              <w:rPr>
                <w:rFonts w:hint="eastAsia" w:ascii="黑体" w:hAnsi="黑体" w:eastAsia="黑体" w:cs="宋体"/>
                <w:snapToGrid w:val="0"/>
                <w:color w:val="000000"/>
                <w:spacing w:val="-6"/>
                <w:kern w:val="21"/>
                <w:szCs w:val="21"/>
              </w:rPr>
            </w:pPr>
            <w:r>
              <w:rPr>
                <w:rFonts w:hint="eastAsia" w:ascii="黑体" w:hAnsi="黑体" w:eastAsia="黑体" w:cs="宋体"/>
                <w:snapToGrid w:val="0"/>
                <w:color w:val="000000"/>
                <w:spacing w:val="-6"/>
                <w:kern w:val="21"/>
                <w:szCs w:val="21"/>
              </w:rPr>
              <w:t>污染物名称</w:t>
            </w:r>
          </w:p>
        </w:tc>
        <w:tc>
          <w:tcPr>
            <w:tcW w:w="1473" w:type="dxa"/>
            <w:noWrap w:val="0"/>
            <w:tcMar>
              <w:left w:w="28" w:type="dxa"/>
              <w:right w:w="28" w:type="dxa"/>
            </w:tcMar>
            <w:vAlign w:val="center"/>
          </w:tcPr>
          <w:p w14:paraId="369E7C38">
            <w:pPr>
              <w:pStyle w:val="21"/>
              <w:spacing w:beforeLines="0" w:afterLines="0" w:line="240" w:lineRule="auto"/>
              <w:rPr>
                <w:rFonts w:hint="eastAsia" w:ascii="黑体" w:hAnsi="黑体" w:eastAsia="黑体"/>
                <w:snapToGrid w:val="0"/>
                <w:color w:val="000000"/>
                <w:spacing w:val="-6"/>
                <w:kern w:val="21"/>
                <w:szCs w:val="21"/>
              </w:rPr>
            </w:pPr>
            <w:r>
              <w:rPr>
                <w:rFonts w:ascii="黑体" w:hAnsi="黑体" w:eastAsia="黑体"/>
                <w:snapToGrid w:val="0"/>
                <w:color w:val="000000"/>
                <w:spacing w:val="-6"/>
                <w:kern w:val="21"/>
                <w:szCs w:val="21"/>
              </w:rPr>
              <w:t>现有工程</w:t>
            </w:r>
          </w:p>
          <w:p w14:paraId="4BCBE7B7">
            <w:pPr>
              <w:pStyle w:val="21"/>
              <w:spacing w:beforeLines="0" w:afterLines="0" w:line="240" w:lineRule="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t>排放量（固</w:t>
            </w:r>
            <w:r>
              <w:rPr>
                <w:rFonts w:hint="eastAsia" w:ascii="黑体" w:hAnsi="黑体" w:eastAsia="黑体"/>
                <w:snapToGrid w:val="0"/>
                <w:color w:val="000000"/>
                <w:spacing w:val="-6"/>
                <w:kern w:val="21"/>
                <w:szCs w:val="21"/>
              </w:rPr>
              <w:t>体</w:t>
            </w:r>
            <w:r>
              <w:rPr>
                <w:rFonts w:ascii="黑体" w:hAnsi="黑体" w:eastAsia="黑体"/>
                <w:snapToGrid w:val="0"/>
                <w:color w:val="000000"/>
                <w:spacing w:val="-6"/>
                <w:kern w:val="21"/>
                <w:szCs w:val="21"/>
              </w:rPr>
              <w:t>废</w:t>
            </w:r>
            <w:r>
              <w:rPr>
                <w:rFonts w:hint="eastAsia" w:ascii="黑体" w:hAnsi="黑体" w:eastAsia="黑体"/>
                <w:snapToGrid w:val="0"/>
                <w:color w:val="000000"/>
                <w:spacing w:val="-6"/>
                <w:kern w:val="21"/>
                <w:szCs w:val="21"/>
              </w:rPr>
              <w:t>物</w:t>
            </w:r>
            <w:r>
              <w:rPr>
                <w:rFonts w:ascii="黑体" w:hAnsi="黑体" w:eastAsia="黑体"/>
                <w:snapToGrid w:val="0"/>
                <w:color w:val="000000"/>
                <w:spacing w:val="-6"/>
                <w:kern w:val="21"/>
                <w:szCs w:val="21"/>
              </w:rPr>
              <w:t>产生量）</w:t>
            </w:r>
            <w:r>
              <w:rPr>
                <w:rFonts w:ascii="黑体" w:hAnsi="黑体" w:eastAsia="黑体"/>
                <w:snapToGrid w:val="0"/>
                <w:color w:val="000000"/>
                <w:spacing w:val="-6"/>
                <w:kern w:val="21"/>
                <w:szCs w:val="21"/>
              </w:rPr>
              <w:fldChar w:fldCharType="begin"/>
            </w:r>
            <w:r>
              <w:rPr>
                <w:rFonts w:ascii="黑体" w:hAnsi="黑体" w:eastAsia="黑体"/>
                <w:snapToGrid w:val="0"/>
                <w:color w:val="000000"/>
                <w:spacing w:val="-6"/>
                <w:kern w:val="21"/>
                <w:szCs w:val="21"/>
              </w:rPr>
              <w:instrText xml:space="preserve"> = 1 \* GB3 \* MERGEFORMAT </w:instrText>
            </w:r>
            <w:r>
              <w:rPr>
                <w:rFonts w:ascii="黑体" w:hAnsi="黑体" w:eastAsia="黑体"/>
                <w:snapToGrid w:val="0"/>
                <w:color w:val="000000"/>
                <w:spacing w:val="-6"/>
                <w:kern w:val="21"/>
                <w:szCs w:val="21"/>
              </w:rPr>
              <w:fldChar w:fldCharType="separate"/>
            </w:r>
            <w:r>
              <w:rPr>
                <w:rFonts w:hint="eastAsia" w:ascii="黑体" w:hAnsi="黑体" w:eastAsia="黑体" w:cs="宋体"/>
                <w:kern w:val="2"/>
                <w:szCs w:val="21"/>
              </w:rPr>
              <w:t>①</w:t>
            </w:r>
            <w:r>
              <w:rPr>
                <w:rFonts w:ascii="黑体" w:hAnsi="黑体" w:eastAsia="黑体"/>
                <w:snapToGrid w:val="0"/>
                <w:color w:val="000000"/>
                <w:spacing w:val="-6"/>
                <w:kern w:val="21"/>
                <w:szCs w:val="21"/>
              </w:rPr>
              <w:fldChar w:fldCharType="end"/>
            </w:r>
          </w:p>
        </w:tc>
        <w:tc>
          <w:tcPr>
            <w:tcW w:w="1089" w:type="dxa"/>
            <w:noWrap w:val="0"/>
            <w:tcMar>
              <w:left w:w="28" w:type="dxa"/>
              <w:right w:w="28" w:type="dxa"/>
            </w:tcMar>
            <w:vAlign w:val="center"/>
          </w:tcPr>
          <w:p w14:paraId="21134C07">
            <w:pPr>
              <w:pStyle w:val="21"/>
              <w:spacing w:beforeLines="0" w:afterLines="0" w:line="240" w:lineRule="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t>现有工程</w:t>
            </w:r>
          </w:p>
          <w:p w14:paraId="4BB78E85">
            <w:pPr>
              <w:pStyle w:val="21"/>
              <w:spacing w:beforeLines="0" w:afterLines="0" w:line="240" w:lineRule="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t>许可排放量</w:t>
            </w:r>
          </w:p>
          <w:p w14:paraId="251FFB2C">
            <w:pPr>
              <w:pStyle w:val="21"/>
              <w:spacing w:beforeLines="0" w:afterLines="0"/>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fldChar w:fldCharType="begin"/>
            </w:r>
            <w:r>
              <w:rPr>
                <w:rFonts w:ascii="黑体" w:hAnsi="黑体" w:eastAsia="黑体"/>
                <w:snapToGrid w:val="0"/>
                <w:color w:val="000000"/>
                <w:spacing w:val="-6"/>
                <w:kern w:val="21"/>
                <w:szCs w:val="21"/>
              </w:rPr>
              <w:instrText xml:space="preserve"> = 2 \* GB3 \* MERGEFORMAT </w:instrText>
            </w:r>
            <w:r>
              <w:rPr>
                <w:rFonts w:ascii="黑体" w:hAnsi="黑体" w:eastAsia="黑体"/>
                <w:snapToGrid w:val="0"/>
                <w:color w:val="000000"/>
                <w:spacing w:val="-6"/>
                <w:kern w:val="21"/>
                <w:szCs w:val="21"/>
              </w:rPr>
              <w:fldChar w:fldCharType="separate"/>
            </w:r>
            <w:r>
              <w:rPr>
                <w:rFonts w:hint="eastAsia" w:ascii="黑体" w:hAnsi="黑体" w:eastAsia="黑体" w:cs="宋体"/>
                <w:snapToGrid w:val="0"/>
                <w:color w:val="000000"/>
                <w:spacing w:val="-6"/>
                <w:kern w:val="21"/>
                <w:szCs w:val="21"/>
              </w:rPr>
              <w:t>②</w:t>
            </w:r>
            <w:r>
              <w:rPr>
                <w:rFonts w:ascii="黑体" w:hAnsi="黑体" w:eastAsia="黑体"/>
                <w:snapToGrid w:val="0"/>
                <w:color w:val="000000"/>
                <w:spacing w:val="-6"/>
                <w:kern w:val="21"/>
                <w:szCs w:val="21"/>
              </w:rPr>
              <w:fldChar w:fldCharType="end"/>
            </w:r>
          </w:p>
        </w:tc>
        <w:tc>
          <w:tcPr>
            <w:tcW w:w="1473" w:type="dxa"/>
            <w:noWrap w:val="0"/>
            <w:tcMar>
              <w:left w:w="28" w:type="dxa"/>
              <w:right w:w="28" w:type="dxa"/>
            </w:tcMar>
            <w:vAlign w:val="center"/>
          </w:tcPr>
          <w:p w14:paraId="4F0808A9">
            <w:pPr>
              <w:pStyle w:val="21"/>
              <w:spacing w:beforeLines="0" w:afterLines="0" w:line="240" w:lineRule="auto"/>
              <w:rPr>
                <w:rFonts w:hint="eastAsia" w:ascii="黑体" w:hAnsi="黑体" w:eastAsia="黑体"/>
                <w:snapToGrid w:val="0"/>
                <w:color w:val="000000"/>
                <w:spacing w:val="-6"/>
                <w:kern w:val="21"/>
                <w:szCs w:val="21"/>
              </w:rPr>
            </w:pPr>
            <w:r>
              <w:rPr>
                <w:rFonts w:ascii="黑体" w:hAnsi="黑体" w:eastAsia="黑体"/>
                <w:snapToGrid w:val="0"/>
                <w:color w:val="000000"/>
                <w:spacing w:val="-6"/>
                <w:kern w:val="21"/>
                <w:szCs w:val="21"/>
              </w:rPr>
              <w:t>在建工程</w:t>
            </w:r>
          </w:p>
          <w:p w14:paraId="03DA83F5">
            <w:pPr>
              <w:pStyle w:val="21"/>
              <w:spacing w:beforeLines="0" w:afterLines="0" w:line="240" w:lineRule="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t>排放量（固</w:t>
            </w:r>
            <w:r>
              <w:rPr>
                <w:rFonts w:hint="eastAsia" w:ascii="黑体" w:hAnsi="黑体" w:eastAsia="黑体"/>
                <w:snapToGrid w:val="0"/>
                <w:color w:val="000000"/>
                <w:spacing w:val="-6"/>
                <w:kern w:val="21"/>
                <w:szCs w:val="21"/>
              </w:rPr>
              <w:t>体</w:t>
            </w:r>
            <w:r>
              <w:rPr>
                <w:rFonts w:ascii="黑体" w:hAnsi="黑体" w:eastAsia="黑体"/>
                <w:snapToGrid w:val="0"/>
                <w:color w:val="000000"/>
                <w:spacing w:val="-6"/>
                <w:kern w:val="21"/>
                <w:szCs w:val="21"/>
              </w:rPr>
              <w:t>废</w:t>
            </w:r>
            <w:r>
              <w:rPr>
                <w:rFonts w:hint="eastAsia" w:ascii="黑体" w:hAnsi="黑体" w:eastAsia="黑体"/>
                <w:snapToGrid w:val="0"/>
                <w:color w:val="000000"/>
                <w:spacing w:val="-6"/>
                <w:kern w:val="21"/>
                <w:szCs w:val="21"/>
              </w:rPr>
              <w:t>物</w:t>
            </w:r>
            <w:r>
              <w:rPr>
                <w:rFonts w:ascii="黑体" w:hAnsi="黑体" w:eastAsia="黑体"/>
                <w:snapToGrid w:val="0"/>
                <w:color w:val="000000"/>
                <w:spacing w:val="-6"/>
                <w:kern w:val="21"/>
                <w:szCs w:val="21"/>
              </w:rPr>
              <w:t>产生量）</w:t>
            </w:r>
            <w:r>
              <w:rPr>
                <w:rFonts w:ascii="黑体" w:hAnsi="黑体" w:eastAsia="黑体"/>
                <w:snapToGrid w:val="0"/>
                <w:color w:val="000000"/>
                <w:spacing w:val="-6"/>
                <w:kern w:val="21"/>
                <w:szCs w:val="21"/>
              </w:rPr>
              <w:fldChar w:fldCharType="begin"/>
            </w:r>
            <w:r>
              <w:rPr>
                <w:rFonts w:ascii="黑体" w:hAnsi="黑体" w:eastAsia="黑体"/>
                <w:snapToGrid w:val="0"/>
                <w:color w:val="000000"/>
                <w:spacing w:val="-6"/>
                <w:kern w:val="21"/>
                <w:szCs w:val="21"/>
              </w:rPr>
              <w:instrText xml:space="preserve"> = 3 \* GB3 \* MERGEFORMAT </w:instrText>
            </w:r>
            <w:r>
              <w:rPr>
                <w:rFonts w:ascii="黑体" w:hAnsi="黑体" w:eastAsia="黑体"/>
                <w:snapToGrid w:val="0"/>
                <w:color w:val="000000"/>
                <w:spacing w:val="-6"/>
                <w:kern w:val="21"/>
                <w:szCs w:val="21"/>
              </w:rPr>
              <w:fldChar w:fldCharType="separate"/>
            </w:r>
            <w:r>
              <w:rPr>
                <w:rFonts w:hint="eastAsia" w:ascii="黑体" w:hAnsi="黑体" w:eastAsia="黑体" w:cs="宋体"/>
                <w:kern w:val="2"/>
                <w:szCs w:val="21"/>
              </w:rPr>
              <w:t>③</w:t>
            </w:r>
            <w:r>
              <w:rPr>
                <w:rFonts w:ascii="黑体" w:hAnsi="黑体" w:eastAsia="黑体"/>
                <w:snapToGrid w:val="0"/>
                <w:color w:val="000000"/>
                <w:spacing w:val="-6"/>
                <w:kern w:val="21"/>
                <w:szCs w:val="21"/>
              </w:rPr>
              <w:fldChar w:fldCharType="end"/>
            </w:r>
          </w:p>
        </w:tc>
        <w:tc>
          <w:tcPr>
            <w:tcW w:w="1357" w:type="dxa"/>
            <w:noWrap w:val="0"/>
            <w:tcMar>
              <w:left w:w="28" w:type="dxa"/>
              <w:right w:w="28" w:type="dxa"/>
            </w:tcMar>
            <w:vAlign w:val="center"/>
          </w:tcPr>
          <w:p w14:paraId="59897FEF">
            <w:pPr>
              <w:pStyle w:val="21"/>
              <w:spacing w:beforeLines="0" w:afterLines="0" w:line="240" w:lineRule="auto"/>
              <w:rPr>
                <w:rFonts w:hint="eastAsia" w:ascii="黑体" w:hAnsi="黑体" w:eastAsia="黑体"/>
                <w:snapToGrid w:val="0"/>
                <w:color w:val="000000"/>
                <w:spacing w:val="-6"/>
                <w:kern w:val="21"/>
                <w:szCs w:val="21"/>
              </w:rPr>
            </w:pPr>
            <w:r>
              <w:rPr>
                <w:rFonts w:ascii="黑体" w:hAnsi="黑体" w:eastAsia="黑体"/>
                <w:snapToGrid w:val="0"/>
                <w:color w:val="000000"/>
                <w:spacing w:val="-6"/>
                <w:kern w:val="21"/>
                <w:szCs w:val="21"/>
              </w:rPr>
              <w:t>本项目</w:t>
            </w:r>
          </w:p>
          <w:p w14:paraId="5CE3FA99">
            <w:pPr>
              <w:pStyle w:val="21"/>
              <w:spacing w:beforeLines="0" w:afterLines="0" w:line="240" w:lineRule="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t>排放量（固</w:t>
            </w:r>
            <w:r>
              <w:rPr>
                <w:rFonts w:hint="eastAsia" w:ascii="黑体" w:hAnsi="黑体" w:eastAsia="黑体"/>
                <w:snapToGrid w:val="0"/>
                <w:color w:val="000000"/>
                <w:spacing w:val="-6"/>
                <w:kern w:val="21"/>
                <w:szCs w:val="21"/>
              </w:rPr>
              <w:t>体</w:t>
            </w:r>
            <w:r>
              <w:rPr>
                <w:rFonts w:ascii="黑体" w:hAnsi="黑体" w:eastAsia="黑体"/>
                <w:snapToGrid w:val="0"/>
                <w:color w:val="000000"/>
                <w:spacing w:val="-6"/>
                <w:kern w:val="21"/>
                <w:szCs w:val="21"/>
              </w:rPr>
              <w:t>废</w:t>
            </w:r>
            <w:r>
              <w:rPr>
                <w:rFonts w:hint="eastAsia" w:ascii="黑体" w:hAnsi="黑体" w:eastAsia="黑体"/>
                <w:snapToGrid w:val="0"/>
                <w:color w:val="000000"/>
                <w:spacing w:val="-6"/>
                <w:kern w:val="21"/>
                <w:szCs w:val="21"/>
              </w:rPr>
              <w:t>物</w:t>
            </w:r>
            <w:r>
              <w:rPr>
                <w:rFonts w:ascii="黑体" w:hAnsi="黑体" w:eastAsia="黑体"/>
                <w:snapToGrid w:val="0"/>
                <w:color w:val="000000"/>
                <w:spacing w:val="-6"/>
                <w:kern w:val="21"/>
                <w:szCs w:val="21"/>
              </w:rPr>
              <w:t>产生量）</w:t>
            </w:r>
            <w:r>
              <w:rPr>
                <w:rFonts w:ascii="黑体" w:hAnsi="黑体" w:eastAsia="黑体"/>
                <w:snapToGrid w:val="0"/>
                <w:color w:val="000000"/>
                <w:spacing w:val="-6"/>
                <w:kern w:val="21"/>
                <w:szCs w:val="21"/>
              </w:rPr>
              <w:fldChar w:fldCharType="begin"/>
            </w:r>
            <w:r>
              <w:rPr>
                <w:rFonts w:ascii="黑体" w:hAnsi="黑体" w:eastAsia="黑体"/>
                <w:snapToGrid w:val="0"/>
                <w:color w:val="000000"/>
                <w:spacing w:val="-6"/>
                <w:kern w:val="21"/>
                <w:szCs w:val="21"/>
              </w:rPr>
              <w:instrText xml:space="preserve"> = 4 \* GB3 \* MERGEFORMAT </w:instrText>
            </w:r>
            <w:r>
              <w:rPr>
                <w:rFonts w:ascii="黑体" w:hAnsi="黑体" w:eastAsia="黑体"/>
                <w:snapToGrid w:val="0"/>
                <w:color w:val="000000"/>
                <w:spacing w:val="-6"/>
                <w:kern w:val="21"/>
                <w:szCs w:val="21"/>
              </w:rPr>
              <w:fldChar w:fldCharType="separate"/>
            </w:r>
            <w:r>
              <w:rPr>
                <w:rFonts w:hint="eastAsia" w:ascii="黑体" w:hAnsi="黑体" w:eastAsia="黑体" w:cs="宋体"/>
                <w:kern w:val="2"/>
                <w:szCs w:val="21"/>
              </w:rPr>
              <w:t>④</w:t>
            </w:r>
            <w:r>
              <w:rPr>
                <w:rFonts w:ascii="黑体" w:hAnsi="黑体" w:eastAsia="黑体"/>
                <w:snapToGrid w:val="0"/>
                <w:color w:val="000000"/>
                <w:spacing w:val="-6"/>
                <w:kern w:val="21"/>
                <w:szCs w:val="21"/>
              </w:rPr>
              <w:fldChar w:fldCharType="end"/>
            </w:r>
          </w:p>
        </w:tc>
        <w:tc>
          <w:tcPr>
            <w:tcW w:w="1514" w:type="dxa"/>
            <w:noWrap w:val="0"/>
            <w:tcMar>
              <w:left w:w="28" w:type="dxa"/>
              <w:right w:w="28" w:type="dxa"/>
            </w:tcMar>
            <w:vAlign w:val="center"/>
          </w:tcPr>
          <w:p w14:paraId="3AEA1495">
            <w:pPr>
              <w:pStyle w:val="21"/>
              <w:spacing w:beforeLines="0" w:afterLines="0" w:line="240" w:lineRule="auto"/>
              <w:rPr>
                <w:rFonts w:hint="eastAsia" w:ascii="黑体" w:hAnsi="黑体" w:eastAsia="黑体"/>
                <w:snapToGrid w:val="0"/>
                <w:color w:val="000000"/>
                <w:spacing w:val="-16"/>
                <w:kern w:val="21"/>
                <w:szCs w:val="21"/>
              </w:rPr>
            </w:pPr>
            <w:r>
              <w:rPr>
                <w:rFonts w:ascii="黑体" w:hAnsi="黑体" w:eastAsia="黑体"/>
                <w:snapToGrid w:val="0"/>
                <w:color w:val="000000"/>
                <w:spacing w:val="-16"/>
                <w:kern w:val="21"/>
                <w:szCs w:val="21"/>
              </w:rPr>
              <w:t>以新带老削减量</w:t>
            </w:r>
          </w:p>
          <w:p w14:paraId="527A9ED9">
            <w:pPr>
              <w:pStyle w:val="21"/>
              <w:spacing w:beforeLines="0" w:afterLines="0" w:line="240" w:lineRule="auto"/>
              <w:rPr>
                <w:rFonts w:ascii="黑体" w:hAnsi="黑体" w:eastAsia="黑体"/>
                <w:snapToGrid w:val="0"/>
                <w:color w:val="000000"/>
                <w:spacing w:val="-16"/>
                <w:kern w:val="21"/>
                <w:szCs w:val="21"/>
              </w:rPr>
            </w:pPr>
            <w:r>
              <w:rPr>
                <w:rFonts w:ascii="黑体" w:hAnsi="黑体" w:eastAsia="黑体"/>
                <w:snapToGrid w:val="0"/>
                <w:color w:val="000000"/>
                <w:spacing w:val="-16"/>
                <w:kern w:val="21"/>
                <w:szCs w:val="21"/>
              </w:rPr>
              <w:t>（新建项目不填）</w:t>
            </w:r>
            <w:r>
              <w:rPr>
                <w:rFonts w:ascii="黑体" w:hAnsi="黑体" w:eastAsia="黑体"/>
                <w:snapToGrid w:val="0"/>
                <w:color w:val="000000"/>
                <w:spacing w:val="-16"/>
                <w:kern w:val="21"/>
                <w:szCs w:val="21"/>
              </w:rPr>
              <w:fldChar w:fldCharType="begin"/>
            </w:r>
            <w:r>
              <w:rPr>
                <w:rFonts w:ascii="黑体" w:hAnsi="黑体" w:eastAsia="黑体"/>
                <w:snapToGrid w:val="0"/>
                <w:color w:val="000000"/>
                <w:spacing w:val="-16"/>
                <w:kern w:val="21"/>
                <w:szCs w:val="21"/>
              </w:rPr>
              <w:instrText xml:space="preserve"> = 5 \* GB3 \* MERGEFORMAT </w:instrText>
            </w:r>
            <w:r>
              <w:rPr>
                <w:rFonts w:ascii="黑体" w:hAnsi="黑体" w:eastAsia="黑体"/>
                <w:snapToGrid w:val="0"/>
                <w:color w:val="000000"/>
                <w:spacing w:val="-16"/>
                <w:kern w:val="21"/>
                <w:szCs w:val="21"/>
              </w:rPr>
              <w:fldChar w:fldCharType="separate"/>
            </w:r>
            <w:r>
              <w:rPr>
                <w:rFonts w:hint="eastAsia" w:ascii="黑体" w:hAnsi="黑体" w:eastAsia="黑体" w:cs="宋体"/>
                <w:kern w:val="2"/>
                <w:szCs w:val="21"/>
              </w:rPr>
              <w:t>⑤</w:t>
            </w:r>
            <w:r>
              <w:rPr>
                <w:rFonts w:ascii="黑体" w:hAnsi="黑体" w:eastAsia="黑体"/>
                <w:snapToGrid w:val="0"/>
                <w:color w:val="000000"/>
                <w:spacing w:val="-16"/>
                <w:kern w:val="21"/>
                <w:szCs w:val="21"/>
              </w:rPr>
              <w:fldChar w:fldCharType="end"/>
            </w:r>
          </w:p>
        </w:tc>
        <w:tc>
          <w:tcPr>
            <w:tcW w:w="1676" w:type="dxa"/>
            <w:noWrap w:val="0"/>
            <w:tcMar>
              <w:left w:w="28" w:type="dxa"/>
              <w:right w:w="28" w:type="dxa"/>
            </w:tcMar>
            <w:vAlign w:val="center"/>
          </w:tcPr>
          <w:p w14:paraId="33CAEE1E">
            <w:pPr>
              <w:pStyle w:val="21"/>
              <w:spacing w:beforeLines="0" w:afterLines="0" w:line="240" w:lineRule="auto"/>
              <w:rPr>
                <w:rFonts w:hint="eastAsia" w:ascii="黑体" w:hAnsi="黑体" w:eastAsia="黑体"/>
                <w:snapToGrid w:val="0"/>
                <w:color w:val="000000"/>
                <w:spacing w:val="-16"/>
                <w:kern w:val="21"/>
                <w:szCs w:val="21"/>
              </w:rPr>
            </w:pPr>
            <w:r>
              <w:rPr>
                <w:rFonts w:ascii="黑体" w:hAnsi="黑体" w:eastAsia="黑体"/>
                <w:snapToGrid w:val="0"/>
                <w:color w:val="000000"/>
                <w:spacing w:val="-16"/>
                <w:kern w:val="21"/>
                <w:szCs w:val="21"/>
              </w:rPr>
              <w:t>本项目建成后</w:t>
            </w:r>
          </w:p>
          <w:p w14:paraId="0CC982D6">
            <w:pPr>
              <w:pStyle w:val="21"/>
              <w:spacing w:beforeLines="0" w:afterLines="0" w:line="240" w:lineRule="auto"/>
              <w:rPr>
                <w:rFonts w:ascii="黑体" w:hAnsi="黑体" w:eastAsia="黑体"/>
                <w:snapToGrid w:val="0"/>
                <w:color w:val="000000"/>
                <w:spacing w:val="-16"/>
                <w:kern w:val="21"/>
                <w:szCs w:val="21"/>
              </w:rPr>
            </w:pPr>
            <w:r>
              <w:rPr>
                <w:rFonts w:hint="eastAsia" w:ascii="黑体" w:hAnsi="黑体" w:eastAsia="黑体"/>
                <w:snapToGrid w:val="0"/>
                <w:color w:val="000000"/>
                <w:spacing w:val="-16"/>
                <w:kern w:val="21"/>
                <w:szCs w:val="21"/>
              </w:rPr>
              <w:t>全厂</w:t>
            </w:r>
            <w:r>
              <w:rPr>
                <w:rFonts w:ascii="黑体" w:hAnsi="黑体" w:eastAsia="黑体"/>
                <w:snapToGrid w:val="0"/>
                <w:color w:val="000000"/>
                <w:spacing w:val="-16"/>
                <w:kern w:val="21"/>
                <w:szCs w:val="21"/>
              </w:rPr>
              <w:t>排放量（固</w:t>
            </w:r>
            <w:r>
              <w:rPr>
                <w:rFonts w:hint="eastAsia" w:ascii="黑体" w:hAnsi="黑体" w:eastAsia="黑体"/>
                <w:snapToGrid w:val="0"/>
                <w:color w:val="000000"/>
                <w:spacing w:val="-16"/>
                <w:kern w:val="21"/>
                <w:szCs w:val="21"/>
              </w:rPr>
              <w:t>体</w:t>
            </w:r>
            <w:r>
              <w:rPr>
                <w:rFonts w:ascii="黑体" w:hAnsi="黑体" w:eastAsia="黑体"/>
                <w:snapToGrid w:val="0"/>
                <w:color w:val="000000"/>
                <w:spacing w:val="-16"/>
                <w:kern w:val="21"/>
                <w:szCs w:val="21"/>
              </w:rPr>
              <w:t>废</w:t>
            </w:r>
            <w:r>
              <w:rPr>
                <w:rFonts w:hint="eastAsia" w:ascii="黑体" w:hAnsi="黑体" w:eastAsia="黑体"/>
                <w:snapToGrid w:val="0"/>
                <w:color w:val="000000"/>
                <w:spacing w:val="-16"/>
                <w:kern w:val="21"/>
                <w:szCs w:val="21"/>
              </w:rPr>
              <w:t>物</w:t>
            </w:r>
            <w:r>
              <w:rPr>
                <w:rFonts w:ascii="黑体" w:hAnsi="黑体" w:eastAsia="黑体"/>
                <w:snapToGrid w:val="0"/>
                <w:color w:val="000000"/>
                <w:spacing w:val="-16"/>
                <w:kern w:val="21"/>
                <w:szCs w:val="21"/>
              </w:rPr>
              <w:t>产生量）</w:t>
            </w:r>
            <w:r>
              <w:rPr>
                <w:rFonts w:ascii="黑体" w:hAnsi="黑体" w:eastAsia="黑体"/>
                <w:snapToGrid w:val="0"/>
                <w:color w:val="000000"/>
                <w:spacing w:val="-16"/>
                <w:kern w:val="21"/>
                <w:szCs w:val="21"/>
              </w:rPr>
              <w:fldChar w:fldCharType="begin"/>
            </w:r>
            <w:r>
              <w:rPr>
                <w:rFonts w:ascii="黑体" w:hAnsi="黑体" w:eastAsia="黑体"/>
                <w:snapToGrid w:val="0"/>
                <w:color w:val="000000"/>
                <w:spacing w:val="-16"/>
                <w:kern w:val="21"/>
                <w:szCs w:val="21"/>
              </w:rPr>
              <w:instrText xml:space="preserve"> = 6 \* GB3 \* MERGEFORMAT </w:instrText>
            </w:r>
            <w:r>
              <w:rPr>
                <w:rFonts w:ascii="黑体" w:hAnsi="黑体" w:eastAsia="黑体"/>
                <w:snapToGrid w:val="0"/>
                <w:color w:val="000000"/>
                <w:spacing w:val="-16"/>
                <w:kern w:val="21"/>
                <w:szCs w:val="21"/>
              </w:rPr>
              <w:fldChar w:fldCharType="separate"/>
            </w:r>
            <w:r>
              <w:rPr>
                <w:rFonts w:hint="eastAsia" w:ascii="黑体" w:hAnsi="黑体" w:eastAsia="黑体" w:cs="宋体"/>
                <w:kern w:val="2"/>
                <w:szCs w:val="21"/>
              </w:rPr>
              <w:t>⑥</w:t>
            </w:r>
            <w:r>
              <w:rPr>
                <w:rFonts w:ascii="黑体" w:hAnsi="黑体" w:eastAsia="黑体"/>
                <w:snapToGrid w:val="0"/>
                <w:color w:val="000000"/>
                <w:spacing w:val="-16"/>
                <w:kern w:val="21"/>
                <w:szCs w:val="21"/>
              </w:rPr>
              <w:fldChar w:fldCharType="end"/>
            </w:r>
          </w:p>
        </w:tc>
        <w:tc>
          <w:tcPr>
            <w:tcW w:w="724" w:type="dxa"/>
            <w:noWrap w:val="0"/>
            <w:tcMar>
              <w:left w:w="28" w:type="dxa"/>
              <w:right w:w="28" w:type="dxa"/>
            </w:tcMar>
            <w:vAlign w:val="center"/>
          </w:tcPr>
          <w:p w14:paraId="32F14B8A">
            <w:pPr>
              <w:pStyle w:val="21"/>
              <w:spacing w:beforeLines="0" w:afterLines="0" w:line="240" w:lineRule="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t>变化量</w:t>
            </w:r>
          </w:p>
          <w:p w14:paraId="6B7B5465">
            <w:pPr>
              <w:pStyle w:val="21"/>
              <w:spacing w:beforeLines="0" w:afterLines="0" w:line="240" w:lineRule="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fldChar w:fldCharType="begin"/>
            </w:r>
            <w:r>
              <w:rPr>
                <w:rFonts w:ascii="黑体" w:hAnsi="黑体" w:eastAsia="黑体"/>
                <w:snapToGrid w:val="0"/>
                <w:color w:val="000000"/>
                <w:spacing w:val="-6"/>
                <w:kern w:val="21"/>
                <w:szCs w:val="21"/>
              </w:rPr>
              <w:instrText xml:space="preserve"> = 7 \* GB3 \* MERGEFORMAT </w:instrText>
            </w:r>
            <w:r>
              <w:rPr>
                <w:rFonts w:ascii="黑体" w:hAnsi="黑体" w:eastAsia="黑体"/>
                <w:snapToGrid w:val="0"/>
                <w:color w:val="000000"/>
                <w:spacing w:val="-6"/>
                <w:kern w:val="21"/>
                <w:szCs w:val="21"/>
              </w:rPr>
              <w:fldChar w:fldCharType="separate"/>
            </w:r>
            <w:r>
              <w:rPr>
                <w:rFonts w:hint="eastAsia" w:ascii="黑体" w:hAnsi="黑体" w:eastAsia="黑体" w:cs="宋体"/>
                <w:kern w:val="2"/>
                <w:szCs w:val="21"/>
              </w:rPr>
              <w:t>⑦</w:t>
            </w:r>
            <w:r>
              <w:rPr>
                <w:rFonts w:ascii="黑体" w:hAnsi="黑体" w:eastAsia="黑体"/>
                <w:snapToGrid w:val="0"/>
                <w:color w:val="000000"/>
                <w:spacing w:val="-6"/>
                <w:kern w:val="21"/>
                <w:szCs w:val="21"/>
              </w:rPr>
              <w:fldChar w:fldCharType="end"/>
            </w:r>
          </w:p>
        </w:tc>
      </w:tr>
      <w:tr w14:paraId="2AFD31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75" w:type="dxa"/>
            <w:noWrap w:val="0"/>
            <w:vAlign w:val="center"/>
          </w:tcPr>
          <w:p w14:paraId="346CB00B">
            <w:pPr>
              <w:pStyle w:val="21"/>
              <w:spacing w:beforeLines="0" w:afterLines="0" w:line="240" w:lineRule="auto"/>
              <w:rPr>
                <w:rFonts w:hint="eastAsia" w:hAnsi="宋体" w:cs="宋体"/>
                <w:snapToGrid w:val="0"/>
                <w:color w:val="000000"/>
                <w:kern w:val="21"/>
                <w:szCs w:val="21"/>
              </w:rPr>
            </w:pPr>
            <w:r>
              <w:rPr>
                <w:rFonts w:hint="eastAsia" w:hAnsi="宋体" w:cs="宋体"/>
                <w:snapToGrid w:val="0"/>
                <w:color w:val="000000"/>
                <w:kern w:val="21"/>
                <w:szCs w:val="21"/>
              </w:rPr>
              <w:t>废气</w:t>
            </w:r>
          </w:p>
        </w:tc>
        <w:tc>
          <w:tcPr>
            <w:tcW w:w="1204" w:type="dxa"/>
            <w:shd w:val="clear" w:color="auto" w:fill="auto"/>
            <w:noWrap w:val="0"/>
            <w:vAlign w:val="center"/>
          </w:tcPr>
          <w:p w14:paraId="1E8C0AFD">
            <w:pPr>
              <w:pStyle w:val="21"/>
              <w:spacing w:beforeLines="0" w:afterLines="0" w:line="240" w:lineRule="auto"/>
              <w:ind w:firstLine="0" w:firstLineChars="0"/>
              <w:rPr>
                <w:rFonts w:hint="eastAsia" w:ascii="Times New Roman" w:hAnsi="宋体" w:eastAsia="宋体" w:cs="宋体"/>
                <w:snapToGrid w:val="0"/>
                <w:color w:val="000000"/>
                <w:kern w:val="21"/>
                <w:sz w:val="24"/>
                <w:szCs w:val="24"/>
                <w:lang w:val="en-US" w:eastAsia="zh-CN" w:bidi="ar-SA"/>
              </w:rPr>
            </w:pPr>
            <w:r>
              <w:rPr>
                <w:rFonts w:hint="eastAsia" w:hAnsi="宋体" w:cs="宋体"/>
                <w:snapToGrid w:val="0"/>
                <w:color w:val="000000"/>
                <w:kern w:val="21"/>
                <w:sz w:val="24"/>
                <w:szCs w:val="24"/>
                <w:lang w:val="en-US" w:eastAsia="zh-CN"/>
              </w:rPr>
              <w:t>颗粒物</w:t>
            </w:r>
          </w:p>
        </w:tc>
        <w:tc>
          <w:tcPr>
            <w:tcW w:w="1473" w:type="dxa"/>
            <w:shd w:val="clear" w:color="auto" w:fill="auto"/>
            <w:noWrap w:val="0"/>
            <w:vAlign w:val="center"/>
          </w:tcPr>
          <w:p w14:paraId="171017A2">
            <w:pPr>
              <w:pStyle w:val="21"/>
              <w:spacing w:beforeLines="0" w:afterLines="0" w:line="240" w:lineRule="auto"/>
              <w:ind w:firstLine="0" w:firstLineChars="0"/>
              <w:jc w:val="center"/>
              <w:rPr>
                <w:rFonts w:ascii="Times New Roman" w:hAnsi="宋体" w:eastAsia="宋体" w:cs="宋体"/>
                <w:snapToGrid w:val="0"/>
                <w:color w:val="000000"/>
                <w:kern w:val="21"/>
                <w:sz w:val="24"/>
                <w:szCs w:val="24"/>
                <w:lang w:val="en-US" w:eastAsia="zh-CN" w:bidi="ar-SA"/>
              </w:rPr>
            </w:pPr>
            <w:r>
              <w:rPr>
                <w:rFonts w:hint="eastAsia" w:hAnsi="宋体" w:cs="宋体"/>
                <w:snapToGrid w:val="0"/>
                <w:color w:val="000000"/>
                <w:kern w:val="21"/>
                <w:sz w:val="24"/>
                <w:szCs w:val="24"/>
                <w:lang w:val="en-US" w:eastAsia="zh-CN"/>
              </w:rPr>
              <w:t>/</w:t>
            </w:r>
          </w:p>
        </w:tc>
        <w:tc>
          <w:tcPr>
            <w:tcW w:w="1089" w:type="dxa"/>
            <w:shd w:val="clear" w:color="auto" w:fill="auto"/>
            <w:noWrap w:val="0"/>
            <w:vAlign w:val="center"/>
          </w:tcPr>
          <w:p w14:paraId="034CEAEE">
            <w:pPr>
              <w:pStyle w:val="21"/>
              <w:spacing w:beforeLines="0" w:afterLines="0" w:line="240" w:lineRule="auto"/>
              <w:ind w:firstLine="0" w:firstLineChars="0"/>
              <w:jc w:val="center"/>
              <w:rPr>
                <w:rFonts w:ascii="Times New Roman" w:hAnsi="宋体" w:eastAsia="宋体" w:cs="宋体"/>
                <w:snapToGrid w:val="0"/>
                <w:color w:val="000000"/>
                <w:kern w:val="21"/>
                <w:sz w:val="24"/>
                <w:szCs w:val="24"/>
                <w:lang w:val="en-US" w:eastAsia="zh-CN" w:bidi="ar-SA"/>
              </w:rPr>
            </w:pPr>
            <w:r>
              <w:rPr>
                <w:rFonts w:hint="eastAsia" w:hAnsi="宋体" w:cs="宋体"/>
                <w:snapToGrid w:val="0"/>
                <w:color w:val="000000"/>
                <w:kern w:val="21"/>
                <w:sz w:val="24"/>
                <w:szCs w:val="24"/>
                <w:lang w:val="en-US" w:eastAsia="zh-CN"/>
              </w:rPr>
              <w:t>/</w:t>
            </w:r>
          </w:p>
        </w:tc>
        <w:tc>
          <w:tcPr>
            <w:tcW w:w="1473" w:type="dxa"/>
            <w:shd w:val="clear" w:color="auto" w:fill="auto"/>
            <w:noWrap w:val="0"/>
            <w:vAlign w:val="center"/>
          </w:tcPr>
          <w:p w14:paraId="5A2D5DA1">
            <w:pPr>
              <w:pStyle w:val="21"/>
              <w:spacing w:beforeLines="0" w:afterLines="0" w:line="240" w:lineRule="auto"/>
              <w:ind w:firstLine="0" w:firstLineChars="0"/>
              <w:jc w:val="center"/>
              <w:rPr>
                <w:rFonts w:ascii="Times New Roman" w:hAnsi="宋体" w:eastAsia="宋体" w:cs="宋体"/>
                <w:snapToGrid w:val="0"/>
                <w:color w:val="000000"/>
                <w:kern w:val="21"/>
                <w:sz w:val="24"/>
                <w:szCs w:val="24"/>
                <w:lang w:val="en-US" w:eastAsia="zh-CN" w:bidi="ar-SA"/>
              </w:rPr>
            </w:pPr>
            <w:r>
              <w:rPr>
                <w:rFonts w:hint="eastAsia" w:hAnsi="宋体" w:cs="宋体"/>
                <w:snapToGrid w:val="0"/>
                <w:color w:val="000000"/>
                <w:kern w:val="21"/>
                <w:sz w:val="24"/>
                <w:szCs w:val="24"/>
                <w:lang w:val="en-US" w:eastAsia="zh-CN"/>
              </w:rPr>
              <w:t>/</w:t>
            </w:r>
          </w:p>
        </w:tc>
        <w:tc>
          <w:tcPr>
            <w:tcW w:w="1357" w:type="dxa"/>
            <w:shd w:val="clear" w:color="auto" w:fill="auto"/>
            <w:noWrap w:val="0"/>
            <w:vAlign w:val="center"/>
          </w:tcPr>
          <w:p w14:paraId="5DAED91C">
            <w:pPr>
              <w:pStyle w:val="21"/>
              <w:bidi w:val="0"/>
              <w:rPr>
                <w:rFonts w:hint="eastAsia"/>
                <w:sz w:val="24"/>
                <w:szCs w:val="22"/>
                <w:lang w:val="en-US" w:eastAsia="zh-CN"/>
              </w:rPr>
            </w:pPr>
            <w:r>
              <w:rPr>
                <w:rFonts w:hint="eastAsia"/>
                <w:sz w:val="24"/>
                <w:szCs w:val="22"/>
                <w:lang w:val="en-US" w:eastAsia="zh-CN"/>
              </w:rPr>
              <w:t>1.13424t</w:t>
            </w:r>
          </w:p>
        </w:tc>
        <w:tc>
          <w:tcPr>
            <w:tcW w:w="1514" w:type="dxa"/>
            <w:shd w:val="clear" w:color="auto" w:fill="auto"/>
            <w:noWrap w:val="0"/>
            <w:vAlign w:val="center"/>
          </w:tcPr>
          <w:p w14:paraId="64B3762C">
            <w:pPr>
              <w:pStyle w:val="21"/>
              <w:bidi w:val="0"/>
              <w:rPr>
                <w:rFonts w:hint="eastAsia"/>
                <w:sz w:val="24"/>
                <w:szCs w:val="22"/>
                <w:lang w:val="en-US" w:eastAsia="zh-CN"/>
              </w:rPr>
            </w:pPr>
            <w:r>
              <w:rPr>
                <w:rFonts w:hint="eastAsia"/>
                <w:sz w:val="24"/>
                <w:szCs w:val="22"/>
                <w:lang w:val="en-US" w:eastAsia="zh-CN"/>
              </w:rPr>
              <w:t>/</w:t>
            </w:r>
          </w:p>
        </w:tc>
        <w:tc>
          <w:tcPr>
            <w:tcW w:w="1676" w:type="dxa"/>
            <w:shd w:val="clear" w:color="auto" w:fill="auto"/>
            <w:noWrap w:val="0"/>
            <w:vAlign w:val="center"/>
          </w:tcPr>
          <w:p w14:paraId="17DCB421">
            <w:pPr>
              <w:pStyle w:val="21"/>
              <w:bidi w:val="0"/>
              <w:rPr>
                <w:rFonts w:hint="eastAsia"/>
                <w:sz w:val="24"/>
                <w:szCs w:val="22"/>
                <w:lang w:val="en-US" w:eastAsia="zh-CN"/>
              </w:rPr>
            </w:pPr>
            <w:r>
              <w:rPr>
                <w:rFonts w:hint="eastAsia"/>
                <w:sz w:val="24"/>
                <w:szCs w:val="22"/>
                <w:lang w:val="en-US" w:eastAsia="zh-CN"/>
              </w:rPr>
              <w:t>1.13424t</w:t>
            </w:r>
          </w:p>
        </w:tc>
        <w:tc>
          <w:tcPr>
            <w:tcW w:w="724" w:type="dxa"/>
            <w:shd w:val="clear" w:color="auto" w:fill="auto"/>
            <w:noWrap w:val="0"/>
            <w:vAlign w:val="center"/>
          </w:tcPr>
          <w:p w14:paraId="1037EFD6">
            <w:pPr>
              <w:pStyle w:val="21"/>
              <w:spacing w:beforeLines="0" w:afterLines="0" w:line="240" w:lineRule="auto"/>
              <w:ind w:firstLine="0" w:firstLineChars="0"/>
              <w:jc w:val="center"/>
              <w:rPr>
                <w:rFonts w:ascii="Times New Roman" w:hAnsi="宋体" w:eastAsia="宋体" w:cs="宋体"/>
                <w:snapToGrid w:val="0"/>
                <w:color w:val="000000"/>
                <w:kern w:val="21"/>
                <w:sz w:val="24"/>
                <w:szCs w:val="24"/>
                <w:lang w:val="en-US" w:eastAsia="zh-CN" w:bidi="ar-SA"/>
              </w:rPr>
            </w:pPr>
            <w:r>
              <w:rPr>
                <w:rFonts w:hint="eastAsia" w:hAnsi="宋体" w:cs="宋体"/>
                <w:snapToGrid w:val="0"/>
                <w:color w:val="000000"/>
                <w:kern w:val="21"/>
                <w:sz w:val="24"/>
                <w:szCs w:val="24"/>
                <w:lang w:val="en-US" w:eastAsia="zh-CN"/>
              </w:rPr>
              <w:t>/</w:t>
            </w:r>
          </w:p>
        </w:tc>
      </w:tr>
      <w:tr w14:paraId="7F51CA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75" w:type="dxa"/>
            <w:vMerge w:val="restart"/>
            <w:noWrap w:val="0"/>
            <w:vAlign w:val="center"/>
          </w:tcPr>
          <w:p w14:paraId="661B413F">
            <w:pPr>
              <w:pStyle w:val="21"/>
              <w:spacing w:beforeLines="0" w:afterLines="0" w:line="240" w:lineRule="auto"/>
              <w:rPr>
                <w:rFonts w:hint="eastAsia" w:hAnsi="宋体" w:cs="宋体"/>
                <w:snapToGrid w:val="0"/>
                <w:color w:val="000000"/>
                <w:kern w:val="21"/>
                <w:szCs w:val="21"/>
              </w:rPr>
            </w:pPr>
            <w:r>
              <w:rPr>
                <w:rFonts w:hint="eastAsia" w:hAnsi="宋体" w:cs="宋体"/>
                <w:snapToGrid w:val="0"/>
                <w:color w:val="000000"/>
                <w:kern w:val="21"/>
                <w:szCs w:val="21"/>
              </w:rPr>
              <w:t>废水</w:t>
            </w:r>
          </w:p>
        </w:tc>
        <w:tc>
          <w:tcPr>
            <w:tcW w:w="1204" w:type="dxa"/>
            <w:shd w:val="clear" w:color="auto" w:fill="auto"/>
            <w:noWrap w:val="0"/>
            <w:vAlign w:val="center"/>
          </w:tcPr>
          <w:p w14:paraId="324A736A">
            <w:pPr>
              <w:jc w:val="center"/>
              <w:rPr>
                <w:rFonts w:ascii="Times New Roman" w:hAnsi="宋体" w:eastAsia="宋体" w:cs="宋体"/>
                <w:snapToGrid w:val="0"/>
                <w:color w:val="000000"/>
                <w:kern w:val="21"/>
                <w:sz w:val="24"/>
                <w:szCs w:val="24"/>
                <w:lang w:val="en-US" w:eastAsia="zh-CN" w:bidi="ar-SA"/>
              </w:rPr>
            </w:pPr>
            <w:r>
              <w:rPr>
                <w:rFonts w:hint="default" w:ascii="Times New Roman" w:hAnsi="Times New Roman" w:cs="Times New Roman"/>
                <w:color w:val="auto"/>
                <w:sz w:val="24"/>
                <w:szCs w:val="24"/>
              </w:rPr>
              <w:t>COD</w:t>
            </w:r>
          </w:p>
        </w:tc>
        <w:tc>
          <w:tcPr>
            <w:tcW w:w="1473" w:type="dxa"/>
            <w:shd w:val="clear" w:color="auto" w:fill="auto"/>
            <w:noWrap w:val="0"/>
            <w:vAlign w:val="center"/>
          </w:tcPr>
          <w:p w14:paraId="147B93F2">
            <w:pPr>
              <w:pStyle w:val="21"/>
              <w:spacing w:beforeLines="0" w:afterLines="0" w:line="240" w:lineRule="auto"/>
              <w:ind w:firstLine="0" w:firstLineChars="0"/>
              <w:jc w:val="center"/>
              <w:rPr>
                <w:rFonts w:hint="eastAsia" w:ascii="Times New Roman" w:hAnsi="宋体" w:eastAsia="宋体" w:cs="宋体"/>
                <w:snapToGrid w:val="0"/>
                <w:color w:val="000000"/>
                <w:kern w:val="21"/>
                <w:sz w:val="24"/>
                <w:szCs w:val="24"/>
                <w:lang w:val="en-US" w:eastAsia="zh-CN" w:bidi="ar-SA"/>
              </w:rPr>
            </w:pPr>
            <w:r>
              <w:rPr>
                <w:rFonts w:hint="eastAsia" w:hAnsi="宋体" w:cs="宋体"/>
                <w:snapToGrid w:val="0"/>
                <w:color w:val="000000"/>
                <w:kern w:val="21"/>
                <w:sz w:val="24"/>
                <w:szCs w:val="24"/>
                <w:lang w:val="en-US" w:eastAsia="zh-CN"/>
              </w:rPr>
              <w:t>/</w:t>
            </w:r>
          </w:p>
        </w:tc>
        <w:tc>
          <w:tcPr>
            <w:tcW w:w="1089" w:type="dxa"/>
            <w:shd w:val="clear" w:color="auto" w:fill="auto"/>
            <w:noWrap w:val="0"/>
            <w:vAlign w:val="center"/>
          </w:tcPr>
          <w:p w14:paraId="336F5347">
            <w:pPr>
              <w:pStyle w:val="21"/>
              <w:spacing w:beforeLines="0" w:afterLines="0" w:line="240" w:lineRule="auto"/>
              <w:ind w:firstLine="0" w:firstLineChars="0"/>
              <w:jc w:val="center"/>
              <w:rPr>
                <w:rFonts w:hint="eastAsia" w:ascii="Times New Roman" w:hAnsi="宋体" w:eastAsia="宋体" w:cs="宋体"/>
                <w:snapToGrid w:val="0"/>
                <w:color w:val="000000"/>
                <w:kern w:val="21"/>
                <w:sz w:val="24"/>
                <w:szCs w:val="24"/>
                <w:lang w:val="en-US" w:eastAsia="zh-CN" w:bidi="ar-SA"/>
              </w:rPr>
            </w:pPr>
            <w:r>
              <w:rPr>
                <w:rFonts w:hint="eastAsia" w:hAnsi="宋体" w:cs="宋体"/>
                <w:snapToGrid w:val="0"/>
                <w:color w:val="000000"/>
                <w:kern w:val="21"/>
                <w:sz w:val="24"/>
                <w:szCs w:val="24"/>
                <w:lang w:val="en-US" w:eastAsia="zh-CN"/>
              </w:rPr>
              <w:t>/</w:t>
            </w:r>
          </w:p>
        </w:tc>
        <w:tc>
          <w:tcPr>
            <w:tcW w:w="1473" w:type="dxa"/>
            <w:shd w:val="clear" w:color="auto" w:fill="auto"/>
            <w:noWrap w:val="0"/>
            <w:vAlign w:val="center"/>
          </w:tcPr>
          <w:p w14:paraId="51C69111">
            <w:pPr>
              <w:pStyle w:val="21"/>
              <w:spacing w:beforeLines="0" w:afterLines="0" w:line="240" w:lineRule="auto"/>
              <w:ind w:firstLine="0" w:firstLineChars="0"/>
              <w:jc w:val="center"/>
              <w:rPr>
                <w:rFonts w:hint="eastAsia" w:ascii="Times New Roman" w:hAnsi="宋体" w:eastAsia="宋体" w:cs="宋体"/>
                <w:snapToGrid w:val="0"/>
                <w:color w:val="000000"/>
                <w:kern w:val="21"/>
                <w:sz w:val="24"/>
                <w:szCs w:val="24"/>
                <w:lang w:val="en-US" w:eastAsia="zh-CN" w:bidi="ar-SA"/>
              </w:rPr>
            </w:pPr>
            <w:r>
              <w:rPr>
                <w:rFonts w:hint="eastAsia" w:hAnsi="宋体" w:cs="宋体"/>
                <w:snapToGrid w:val="0"/>
                <w:color w:val="000000"/>
                <w:kern w:val="21"/>
                <w:sz w:val="24"/>
                <w:szCs w:val="24"/>
                <w:lang w:val="en-US" w:eastAsia="zh-CN"/>
              </w:rPr>
              <w:t>/</w:t>
            </w:r>
          </w:p>
        </w:tc>
        <w:tc>
          <w:tcPr>
            <w:tcW w:w="1357" w:type="dxa"/>
            <w:noWrap w:val="0"/>
            <w:vAlign w:val="center"/>
          </w:tcPr>
          <w:p w14:paraId="4B6ADFF7">
            <w:pPr>
              <w:pStyle w:val="21"/>
              <w:bidi w:val="0"/>
              <w:rPr>
                <w:rFonts w:hint="eastAsia"/>
                <w:sz w:val="24"/>
                <w:szCs w:val="22"/>
                <w:lang w:val="en-US" w:eastAsia="zh-CN"/>
              </w:rPr>
            </w:pPr>
            <w:r>
              <w:rPr>
                <w:rFonts w:hint="eastAsia"/>
                <w:sz w:val="24"/>
                <w:szCs w:val="22"/>
                <w:lang w:val="en-US" w:eastAsia="zh-CN"/>
              </w:rPr>
              <w:t>/</w:t>
            </w:r>
          </w:p>
        </w:tc>
        <w:tc>
          <w:tcPr>
            <w:tcW w:w="1514" w:type="dxa"/>
            <w:shd w:val="clear" w:color="auto" w:fill="auto"/>
            <w:noWrap w:val="0"/>
            <w:vAlign w:val="center"/>
          </w:tcPr>
          <w:p w14:paraId="0ED9A66C">
            <w:pPr>
              <w:pStyle w:val="21"/>
              <w:bidi w:val="0"/>
              <w:rPr>
                <w:rFonts w:hint="eastAsia"/>
                <w:sz w:val="24"/>
                <w:szCs w:val="22"/>
                <w:lang w:val="en-US" w:eastAsia="zh-CN"/>
              </w:rPr>
            </w:pPr>
            <w:r>
              <w:rPr>
                <w:rFonts w:hint="eastAsia"/>
                <w:sz w:val="24"/>
                <w:szCs w:val="22"/>
                <w:lang w:val="en-US" w:eastAsia="zh-CN"/>
              </w:rPr>
              <w:t>/</w:t>
            </w:r>
          </w:p>
        </w:tc>
        <w:tc>
          <w:tcPr>
            <w:tcW w:w="1676" w:type="dxa"/>
            <w:noWrap w:val="0"/>
            <w:vAlign w:val="center"/>
          </w:tcPr>
          <w:p w14:paraId="651A1FDD">
            <w:pPr>
              <w:pStyle w:val="21"/>
              <w:bidi w:val="0"/>
              <w:rPr>
                <w:rFonts w:hint="eastAsia"/>
                <w:sz w:val="24"/>
                <w:szCs w:val="22"/>
                <w:lang w:val="en-US" w:eastAsia="zh-CN"/>
              </w:rPr>
            </w:pPr>
            <w:r>
              <w:rPr>
                <w:rFonts w:hint="eastAsia"/>
                <w:sz w:val="24"/>
                <w:szCs w:val="22"/>
                <w:lang w:val="en-US" w:eastAsia="zh-CN"/>
              </w:rPr>
              <w:t>/</w:t>
            </w:r>
          </w:p>
        </w:tc>
        <w:tc>
          <w:tcPr>
            <w:tcW w:w="724" w:type="dxa"/>
            <w:shd w:val="clear" w:color="auto" w:fill="auto"/>
            <w:noWrap w:val="0"/>
            <w:vAlign w:val="center"/>
          </w:tcPr>
          <w:p w14:paraId="5FD5AAE7">
            <w:pPr>
              <w:pStyle w:val="21"/>
              <w:spacing w:beforeLines="0" w:afterLines="0" w:line="240" w:lineRule="auto"/>
              <w:ind w:firstLine="0" w:firstLineChars="0"/>
              <w:jc w:val="center"/>
              <w:rPr>
                <w:rFonts w:hint="eastAsia" w:ascii="Times New Roman" w:hAnsi="宋体" w:eastAsia="宋体" w:cs="宋体"/>
                <w:snapToGrid w:val="0"/>
                <w:color w:val="000000"/>
                <w:kern w:val="21"/>
                <w:sz w:val="24"/>
                <w:szCs w:val="24"/>
                <w:lang w:val="en-US" w:eastAsia="zh-CN" w:bidi="ar-SA"/>
              </w:rPr>
            </w:pPr>
            <w:r>
              <w:rPr>
                <w:rFonts w:hint="eastAsia" w:hAnsi="宋体" w:cs="宋体"/>
                <w:snapToGrid w:val="0"/>
                <w:color w:val="000000"/>
                <w:kern w:val="21"/>
                <w:sz w:val="24"/>
                <w:szCs w:val="24"/>
                <w:lang w:val="en-US" w:eastAsia="zh-CN"/>
              </w:rPr>
              <w:t>/</w:t>
            </w:r>
          </w:p>
        </w:tc>
      </w:tr>
      <w:tr w14:paraId="0719E4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75" w:type="dxa"/>
            <w:vMerge w:val="continue"/>
            <w:noWrap w:val="0"/>
            <w:vAlign w:val="center"/>
          </w:tcPr>
          <w:p w14:paraId="002D5CBC">
            <w:pPr>
              <w:pStyle w:val="21"/>
              <w:spacing w:beforeLines="0" w:afterLines="0" w:line="240" w:lineRule="auto"/>
              <w:rPr>
                <w:rFonts w:hint="eastAsia" w:hAnsi="宋体" w:cs="宋体"/>
                <w:snapToGrid w:val="0"/>
                <w:color w:val="000000"/>
                <w:kern w:val="21"/>
                <w:szCs w:val="21"/>
              </w:rPr>
            </w:pPr>
          </w:p>
        </w:tc>
        <w:tc>
          <w:tcPr>
            <w:tcW w:w="1204" w:type="dxa"/>
            <w:shd w:val="clear" w:color="auto" w:fill="auto"/>
            <w:noWrap w:val="0"/>
            <w:vAlign w:val="center"/>
          </w:tcPr>
          <w:p w14:paraId="62495092">
            <w:pPr>
              <w:jc w:val="center"/>
              <w:rPr>
                <w:rFonts w:ascii="Times New Roman" w:hAnsi="宋体" w:eastAsia="宋体" w:cs="宋体"/>
                <w:snapToGrid w:val="0"/>
                <w:color w:val="000000"/>
                <w:kern w:val="21"/>
                <w:sz w:val="24"/>
                <w:szCs w:val="24"/>
                <w:lang w:val="en-US" w:eastAsia="zh-CN" w:bidi="ar-SA"/>
              </w:rPr>
            </w:pPr>
            <w:r>
              <w:rPr>
                <w:rFonts w:hint="default" w:ascii="Times New Roman" w:hAnsi="Times New Roman" w:cs="Times New Roman"/>
                <w:color w:val="auto"/>
                <w:sz w:val="24"/>
                <w:szCs w:val="24"/>
              </w:rPr>
              <w:t>BOD</w:t>
            </w:r>
            <w:r>
              <w:rPr>
                <w:rFonts w:hint="default" w:ascii="Times New Roman" w:hAnsi="Times New Roman" w:cs="Times New Roman"/>
                <w:color w:val="auto"/>
                <w:sz w:val="24"/>
                <w:szCs w:val="24"/>
                <w:vertAlign w:val="subscript"/>
              </w:rPr>
              <w:t>5</w:t>
            </w:r>
          </w:p>
        </w:tc>
        <w:tc>
          <w:tcPr>
            <w:tcW w:w="1473" w:type="dxa"/>
            <w:shd w:val="clear" w:color="auto" w:fill="auto"/>
            <w:noWrap w:val="0"/>
            <w:vAlign w:val="center"/>
          </w:tcPr>
          <w:p w14:paraId="66DC56B8">
            <w:pPr>
              <w:spacing w:beforeLines="0" w:afterLines="0" w:line="240" w:lineRule="auto"/>
              <w:jc w:val="center"/>
              <w:rPr>
                <w:rFonts w:ascii="Times New Roman" w:hAnsi="宋体" w:eastAsia="宋体" w:cs="宋体"/>
                <w:snapToGrid w:val="0"/>
                <w:color w:val="000000"/>
                <w:kern w:val="21"/>
                <w:sz w:val="24"/>
                <w:szCs w:val="24"/>
                <w:lang w:val="en-US" w:eastAsia="zh-CN" w:bidi="ar-SA"/>
              </w:rPr>
            </w:pPr>
            <w:r>
              <w:rPr>
                <w:rFonts w:hint="eastAsia" w:hAnsi="宋体" w:cs="宋体"/>
                <w:snapToGrid w:val="0"/>
                <w:color w:val="000000"/>
                <w:kern w:val="21"/>
                <w:sz w:val="24"/>
                <w:szCs w:val="24"/>
                <w:lang w:val="en-US" w:eastAsia="zh-CN"/>
              </w:rPr>
              <w:t>/</w:t>
            </w:r>
          </w:p>
        </w:tc>
        <w:tc>
          <w:tcPr>
            <w:tcW w:w="1089" w:type="dxa"/>
            <w:shd w:val="clear" w:color="auto" w:fill="auto"/>
            <w:noWrap w:val="0"/>
            <w:vAlign w:val="center"/>
          </w:tcPr>
          <w:p w14:paraId="2DBF7762">
            <w:pPr>
              <w:spacing w:beforeLines="0" w:afterLines="0" w:line="240" w:lineRule="auto"/>
              <w:jc w:val="center"/>
              <w:rPr>
                <w:rFonts w:ascii="Times New Roman" w:hAnsi="宋体" w:eastAsia="宋体" w:cs="宋体"/>
                <w:snapToGrid w:val="0"/>
                <w:color w:val="000000"/>
                <w:kern w:val="21"/>
                <w:sz w:val="24"/>
                <w:szCs w:val="24"/>
                <w:lang w:val="en-US" w:eastAsia="zh-CN" w:bidi="ar-SA"/>
              </w:rPr>
            </w:pPr>
            <w:r>
              <w:rPr>
                <w:rFonts w:hint="eastAsia" w:hAnsi="宋体" w:cs="宋体"/>
                <w:snapToGrid w:val="0"/>
                <w:color w:val="000000"/>
                <w:kern w:val="21"/>
                <w:sz w:val="24"/>
                <w:szCs w:val="24"/>
                <w:lang w:val="en-US" w:eastAsia="zh-CN"/>
              </w:rPr>
              <w:t>/</w:t>
            </w:r>
          </w:p>
        </w:tc>
        <w:tc>
          <w:tcPr>
            <w:tcW w:w="1473" w:type="dxa"/>
            <w:shd w:val="clear" w:color="auto" w:fill="auto"/>
            <w:noWrap w:val="0"/>
            <w:vAlign w:val="center"/>
          </w:tcPr>
          <w:p w14:paraId="644D602B">
            <w:pPr>
              <w:spacing w:beforeLines="0" w:afterLines="0" w:line="240" w:lineRule="auto"/>
              <w:jc w:val="center"/>
              <w:rPr>
                <w:rFonts w:ascii="Times New Roman" w:hAnsi="宋体" w:eastAsia="宋体" w:cs="宋体"/>
                <w:snapToGrid w:val="0"/>
                <w:color w:val="000000"/>
                <w:kern w:val="21"/>
                <w:sz w:val="24"/>
                <w:szCs w:val="24"/>
                <w:lang w:val="en-US" w:eastAsia="zh-CN" w:bidi="ar-SA"/>
              </w:rPr>
            </w:pPr>
            <w:r>
              <w:rPr>
                <w:rFonts w:hint="eastAsia" w:hAnsi="宋体" w:cs="宋体"/>
                <w:snapToGrid w:val="0"/>
                <w:color w:val="000000"/>
                <w:kern w:val="21"/>
                <w:sz w:val="24"/>
                <w:szCs w:val="24"/>
                <w:lang w:val="en-US" w:eastAsia="zh-CN"/>
              </w:rPr>
              <w:t>/</w:t>
            </w:r>
          </w:p>
        </w:tc>
        <w:tc>
          <w:tcPr>
            <w:tcW w:w="1357" w:type="dxa"/>
            <w:noWrap w:val="0"/>
            <w:vAlign w:val="center"/>
          </w:tcPr>
          <w:p w14:paraId="46E46C9B">
            <w:pPr>
              <w:pStyle w:val="21"/>
              <w:bidi w:val="0"/>
              <w:rPr>
                <w:rFonts w:hint="eastAsia"/>
                <w:sz w:val="24"/>
                <w:szCs w:val="22"/>
                <w:lang w:val="en-US" w:eastAsia="zh-CN"/>
              </w:rPr>
            </w:pPr>
            <w:r>
              <w:rPr>
                <w:rFonts w:hint="eastAsia"/>
                <w:sz w:val="24"/>
                <w:szCs w:val="22"/>
                <w:lang w:val="en-US" w:eastAsia="zh-CN"/>
              </w:rPr>
              <w:t>/</w:t>
            </w:r>
          </w:p>
        </w:tc>
        <w:tc>
          <w:tcPr>
            <w:tcW w:w="1514" w:type="dxa"/>
            <w:shd w:val="clear" w:color="auto" w:fill="auto"/>
            <w:noWrap w:val="0"/>
            <w:vAlign w:val="center"/>
          </w:tcPr>
          <w:p w14:paraId="51E45356">
            <w:pPr>
              <w:pStyle w:val="21"/>
              <w:bidi w:val="0"/>
              <w:rPr>
                <w:rFonts w:hint="eastAsia"/>
                <w:sz w:val="24"/>
                <w:szCs w:val="22"/>
                <w:lang w:val="en-US" w:eastAsia="zh-CN"/>
              </w:rPr>
            </w:pPr>
            <w:r>
              <w:rPr>
                <w:rFonts w:hint="eastAsia"/>
                <w:sz w:val="24"/>
                <w:szCs w:val="22"/>
                <w:lang w:val="en-US" w:eastAsia="zh-CN"/>
              </w:rPr>
              <w:t>/</w:t>
            </w:r>
          </w:p>
        </w:tc>
        <w:tc>
          <w:tcPr>
            <w:tcW w:w="1676" w:type="dxa"/>
            <w:noWrap w:val="0"/>
            <w:vAlign w:val="center"/>
          </w:tcPr>
          <w:p w14:paraId="425B109C">
            <w:pPr>
              <w:pStyle w:val="21"/>
              <w:bidi w:val="0"/>
              <w:rPr>
                <w:rFonts w:hint="eastAsia"/>
                <w:sz w:val="24"/>
                <w:szCs w:val="22"/>
                <w:lang w:val="en-US" w:eastAsia="zh-CN"/>
              </w:rPr>
            </w:pPr>
            <w:r>
              <w:rPr>
                <w:rFonts w:hint="eastAsia"/>
                <w:sz w:val="24"/>
                <w:szCs w:val="22"/>
                <w:lang w:val="en-US" w:eastAsia="zh-CN"/>
              </w:rPr>
              <w:t>/</w:t>
            </w:r>
          </w:p>
        </w:tc>
        <w:tc>
          <w:tcPr>
            <w:tcW w:w="724" w:type="dxa"/>
            <w:shd w:val="clear" w:color="auto" w:fill="auto"/>
            <w:noWrap w:val="0"/>
            <w:vAlign w:val="center"/>
          </w:tcPr>
          <w:p w14:paraId="1D67855F">
            <w:pPr>
              <w:spacing w:beforeLines="0" w:afterLines="0" w:line="240" w:lineRule="auto"/>
              <w:jc w:val="center"/>
              <w:rPr>
                <w:rFonts w:ascii="Times New Roman" w:hAnsi="宋体" w:eastAsia="宋体" w:cs="宋体"/>
                <w:snapToGrid w:val="0"/>
                <w:color w:val="000000"/>
                <w:kern w:val="21"/>
                <w:sz w:val="24"/>
                <w:szCs w:val="24"/>
                <w:lang w:val="en-US" w:eastAsia="zh-CN" w:bidi="ar-SA"/>
              </w:rPr>
            </w:pPr>
            <w:r>
              <w:rPr>
                <w:rFonts w:hint="eastAsia" w:hAnsi="宋体" w:cs="宋体"/>
                <w:snapToGrid w:val="0"/>
                <w:color w:val="000000"/>
                <w:kern w:val="21"/>
                <w:sz w:val="24"/>
                <w:szCs w:val="24"/>
                <w:lang w:val="en-US" w:eastAsia="zh-CN"/>
              </w:rPr>
              <w:t>/</w:t>
            </w:r>
          </w:p>
        </w:tc>
      </w:tr>
      <w:tr w14:paraId="0FF7E7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75" w:type="dxa"/>
            <w:vMerge w:val="continue"/>
            <w:noWrap w:val="0"/>
            <w:vAlign w:val="center"/>
          </w:tcPr>
          <w:p w14:paraId="5F7B7202">
            <w:pPr>
              <w:pStyle w:val="21"/>
              <w:spacing w:beforeLines="0" w:afterLines="0" w:line="240" w:lineRule="auto"/>
              <w:rPr>
                <w:rFonts w:hint="eastAsia" w:hAnsi="宋体" w:cs="宋体"/>
                <w:snapToGrid w:val="0"/>
                <w:color w:val="000000"/>
                <w:kern w:val="21"/>
                <w:szCs w:val="21"/>
              </w:rPr>
            </w:pPr>
          </w:p>
        </w:tc>
        <w:tc>
          <w:tcPr>
            <w:tcW w:w="1204" w:type="dxa"/>
            <w:shd w:val="clear" w:color="auto" w:fill="auto"/>
            <w:noWrap w:val="0"/>
            <w:vAlign w:val="center"/>
          </w:tcPr>
          <w:p w14:paraId="335AE3A1">
            <w:pPr>
              <w:jc w:val="center"/>
              <w:rPr>
                <w:rFonts w:hint="eastAsia" w:ascii="Times New Roman" w:hAnsi="宋体" w:eastAsia="宋体" w:cs="宋体"/>
                <w:snapToGrid w:val="0"/>
                <w:color w:val="000000"/>
                <w:kern w:val="21"/>
                <w:sz w:val="24"/>
                <w:szCs w:val="24"/>
                <w:lang w:val="en-US" w:eastAsia="zh-CN" w:bidi="ar-SA"/>
              </w:rPr>
            </w:pPr>
            <w:r>
              <w:rPr>
                <w:rFonts w:hint="default" w:ascii="Times New Roman" w:hAnsi="Times New Roman" w:cs="Times New Roman"/>
                <w:color w:val="auto"/>
                <w:sz w:val="24"/>
                <w:szCs w:val="24"/>
              </w:rPr>
              <w:t>SS</w:t>
            </w:r>
          </w:p>
        </w:tc>
        <w:tc>
          <w:tcPr>
            <w:tcW w:w="1473" w:type="dxa"/>
            <w:shd w:val="clear" w:color="auto" w:fill="auto"/>
            <w:noWrap w:val="0"/>
            <w:vAlign w:val="center"/>
          </w:tcPr>
          <w:p w14:paraId="76269376">
            <w:pPr>
              <w:spacing w:beforeLines="0" w:afterLines="0" w:line="240" w:lineRule="auto"/>
              <w:jc w:val="center"/>
              <w:rPr>
                <w:rFonts w:ascii="Times New Roman" w:hAnsi="宋体" w:eastAsia="宋体" w:cs="宋体"/>
                <w:snapToGrid w:val="0"/>
                <w:color w:val="000000"/>
                <w:kern w:val="21"/>
                <w:sz w:val="24"/>
                <w:szCs w:val="24"/>
                <w:lang w:val="en-US" w:eastAsia="zh-CN" w:bidi="ar-SA"/>
              </w:rPr>
            </w:pPr>
            <w:r>
              <w:rPr>
                <w:rFonts w:hint="eastAsia" w:hAnsi="宋体" w:cs="宋体"/>
                <w:snapToGrid w:val="0"/>
                <w:color w:val="000000"/>
                <w:kern w:val="21"/>
                <w:sz w:val="24"/>
                <w:szCs w:val="24"/>
                <w:lang w:val="en-US" w:eastAsia="zh-CN"/>
              </w:rPr>
              <w:t>/</w:t>
            </w:r>
          </w:p>
        </w:tc>
        <w:tc>
          <w:tcPr>
            <w:tcW w:w="1089" w:type="dxa"/>
            <w:shd w:val="clear" w:color="auto" w:fill="auto"/>
            <w:noWrap w:val="0"/>
            <w:vAlign w:val="center"/>
          </w:tcPr>
          <w:p w14:paraId="7E595F97">
            <w:pPr>
              <w:spacing w:beforeLines="0" w:afterLines="0" w:line="240" w:lineRule="auto"/>
              <w:jc w:val="center"/>
              <w:rPr>
                <w:rFonts w:ascii="Times New Roman" w:hAnsi="宋体" w:eastAsia="宋体" w:cs="宋体"/>
                <w:snapToGrid w:val="0"/>
                <w:color w:val="000000"/>
                <w:kern w:val="21"/>
                <w:sz w:val="24"/>
                <w:szCs w:val="24"/>
                <w:lang w:val="en-US" w:eastAsia="zh-CN" w:bidi="ar-SA"/>
              </w:rPr>
            </w:pPr>
            <w:r>
              <w:rPr>
                <w:rFonts w:hint="eastAsia" w:hAnsi="宋体" w:cs="宋体"/>
                <w:snapToGrid w:val="0"/>
                <w:color w:val="000000"/>
                <w:kern w:val="21"/>
                <w:sz w:val="24"/>
                <w:szCs w:val="24"/>
                <w:lang w:val="en-US" w:eastAsia="zh-CN"/>
              </w:rPr>
              <w:t>/</w:t>
            </w:r>
          </w:p>
        </w:tc>
        <w:tc>
          <w:tcPr>
            <w:tcW w:w="1473" w:type="dxa"/>
            <w:shd w:val="clear" w:color="auto" w:fill="auto"/>
            <w:noWrap w:val="0"/>
            <w:vAlign w:val="center"/>
          </w:tcPr>
          <w:p w14:paraId="16443338">
            <w:pPr>
              <w:spacing w:beforeLines="0" w:afterLines="0" w:line="240" w:lineRule="auto"/>
              <w:jc w:val="center"/>
              <w:rPr>
                <w:rFonts w:ascii="Times New Roman" w:hAnsi="宋体" w:eastAsia="宋体" w:cs="宋体"/>
                <w:snapToGrid w:val="0"/>
                <w:color w:val="000000"/>
                <w:kern w:val="21"/>
                <w:sz w:val="24"/>
                <w:szCs w:val="24"/>
                <w:lang w:val="en-US" w:eastAsia="zh-CN" w:bidi="ar-SA"/>
              </w:rPr>
            </w:pPr>
            <w:r>
              <w:rPr>
                <w:rFonts w:hint="eastAsia" w:hAnsi="宋体" w:cs="宋体"/>
                <w:snapToGrid w:val="0"/>
                <w:color w:val="000000"/>
                <w:kern w:val="21"/>
                <w:sz w:val="24"/>
                <w:szCs w:val="24"/>
                <w:lang w:val="en-US" w:eastAsia="zh-CN"/>
              </w:rPr>
              <w:t>/</w:t>
            </w:r>
          </w:p>
        </w:tc>
        <w:tc>
          <w:tcPr>
            <w:tcW w:w="1357" w:type="dxa"/>
            <w:noWrap w:val="0"/>
            <w:vAlign w:val="center"/>
          </w:tcPr>
          <w:p w14:paraId="388861CC">
            <w:pPr>
              <w:pStyle w:val="21"/>
              <w:bidi w:val="0"/>
              <w:rPr>
                <w:rFonts w:hint="eastAsia"/>
                <w:sz w:val="24"/>
                <w:szCs w:val="22"/>
                <w:lang w:val="en-US" w:eastAsia="zh-CN"/>
              </w:rPr>
            </w:pPr>
            <w:r>
              <w:rPr>
                <w:rFonts w:hint="eastAsia"/>
                <w:sz w:val="24"/>
                <w:szCs w:val="22"/>
                <w:lang w:val="en-US" w:eastAsia="zh-CN"/>
              </w:rPr>
              <w:t>/</w:t>
            </w:r>
          </w:p>
        </w:tc>
        <w:tc>
          <w:tcPr>
            <w:tcW w:w="1514" w:type="dxa"/>
            <w:shd w:val="clear" w:color="auto" w:fill="auto"/>
            <w:noWrap w:val="0"/>
            <w:vAlign w:val="center"/>
          </w:tcPr>
          <w:p w14:paraId="4D5650F9">
            <w:pPr>
              <w:pStyle w:val="21"/>
              <w:bidi w:val="0"/>
              <w:rPr>
                <w:rFonts w:hint="eastAsia"/>
                <w:sz w:val="24"/>
                <w:szCs w:val="22"/>
                <w:lang w:val="en-US" w:eastAsia="zh-CN"/>
              </w:rPr>
            </w:pPr>
            <w:r>
              <w:rPr>
                <w:rFonts w:hint="eastAsia"/>
                <w:sz w:val="24"/>
                <w:szCs w:val="22"/>
                <w:lang w:val="en-US" w:eastAsia="zh-CN"/>
              </w:rPr>
              <w:t>/</w:t>
            </w:r>
          </w:p>
        </w:tc>
        <w:tc>
          <w:tcPr>
            <w:tcW w:w="1676" w:type="dxa"/>
            <w:noWrap w:val="0"/>
            <w:vAlign w:val="center"/>
          </w:tcPr>
          <w:p w14:paraId="46EB7139">
            <w:pPr>
              <w:pStyle w:val="21"/>
              <w:bidi w:val="0"/>
              <w:rPr>
                <w:rFonts w:hint="eastAsia"/>
                <w:sz w:val="24"/>
                <w:szCs w:val="22"/>
                <w:lang w:val="en-US" w:eastAsia="zh-CN"/>
              </w:rPr>
            </w:pPr>
            <w:r>
              <w:rPr>
                <w:rFonts w:hint="eastAsia"/>
                <w:sz w:val="24"/>
                <w:szCs w:val="22"/>
                <w:lang w:val="en-US" w:eastAsia="zh-CN"/>
              </w:rPr>
              <w:t>/</w:t>
            </w:r>
          </w:p>
        </w:tc>
        <w:tc>
          <w:tcPr>
            <w:tcW w:w="724" w:type="dxa"/>
            <w:shd w:val="clear" w:color="auto" w:fill="auto"/>
            <w:noWrap w:val="0"/>
            <w:vAlign w:val="center"/>
          </w:tcPr>
          <w:p w14:paraId="3D3B71AA">
            <w:pPr>
              <w:spacing w:beforeLines="0" w:afterLines="0" w:line="240" w:lineRule="auto"/>
              <w:jc w:val="center"/>
              <w:rPr>
                <w:rFonts w:ascii="Times New Roman" w:hAnsi="宋体" w:eastAsia="宋体" w:cs="宋体"/>
                <w:snapToGrid w:val="0"/>
                <w:color w:val="000000"/>
                <w:kern w:val="21"/>
                <w:sz w:val="24"/>
                <w:szCs w:val="24"/>
                <w:lang w:val="en-US" w:eastAsia="zh-CN" w:bidi="ar-SA"/>
              </w:rPr>
            </w:pPr>
            <w:r>
              <w:rPr>
                <w:rFonts w:hint="eastAsia" w:hAnsi="宋体" w:cs="宋体"/>
                <w:snapToGrid w:val="0"/>
                <w:color w:val="000000"/>
                <w:kern w:val="21"/>
                <w:sz w:val="24"/>
                <w:szCs w:val="24"/>
                <w:lang w:val="en-US" w:eastAsia="zh-CN"/>
              </w:rPr>
              <w:t>/</w:t>
            </w:r>
          </w:p>
        </w:tc>
      </w:tr>
      <w:tr w14:paraId="4590B1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75" w:type="dxa"/>
            <w:vMerge w:val="continue"/>
            <w:noWrap w:val="0"/>
            <w:vAlign w:val="center"/>
          </w:tcPr>
          <w:p w14:paraId="1B87E4CD">
            <w:pPr>
              <w:pStyle w:val="21"/>
              <w:spacing w:beforeLines="0" w:afterLines="0" w:line="240" w:lineRule="auto"/>
              <w:rPr>
                <w:rFonts w:hint="eastAsia" w:hAnsi="宋体" w:cs="宋体"/>
                <w:snapToGrid w:val="0"/>
                <w:color w:val="000000"/>
                <w:kern w:val="21"/>
                <w:szCs w:val="21"/>
              </w:rPr>
            </w:pPr>
          </w:p>
        </w:tc>
        <w:tc>
          <w:tcPr>
            <w:tcW w:w="1204" w:type="dxa"/>
            <w:shd w:val="clear" w:color="auto" w:fill="auto"/>
            <w:noWrap w:val="0"/>
            <w:vAlign w:val="center"/>
          </w:tcPr>
          <w:p w14:paraId="79B4894D">
            <w:pPr>
              <w:jc w:val="center"/>
              <w:rPr>
                <w:rFonts w:hint="eastAsia" w:ascii="Times New Roman" w:hAnsi="宋体" w:eastAsia="宋体" w:cs="宋体"/>
                <w:snapToGrid w:val="0"/>
                <w:color w:val="000000"/>
                <w:kern w:val="21"/>
                <w:sz w:val="24"/>
                <w:szCs w:val="24"/>
                <w:lang w:val="en-US" w:eastAsia="zh-CN" w:bidi="ar-SA"/>
              </w:rPr>
            </w:pPr>
            <w:r>
              <w:rPr>
                <w:rFonts w:hint="default" w:ascii="Times New Roman" w:hAnsi="Times New Roman" w:cs="Times New Roman"/>
                <w:color w:val="auto"/>
                <w:sz w:val="24"/>
                <w:szCs w:val="24"/>
              </w:rPr>
              <w:t>NH</w:t>
            </w:r>
            <w:r>
              <w:rPr>
                <w:rFonts w:hint="default" w:ascii="Times New Roman" w:hAnsi="Times New Roman" w:cs="Times New Roman"/>
                <w:color w:val="auto"/>
                <w:sz w:val="24"/>
                <w:szCs w:val="24"/>
                <w:vertAlign w:val="subscript"/>
              </w:rPr>
              <w:t>3</w:t>
            </w:r>
            <w:r>
              <w:rPr>
                <w:rFonts w:hint="default" w:ascii="Times New Roman" w:hAnsi="Times New Roman" w:cs="Times New Roman"/>
                <w:color w:val="auto"/>
                <w:sz w:val="24"/>
                <w:szCs w:val="24"/>
              </w:rPr>
              <w:t>-N</w:t>
            </w:r>
          </w:p>
        </w:tc>
        <w:tc>
          <w:tcPr>
            <w:tcW w:w="1473" w:type="dxa"/>
            <w:shd w:val="clear" w:color="auto" w:fill="auto"/>
            <w:noWrap w:val="0"/>
            <w:vAlign w:val="center"/>
          </w:tcPr>
          <w:p w14:paraId="72F083AD">
            <w:pPr>
              <w:spacing w:beforeLines="0" w:afterLines="0" w:line="240" w:lineRule="auto"/>
              <w:jc w:val="center"/>
              <w:rPr>
                <w:rFonts w:ascii="Times New Roman" w:hAnsi="宋体" w:eastAsia="宋体" w:cs="宋体"/>
                <w:snapToGrid w:val="0"/>
                <w:color w:val="000000"/>
                <w:kern w:val="21"/>
                <w:sz w:val="24"/>
                <w:szCs w:val="24"/>
                <w:lang w:val="en-US" w:eastAsia="zh-CN" w:bidi="ar-SA"/>
              </w:rPr>
            </w:pPr>
            <w:r>
              <w:rPr>
                <w:rFonts w:hint="eastAsia" w:hAnsi="宋体" w:cs="宋体"/>
                <w:snapToGrid w:val="0"/>
                <w:color w:val="000000"/>
                <w:kern w:val="21"/>
                <w:sz w:val="24"/>
                <w:szCs w:val="24"/>
                <w:lang w:val="en-US" w:eastAsia="zh-CN"/>
              </w:rPr>
              <w:t>/</w:t>
            </w:r>
          </w:p>
        </w:tc>
        <w:tc>
          <w:tcPr>
            <w:tcW w:w="1089" w:type="dxa"/>
            <w:shd w:val="clear" w:color="auto" w:fill="auto"/>
            <w:noWrap w:val="0"/>
            <w:vAlign w:val="center"/>
          </w:tcPr>
          <w:p w14:paraId="522538D2">
            <w:pPr>
              <w:spacing w:beforeLines="0" w:afterLines="0" w:line="240" w:lineRule="auto"/>
              <w:jc w:val="center"/>
              <w:rPr>
                <w:rFonts w:ascii="Times New Roman" w:hAnsi="宋体" w:eastAsia="宋体" w:cs="宋体"/>
                <w:snapToGrid w:val="0"/>
                <w:color w:val="000000"/>
                <w:kern w:val="21"/>
                <w:sz w:val="24"/>
                <w:szCs w:val="24"/>
                <w:lang w:val="en-US" w:eastAsia="zh-CN" w:bidi="ar-SA"/>
              </w:rPr>
            </w:pPr>
            <w:r>
              <w:rPr>
                <w:rFonts w:hint="eastAsia" w:hAnsi="宋体" w:cs="宋体"/>
                <w:snapToGrid w:val="0"/>
                <w:color w:val="000000"/>
                <w:kern w:val="21"/>
                <w:sz w:val="24"/>
                <w:szCs w:val="24"/>
                <w:lang w:val="en-US" w:eastAsia="zh-CN"/>
              </w:rPr>
              <w:t>/</w:t>
            </w:r>
          </w:p>
        </w:tc>
        <w:tc>
          <w:tcPr>
            <w:tcW w:w="1473" w:type="dxa"/>
            <w:shd w:val="clear" w:color="auto" w:fill="auto"/>
            <w:noWrap w:val="0"/>
            <w:vAlign w:val="center"/>
          </w:tcPr>
          <w:p w14:paraId="69AE3B27">
            <w:pPr>
              <w:spacing w:beforeLines="0" w:afterLines="0" w:line="240" w:lineRule="auto"/>
              <w:jc w:val="center"/>
              <w:rPr>
                <w:rFonts w:ascii="Times New Roman" w:hAnsi="宋体" w:eastAsia="宋体" w:cs="宋体"/>
                <w:snapToGrid w:val="0"/>
                <w:color w:val="000000"/>
                <w:kern w:val="21"/>
                <w:sz w:val="24"/>
                <w:szCs w:val="24"/>
                <w:lang w:val="en-US" w:eastAsia="zh-CN" w:bidi="ar-SA"/>
              </w:rPr>
            </w:pPr>
            <w:r>
              <w:rPr>
                <w:rFonts w:hint="eastAsia" w:hAnsi="宋体" w:cs="宋体"/>
                <w:snapToGrid w:val="0"/>
                <w:color w:val="000000"/>
                <w:kern w:val="21"/>
                <w:sz w:val="24"/>
                <w:szCs w:val="24"/>
                <w:lang w:val="en-US" w:eastAsia="zh-CN"/>
              </w:rPr>
              <w:t>/</w:t>
            </w:r>
          </w:p>
        </w:tc>
        <w:tc>
          <w:tcPr>
            <w:tcW w:w="1357" w:type="dxa"/>
            <w:noWrap w:val="0"/>
            <w:vAlign w:val="center"/>
          </w:tcPr>
          <w:p w14:paraId="3354F7F9">
            <w:pPr>
              <w:pStyle w:val="21"/>
              <w:bidi w:val="0"/>
              <w:rPr>
                <w:rFonts w:hint="eastAsia"/>
                <w:sz w:val="24"/>
                <w:szCs w:val="22"/>
                <w:lang w:val="en-US" w:eastAsia="zh-CN"/>
              </w:rPr>
            </w:pPr>
            <w:r>
              <w:rPr>
                <w:rFonts w:hint="eastAsia"/>
                <w:sz w:val="24"/>
                <w:szCs w:val="22"/>
                <w:lang w:val="en-US" w:eastAsia="zh-CN"/>
              </w:rPr>
              <w:t>/</w:t>
            </w:r>
          </w:p>
        </w:tc>
        <w:tc>
          <w:tcPr>
            <w:tcW w:w="1514" w:type="dxa"/>
            <w:shd w:val="clear" w:color="auto" w:fill="auto"/>
            <w:noWrap w:val="0"/>
            <w:vAlign w:val="center"/>
          </w:tcPr>
          <w:p w14:paraId="3B5C5520">
            <w:pPr>
              <w:pStyle w:val="21"/>
              <w:bidi w:val="0"/>
              <w:rPr>
                <w:rFonts w:hint="eastAsia"/>
                <w:sz w:val="24"/>
                <w:szCs w:val="22"/>
                <w:lang w:val="en-US" w:eastAsia="zh-CN"/>
              </w:rPr>
            </w:pPr>
            <w:r>
              <w:rPr>
                <w:rFonts w:hint="eastAsia"/>
                <w:sz w:val="24"/>
                <w:szCs w:val="22"/>
                <w:lang w:val="en-US" w:eastAsia="zh-CN"/>
              </w:rPr>
              <w:t>/</w:t>
            </w:r>
          </w:p>
        </w:tc>
        <w:tc>
          <w:tcPr>
            <w:tcW w:w="1676" w:type="dxa"/>
            <w:noWrap w:val="0"/>
            <w:vAlign w:val="center"/>
          </w:tcPr>
          <w:p w14:paraId="69F7333C">
            <w:pPr>
              <w:pStyle w:val="21"/>
              <w:bidi w:val="0"/>
              <w:rPr>
                <w:rFonts w:hint="eastAsia"/>
                <w:sz w:val="24"/>
                <w:szCs w:val="22"/>
                <w:lang w:val="en-US" w:eastAsia="zh-CN"/>
              </w:rPr>
            </w:pPr>
            <w:r>
              <w:rPr>
                <w:rFonts w:hint="eastAsia"/>
                <w:sz w:val="24"/>
                <w:szCs w:val="22"/>
                <w:lang w:val="en-US" w:eastAsia="zh-CN"/>
              </w:rPr>
              <w:t>/</w:t>
            </w:r>
          </w:p>
        </w:tc>
        <w:tc>
          <w:tcPr>
            <w:tcW w:w="724" w:type="dxa"/>
            <w:shd w:val="clear" w:color="auto" w:fill="auto"/>
            <w:noWrap w:val="0"/>
            <w:vAlign w:val="center"/>
          </w:tcPr>
          <w:p w14:paraId="6B20F6C1">
            <w:pPr>
              <w:spacing w:beforeLines="0" w:afterLines="0" w:line="240" w:lineRule="auto"/>
              <w:jc w:val="center"/>
              <w:rPr>
                <w:rFonts w:ascii="Times New Roman" w:hAnsi="宋体" w:eastAsia="宋体" w:cs="宋体"/>
                <w:snapToGrid w:val="0"/>
                <w:color w:val="000000"/>
                <w:kern w:val="21"/>
                <w:sz w:val="24"/>
                <w:szCs w:val="24"/>
                <w:lang w:val="en-US" w:eastAsia="zh-CN" w:bidi="ar-SA"/>
              </w:rPr>
            </w:pPr>
            <w:r>
              <w:rPr>
                <w:rFonts w:hint="eastAsia" w:hAnsi="宋体" w:cs="宋体"/>
                <w:snapToGrid w:val="0"/>
                <w:color w:val="000000"/>
                <w:kern w:val="21"/>
                <w:sz w:val="24"/>
                <w:szCs w:val="24"/>
                <w:lang w:val="en-US" w:eastAsia="zh-CN"/>
              </w:rPr>
              <w:t>/</w:t>
            </w:r>
          </w:p>
        </w:tc>
      </w:tr>
      <w:tr w14:paraId="76BD5F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75" w:type="dxa"/>
            <w:vMerge w:val="restart"/>
            <w:noWrap w:val="0"/>
            <w:vAlign w:val="center"/>
          </w:tcPr>
          <w:p w14:paraId="78661E51">
            <w:pPr>
              <w:pStyle w:val="21"/>
              <w:spacing w:beforeLines="0" w:afterLines="0" w:line="240" w:lineRule="auto"/>
              <w:rPr>
                <w:rFonts w:hAnsi="宋体" w:cs="宋体"/>
                <w:snapToGrid w:val="0"/>
                <w:color w:val="000000"/>
                <w:kern w:val="21"/>
                <w:szCs w:val="21"/>
              </w:rPr>
            </w:pPr>
            <w:r>
              <w:rPr>
                <w:rFonts w:hint="eastAsia" w:hAnsi="宋体" w:cs="宋体"/>
                <w:snapToGrid w:val="0"/>
                <w:color w:val="000000"/>
                <w:kern w:val="21"/>
                <w:szCs w:val="21"/>
              </w:rPr>
              <w:t>一般工业</w:t>
            </w:r>
          </w:p>
          <w:p w14:paraId="0A0A5699">
            <w:pPr>
              <w:pStyle w:val="21"/>
              <w:spacing w:beforeLines="0" w:afterLines="0" w:line="240" w:lineRule="auto"/>
              <w:rPr>
                <w:rFonts w:hAnsi="宋体" w:cs="宋体"/>
                <w:snapToGrid w:val="0"/>
                <w:color w:val="000000"/>
                <w:kern w:val="21"/>
                <w:szCs w:val="21"/>
              </w:rPr>
            </w:pPr>
            <w:r>
              <w:rPr>
                <w:rFonts w:hint="eastAsia" w:hAnsi="宋体" w:cs="宋体"/>
                <w:snapToGrid w:val="0"/>
                <w:color w:val="000000"/>
                <w:kern w:val="21"/>
                <w:szCs w:val="21"/>
              </w:rPr>
              <w:t>固体废物</w:t>
            </w:r>
          </w:p>
        </w:tc>
        <w:tc>
          <w:tcPr>
            <w:tcW w:w="1204" w:type="dxa"/>
            <w:shd w:val="clear" w:color="auto" w:fill="auto"/>
            <w:noWrap w:val="0"/>
            <w:vAlign w:val="center"/>
          </w:tcPr>
          <w:p w14:paraId="0014DF77">
            <w:pPr>
              <w:pStyle w:val="21"/>
              <w:spacing w:beforeLines="0" w:afterLines="0" w:line="240" w:lineRule="auto"/>
              <w:ind w:firstLine="0" w:firstLineChars="0"/>
              <w:rPr>
                <w:color w:val="000000"/>
                <w:sz w:val="24"/>
                <w:szCs w:val="24"/>
                <w:lang w:val="en-US" w:eastAsia="zh-CN"/>
              </w:rPr>
            </w:pPr>
            <w:r>
              <w:rPr>
                <w:rFonts w:hint="eastAsia"/>
                <w:color w:val="000000"/>
                <w:sz w:val="24"/>
                <w:szCs w:val="24"/>
                <w:lang w:val="en-US" w:eastAsia="zh-CN"/>
              </w:rPr>
              <w:t>废水处理污泥</w:t>
            </w:r>
          </w:p>
        </w:tc>
        <w:tc>
          <w:tcPr>
            <w:tcW w:w="1473" w:type="dxa"/>
            <w:shd w:val="clear" w:color="auto" w:fill="auto"/>
            <w:noWrap w:val="0"/>
            <w:vAlign w:val="center"/>
          </w:tcPr>
          <w:p w14:paraId="6AC7EA68">
            <w:pPr>
              <w:spacing w:beforeLines="0" w:afterLines="0" w:line="240" w:lineRule="auto"/>
              <w:jc w:val="center"/>
              <w:rPr>
                <w:rFonts w:ascii="Times New Roman" w:hAnsi="宋体" w:eastAsia="宋体" w:cs="宋体"/>
                <w:snapToGrid w:val="0"/>
                <w:color w:val="000000"/>
                <w:kern w:val="21"/>
                <w:sz w:val="24"/>
                <w:szCs w:val="24"/>
                <w:lang w:val="en-US" w:eastAsia="zh-CN" w:bidi="ar-SA"/>
              </w:rPr>
            </w:pPr>
            <w:r>
              <w:rPr>
                <w:rFonts w:hint="eastAsia" w:hAnsi="宋体" w:cs="宋体"/>
                <w:snapToGrid w:val="0"/>
                <w:color w:val="000000"/>
                <w:kern w:val="21"/>
                <w:sz w:val="24"/>
                <w:szCs w:val="24"/>
                <w:lang w:val="en-US" w:eastAsia="zh-CN"/>
              </w:rPr>
              <w:t>/</w:t>
            </w:r>
          </w:p>
        </w:tc>
        <w:tc>
          <w:tcPr>
            <w:tcW w:w="1089" w:type="dxa"/>
            <w:shd w:val="clear" w:color="auto" w:fill="auto"/>
            <w:noWrap w:val="0"/>
            <w:vAlign w:val="center"/>
          </w:tcPr>
          <w:p w14:paraId="356520B7">
            <w:pPr>
              <w:spacing w:beforeLines="0" w:afterLines="0" w:line="240" w:lineRule="auto"/>
              <w:jc w:val="center"/>
              <w:rPr>
                <w:rFonts w:ascii="Times New Roman" w:hAnsi="宋体" w:eastAsia="宋体" w:cs="宋体"/>
                <w:snapToGrid w:val="0"/>
                <w:color w:val="000000"/>
                <w:kern w:val="21"/>
                <w:sz w:val="24"/>
                <w:szCs w:val="24"/>
                <w:lang w:val="en-US" w:eastAsia="zh-CN" w:bidi="ar-SA"/>
              </w:rPr>
            </w:pPr>
            <w:r>
              <w:rPr>
                <w:rFonts w:hint="eastAsia" w:hAnsi="宋体" w:cs="宋体"/>
                <w:snapToGrid w:val="0"/>
                <w:color w:val="000000"/>
                <w:kern w:val="21"/>
                <w:sz w:val="24"/>
                <w:szCs w:val="24"/>
                <w:lang w:val="en-US" w:eastAsia="zh-CN"/>
              </w:rPr>
              <w:t>/</w:t>
            </w:r>
          </w:p>
        </w:tc>
        <w:tc>
          <w:tcPr>
            <w:tcW w:w="1473" w:type="dxa"/>
            <w:shd w:val="clear" w:color="auto" w:fill="auto"/>
            <w:noWrap w:val="0"/>
            <w:vAlign w:val="center"/>
          </w:tcPr>
          <w:p w14:paraId="771793AD">
            <w:pPr>
              <w:spacing w:beforeLines="0" w:afterLines="0" w:line="240" w:lineRule="auto"/>
              <w:jc w:val="center"/>
              <w:rPr>
                <w:rFonts w:ascii="Times New Roman" w:hAnsi="宋体" w:eastAsia="宋体" w:cs="宋体"/>
                <w:snapToGrid w:val="0"/>
                <w:color w:val="000000"/>
                <w:kern w:val="21"/>
                <w:sz w:val="24"/>
                <w:szCs w:val="24"/>
                <w:lang w:val="en-US" w:eastAsia="zh-CN" w:bidi="ar-SA"/>
              </w:rPr>
            </w:pPr>
            <w:r>
              <w:rPr>
                <w:rFonts w:hint="eastAsia" w:hAnsi="宋体" w:cs="宋体"/>
                <w:snapToGrid w:val="0"/>
                <w:color w:val="000000"/>
                <w:kern w:val="21"/>
                <w:sz w:val="24"/>
                <w:szCs w:val="24"/>
                <w:lang w:val="en-US" w:eastAsia="zh-CN"/>
              </w:rPr>
              <w:t>/</w:t>
            </w:r>
          </w:p>
        </w:tc>
        <w:tc>
          <w:tcPr>
            <w:tcW w:w="1357" w:type="dxa"/>
            <w:noWrap w:val="0"/>
            <w:vAlign w:val="center"/>
          </w:tcPr>
          <w:p w14:paraId="2256411A">
            <w:pPr>
              <w:pStyle w:val="21"/>
              <w:bidi w:val="0"/>
              <w:rPr>
                <w:rFonts w:hint="default"/>
                <w:sz w:val="24"/>
                <w:szCs w:val="22"/>
                <w:lang w:val="en-US" w:eastAsia="zh-CN"/>
              </w:rPr>
            </w:pPr>
            <w:r>
              <w:rPr>
                <w:rFonts w:hint="eastAsia"/>
                <w:sz w:val="24"/>
                <w:szCs w:val="22"/>
                <w:lang w:val="en-US" w:eastAsia="zh-CN"/>
              </w:rPr>
              <w:t>50t</w:t>
            </w:r>
          </w:p>
        </w:tc>
        <w:tc>
          <w:tcPr>
            <w:tcW w:w="1514" w:type="dxa"/>
            <w:shd w:val="clear" w:color="auto" w:fill="auto"/>
            <w:noWrap w:val="0"/>
            <w:vAlign w:val="center"/>
          </w:tcPr>
          <w:p w14:paraId="25512B48">
            <w:pPr>
              <w:pStyle w:val="21"/>
              <w:bidi w:val="0"/>
              <w:rPr>
                <w:rFonts w:hint="eastAsia"/>
                <w:sz w:val="24"/>
                <w:szCs w:val="22"/>
                <w:lang w:val="en-US" w:eastAsia="zh-CN"/>
              </w:rPr>
            </w:pPr>
            <w:r>
              <w:rPr>
                <w:rFonts w:hint="eastAsia"/>
                <w:sz w:val="24"/>
                <w:szCs w:val="22"/>
                <w:lang w:val="en-US" w:eastAsia="zh-CN"/>
              </w:rPr>
              <w:t>/</w:t>
            </w:r>
          </w:p>
        </w:tc>
        <w:tc>
          <w:tcPr>
            <w:tcW w:w="1676" w:type="dxa"/>
            <w:noWrap w:val="0"/>
            <w:vAlign w:val="center"/>
          </w:tcPr>
          <w:p w14:paraId="7C7BD97D">
            <w:pPr>
              <w:pStyle w:val="21"/>
              <w:bidi w:val="0"/>
              <w:rPr>
                <w:rFonts w:hint="eastAsia"/>
                <w:sz w:val="24"/>
                <w:szCs w:val="22"/>
                <w:lang w:val="en-US" w:eastAsia="zh-CN"/>
              </w:rPr>
            </w:pPr>
            <w:r>
              <w:rPr>
                <w:rFonts w:hint="eastAsia"/>
                <w:sz w:val="24"/>
                <w:szCs w:val="22"/>
                <w:lang w:val="en-US" w:eastAsia="zh-CN"/>
              </w:rPr>
              <w:t>50t</w:t>
            </w:r>
          </w:p>
        </w:tc>
        <w:tc>
          <w:tcPr>
            <w:tcW w:w="724" w:type="dxa"/>
            <w:shd w:val="clear" w:color="auto" w:fill="auto"/>
            <w:noWrap w:val="0"/>
            <w:vAlign w:val="center"/>
          </w:tcPr>
          <w:p w14:paraId="05B1B721">
            <w:pPr>
              <w:spacing w:beforeLines="0" w:afterLines="0" w:line="240" w:lineRule="auto"/>
              <w:jc w:val="center"/>
              <w:rPr>
                <w:rFonts w:ascii="Times New Roman" w:hAnsi="宋体" w:eastAsia="宋体" w:cs="宋体"/>
                <w:snapToGrid w:val="0"/>
                <w:color w:val="000000"/>
                <w:kern w:val="21"/>
                <w:sz w:val="24"/>
                <w:szCs w:val="24"/>
                <w:lang w:val="en-US" w:eastAsia="zh-CN" w:bidi="ar-SA"/>
              </w:rPr>
            </w:pPr>
            <w:r>
              <w:rPr>
                <w:rFonts w:hint="eastAsia" w:hAnsi="宋体" w:cs="宋体"/>
                <w:snapToGrid w:val="0"/>
                <w:color w:val="000000"/>
                <w:kern w:val="21"/>
                <w:sz w:val="24"/>
                <w:szCs w:val="24"/>
                <w:lang w:val="en-US" w:eastAsia="zh-CN"/>
              </w:rPr>
              <w:t>/</w:t>
            </w:r>
          </w:p>
        </w:tc>
      </w:tr>
      <w:tr w14:paraId="3FF0A3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75" w:type="dxa"/>
            <w:vMerge w:val="continue"/>
            <w:noWrap w:val="0"/>
            <w:vAlign w:val="center"/>
          </w:tcPr>
          <w:p w14:paraId="68A20CA2">
            <w:pPr>
              <w:pStyle w:val="21"/>
              <w:spacing w:beforeLines="0" w:afterLines="0" w:line="240" w:lineRule="auto"/>
              <w:rPr>
                <w:rFonts w:hAnsi="宋体" w:cs="宋体"/>
                <w:snapToGrid w:val="0"/>
                <w:color w:val="000000"/>
                <w:kern w:val="21"/>
                <w:szCs w:val="21"/>
              </w:rPr>
            </w:pPr>
          </w:p>
        </w:tc>
        <w:tc>
          <w:tcPr>
            <w:tcW w:w="1204" w:type="dxa"/>
            <w:shd w:val="clear" w:color="auto" w:fill="auto"/>
            <w:noWrap w:val="0"/>
            <w:vAlign w:val="center"/>
          </w:tcPr>
          <w:p w14:paraId="4779B13E">
            <w:pPr>
              <w:pStyle w:val="21"/>
              <w:spacing w:beforeLines="0" w:afterLines="0" w:line="240" w:lineRule="auto"/>
              <w:ind w:firstLine="0" w:firstLineChars="0"/>
              <w:rPr>
                <w:color w:val="000000"/>
                <w:sz w:val="24"/>
                <w:szCs w:val="24"/>
                <w:lang w:val="en-US" w:eastAsia="zh-CN"/>
              </w:rPr>
            </w:pPr>
            <w:r>
              <w:rPr>
                <w:color w:val="000000"/>
                <w:sz w:val="24"/>
                <w:szCs w:val="24"/>
              </w:rPr>
              <w:t>员工生活垃圾</w:t>
            </w:r>
          </w:p>
        </w:tc>
        <w:tc>
          <w:tcPr>
            <w:tcW w:w="1473" w:type="dxa"/>
            <w:shd w:val="clear" w:color="auto" w:fill="auto"/>
            <w:noWrap w:val="0"/>
            <w:vAlign w:val="center"/>
          </w:tcPr>
          <w:p w14:paraId="1989C6BF">
            <w:pPr>
              <w:spacing w:beforeLines="0" w:afterLines="0" w:line="240" w:lineRule="auto"/>
              <w:jc w:val="center"/>
              <w:rPr>
                <w:rFonts w:ascii="Times New Roman" w:hAnsi="宋体" w:eastAsia="宋体" w:cs="宋体"/>
                <w:snapToGrid w:val="0"/>
                <w:color w:val="000000"/>
                <w:kern w:val="21"/>
                <w:sz w:val="24"/>
                <w:szCs w:val="24"/>
                <w:lang w:val="en-US" w:eastAsia="zh-CN" w:bidi="ar-SA"/>
              </w:rPr>
            </w:pPr>
            <w:r>
              <w:rPr>
                <w:rFonts w:hint="eastAsia" w:hAnsi="宋体" w:cs="宋体"/>
                <w:snapToGrid w:val="0"/>
                <w:color w:val="000000"/>
                <w:kern w:val="21"/>
                <w:sz w:val="24"/>
                <w:szCs w:val="24"/>
                <w:lang w:val="en-US" w:eastAsia="zh-CN"/>
              </w:rPr>
              <w:t>/</w:t>
            </w:r>
          </w:p>
        </w:tc>
        <w:tc>
          <w:tcPr>
            <w:tcW w:w="1089" w:type="dxa"/>
            <w:shd w:val="clear" w:color="auto" w:fill="auto"/>
            <w:noWrap w:val="0"/>
            <w:vAlign w:val="center"/>
          </w:tcPr>
          <w:p w14:paraId="0CCDA1F9">
            <w:pPr>
              <w:spacing w:beforeLines="0" w:afterLines="0" w:line="240" w:lineRule="auto"/>
              <w:jc w:val="center"/>
              <w:rPr>
                <w:rFonts w:ascii="Times New Roman" w:hAnsi="宋体" w:eastAsia="宋体" w:cs="宋体"/>
                <w:snapToGrid w:val="0"/>
                <w:color w:val="000000"/>
                <w:kern w:val="21"/>
                <w:sz w:val="24"/>
                <w:szCs w:val="24"/>
                <w:lang w:val="en-US" w:eastAsia="zh-CN" w:bidi="ar-SA"/>
              </w:rPr>
            </w:pPr>
            <w:r>
              <w:rPr>
                <w:rFonts w:hint="eastAsia" w:hAnsi="宋体" w:cs="宋体"/>
                <w:snapToGrid w:val="0"/>
                <w:color w:val="000000"/>
                <w:kern w:val="21"/>
                <w:sz w:val="24"/>
                <w:szCs w:val="24"/>
                <w:lang w:val="en-US" w:eastAsia="zh-CN"/>
              </w:rPr>
              <w:t>/</w:t>
            </w:r>
          </w:p>
        </w:tc>
        <w:tc>
          <w:tcPr>
            <w:tcW w:w="1473" w:type="dxa"/>
            <w:shd w:val="clear" w:color="auto" w:fill="auto"/>
            <w:noWrap w:val="0"/>
            <w:vAlign w:val="center"/>
          </w:tcPr>
          <w:p w14:paraId="0DB699CC">
            <w:pPr>
              <w:spacing w:beforeLines="0" w:afterLines="0" w:line="240" w:lineRule="auto"/>
              <w:jc w:val="center"/>
              <w:rPr>
                <w:rFonts w:ascii="Times New Roman" w:hAnsi="宋体" w:eastAsia="宋体" w:cs="宋体"/>
                <w:snapToGrid w:val="0"/>
                <w:color w:val="000000"/>
                <w:kern w:val="21"/>
                <w:sz w:val="24"/>
                <w:szCs w:val="24"/>
                <w:lang w:val="en-US" w:eastAsia="zh-CN" w:bidi="ar-SA"/>
              </w:rPr>
            </w:pPr>
            <w:r>
              <w:rPr>
                <w:rFonts w:hint="eastAsia" w:hAnsi="宋体" w:cs="宋体"/>
                <w:snapToGrid w:val="0"/>
                <w:color w:val="000000"/>
                <w:kern w:val="21"/>
                <w:sz w:val="24"/>
                <w:szCs w:val="24"/>
                <w:lang w:val="en-US" w:eastAsia="zh-CN"/>
              </w:rPr>
              <w:t>/</w:t>
            </w:r>
          </w:p>
        </w:tc>
        <w:tc>
          <w:tcPr>
            <w:tcW w:w="1357" w:type="dxa"/>
            <w:noWrap w:val="0"/>
            <w:vAlign w:val="center"/>
          </w:tcPr>
          <w:p w14:paraId="246C6A7A">
            <w:pPr>
              <w:pStyle w:val="21"/>
              <w:bidi w:val="0"/>
              <w:rPr>
                <w:rFonts w:hint="eastAsia"/>
                <w:sz w:val="24"/>
                <w:szCs w:val="22"/>
                <w:lang w:val="en-US" w:eastAsia="zh-CN"/>
              </w:rPr>
            </w:pPr>
            <w:r>
              <w:rPr>
                <w:rFonts w:hint="eastAsia"/>
                <w:sz w:val="24"/>
                <w:szCs w:val="22"/>
                <w:lang w:val="en-US" w:eastAsia="zh-CN"/>
              </w:rPr>
              <w:t>1.8t</w:t>
            </w:r>
          </w:p>
        </w:tc>
        <w:tc>
          <w:tcPr>
            <w:tcW w:w="1514" w:type="dxa"/>
            <w:shd w:val="clear" w:color="auto" w:fill="auto"/>
            <w:noWrap w:val="0"/>
            <w:vAlign w:val="center"/>
          </w:tcPr>
          <w:p w14:paraId="2822071B">
            <w:pPr>
              <w:pStyle w:val="21"/>
              <w:bidi w:val="0"/>
              <w:rPr>
                <w:rFonts w:hint="eastAsia"/>
                <w:sz w:val="24"/>
                <w:szCs w:val="22"/>
                <w:lang w:val="en-US" w:eastAsia="zh-CN"/>
              </w:rPr>
            </w:pPr>
            <w:r>
              <w:rPr>
                <w:rFonts w:hint="eastAsia"/>
                <w:sz w:val="24"/>
                <w:szCs w:val="22"/>
                <w:lang w:val="en-US" w:eastAsia="zh-CN"/>
              </w:rPr>
              <w:t>/</w:t>
            </w:r>
          </w:p>
        </w:tc>
        <w:tc>
          <w:tcPr>
            <w:tcW w:w="1676" w:type="dxa"/>
            <w:noWrap w:val="0"/>
            <w:vAlign w:val="center"/>
          </w:tcPr>
          <w:p w14:paraId="79EAA62D">
            <w:pPr>
              <w:pStyle w:val="21"/>
              <w:bidi w:val="0"/>
              <w:rPr>
                <w:rFonts w:hint="default"/>
                <w:sz w:val="24"/>
                <w:szCs w:val="22"/>
                <w:lang w:val="en-US" w:eastAsia="zh-CN"/>
              </w:rPr>
            </w:pPr>
            <w:r>
              <w:rPr>
                <w:rFonts w:hint="eastAsia"/>
                <w:sz w:val="24"/>
                <w:szCs w:val="22"/>
                <w:lang w:val="en-US" w:eastAsia="zh-CN"/>
              </w:rPr>
              <w:t>1.8t</w:t>
            </w:r>
          </w:p>
        </w:tc>
        <w:tc>
          <w:tcPr>
            <w:tcW w:w="724" w:type="dxa"/>
            <w:shd w:val="clear" w:color="auto" w:fill="auto"/>
            <w:noWrap w:val="0"/>
            <w:vAlign w:val="center"/>
          </w:tcPr>
          <w:p w14:paraId="496AFC83">
            <w:pPr>
              <w:spacing w:beforeLines="0" w:afterLines="0" w:line="240" w:lineRule="auto"/>
              <w:jc w:val="center"/>
              <w:rPr>
                <w:rFonts w:ascii="Times New Roman" w:hAnsi="宋体" w:eastAsia="宋体" w:cs="宋体"/>
                <w:snapToGrid w:val="0"/>
                <w:color w:val="000000"/>
                <w:kern w:val="21"/>
                <w:sz w:val="24"/>
                <w:szCs w:val="24"/>
                <w:lang w:val="en-US" w:eastAsia="zh-CN" w:bidi="ar-SA"/>
              </w:rPr>
            </w:pPr>
            <w:r>
              <w:rPr>
                <w:rFonts w:hint="eastAsia" w:hAnsi="宋体" w:cs="宋体"/>
                <w:snapToGrid w:val="0"/>
                <w:color w:val="000000"/>
                <w:kern w:val="21"/>
                <w:sz w:val="24"/>
                <w:szCs w:val="24"/>
                <w:lang w:val="en-US" w:eastAsia="zh-CN"/>
              </w:rPr>
              <w:t>/</w:t>
            </w:r>
          </w:p>
        </w:tc>
      </w:tr>
    </w:tbl>
    <w:p w14:paraId="4BAC9E33">
      <w:pPr>
        <w:pStyle w:val="21"/>
        <w:spacing w:before="192" w:beforeLines="80" w:after="24"/>
        <w:jc w:val="left"/>
        <w:rPr>
          <w:rFonts w:hint="eastAsia" w:hAnsi="宋体"/>
          <w:snapToGrid w:val="0"/>
          <w:color w:val="000000"/>
          <w:spacing w:val="-6"/>
          <w:kern w:val="21"/>
          <w:szCs w:val="21"/>
        </w:rPr>
      </w:pPr>
      <w:r>
        <w:rPr>
          <w:rFonts w:hAnsi="宋体"/>
          <w:snapToGrid w:val="0"/>
          <w:color w:val="000000"/>
          <w:kern w:val="21"/>
          <w:szCs w:val="21"/>
        </w:rPr>
        <w:t>注：</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6 \* GB3 \* MERGEFORMAT </w:instrText>
      </w:r>
      <w:r>
        <w:rPr>
          <w:rFonts w:hAnsi="宋体"/>
          <w:snapToGrid w:val="0"/>
          <w:color w:val="000000"/>
          <w:spacing w:val="-16"/>
          <w:kern w:val="21"/>
          <w:szCs w:val="21"/>
        </w:rPr>
        <w:fldChar w:fldCharType="separate"/>
      </w:r>
      <w:r>
        <w:rPr>
          <w:rFonts w:hint="eastAsia" w:hAnsi="宋体"/>
          <w:szCs w:val="21"/>
        </w:rPr>
        <w:t>⑥</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1 \* GB3 \* MERGEFORMAT </w:instrText>
      </w:r>
      <w:r>
        <w:rPr>
          <w:rFonts w:hAnsi="宋体"/>
          <w:snapToGrid w:val="0"/>
          <w:color w:val="000000"/>
          <w:spacing w:val="-6"/>
          <w:kern w:val="21"/>
          <w:szCs w:val="21"/>
        </w:rPr>
        <w:fldChar w:fldCharType="separate"/>
      </w:r>
      <w:r>
        <w:rPr>
          <w:rFonts w:hint="eastAsia" w:hAnsi="宋体"/>
          <w:szCs w:val="21"/>
        </w:rPr>
        <w:t>①</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3 \* GB3 \* MERGEFORMAT </w:instrText>
      </w:r>
      <w:r>
        <w:rPr>
          <w:rFonts w:hAnsi="宋体"/>
          <w:snapToGrid w:val="0"/>
          <w:color w:val="000000"/>
          <w:spacing w:val="-6"/>
          <w:kern w:val="21"/>
          <w:szCs w:val="21"/>
        </w:rPr>
        <w:fldChar w:fldCharType="separate"/>
      </w:r>
      <w:r>
        <w:rPr>
          <w:rFonts w:hint="eastAsia" w:hAnsi="宋体"/>
          <w:szCs w:val="21"/>
        </w:rPr>
        <w:t>③</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4 \* GB3 \* MERGEFORMAT </w:instrText>
      </w:r>
      <w:r>
        <w:rPr>
          <w:rFonts w:hAnsi="宋体"/>
          <w:snapToGrid w:val="0"/>
          <w:color w:val="000000"/>
          <w:spacing w:val="-6"/>
          <w:kern w:val="21"/>
          <w:szCs w:val="21"/>
        </w:rPr>
        <w:fldChar w:fldCharType="separate"/>
      </w:r>
      <w:r>
        <w:rPr>
          <w:rFonts w:hint="eastAsia" w:hAnsi="宋体"/>
          <w:szCs w:val="21"/>
        </w:rPr>
        <w:t>④</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5 \* GB3 \* MERGEFORMAT </w:instrText>
      </w:r>
      <w:r>
        <w:rPr>
          <w:rFonts w:hAnsi="宋体"/>
          <w:snapToGrid w:val="0"/>
          <w:color w:val="000000"/>
          <w:spacing w:val="-16"/>
          <w:kern w:val="21"/>
          <w:szCs w:val="21"/>
        </w:rPr>
        <w:fldChar w:fldCharType="separate"/>
      </w:r>
      <w:r>
        <w:rPr>
          <w:rFonts w:hint="eastAsia" w:hAnsi="宋体"/>
          <w:szCs w:val="21"/>
        </w:rPr>
        <w:t>⑤</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7 \* GB3 \* MERGEFORMAT </w:instrText>
      </w:r>
      <w:r>
        <w:rPr>
          <w:rFonts w:hAnsi="宋体"/>
          <w:snapToGrid w:val="0"/>
          <w:color w:val="000000"/>
          <w:spacing w:val="-6"/>
          <w:kern w:val="21"/>
          <w:szCs w:val="21"/>
        </w:rPr>
        <w:fldChar w:fldCharType="separate"/>
      </w:r>
      <w:r>
        <w:rPr>
          <w:rFonts w:hint="eastAsia" w:hAnsi="宋体"/>
          <w:szCs w:val="21"/>
        </w:rPr>
        <w:t>⑦</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6 \* GB3 \* MERGEFORMAT </w:instrText>
      </w:r>
      <w:r>
        <w:rPr>
          <w:rFonts w:hAnsi="宋体"/>
          <w:snapToGrid w:val="0"/>
          <w:color w:val="000000"/>
          <w:spacing w:val="-16"/>
          <w:kern w:val="21"/>
          <w:szCs w:val="21"/>
        </w:rPr>
        <w:fldChar w:fldCharType="separate"/>
      </w:r>
      <w:r>
        <w:rPr>
          <w:rFonts w:hint="eastAsia" w:hAnsi="宋体"/>
          <w:szCs w:val="21"/>
        </w:rPr>
        <w:t>⑥</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1 \* GB3 \* MERGEFORMAT </w:instrText>
      </w:r>
      <w:r>
        <w:rPr>
          <w:rFonts w:hAnsi="宋体"/>
          <w:snapToGrid w:val="0"/>
          <w:color w:val="000000"/>
          <w:spacing w:val="-6"/>
          <w:kern w:val="21"/>
          <w:szCs w:val="21"/>
        </w:rPr>
        <w:fldChar w:fldCharType="separate"/>
      </w:r>
      <w:r>
        <w:rPr>
          <w:rFonts w:hint="eastAsia" w:hAnsi="宋体"/>
          <w:szCs w:val="21"/>
        </w:rPr>
        <w:t>①</w:t>
      </w:r>
      <w:r>
        <w:rPr>
          <w:rFonts w:hAnsi="宋体"/>
          <w:snapToGrid w:val="0"/>
          <w:color w:val="000000"/>
          <w:spacing w:val="-6"/>
          <w:kern w:val="21"/>
          <w:szCs w:val="21"/>
        </w:rPr>
        <w:fldChar w:fldCharType="end"/>
      </w:r>
    </w:p>
    <w:p w14:paraId="79A5AC7E">
      <w:pPr>
        <w:pStyle w:val="2"/>
      </w:pPr>
    </w:p>
    <w:sectPr>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6B3B8DE-0967-4B4E-BB7A-631FF383D2B9}"/>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embedRegular r:id="rId2" w:fontKey="{DC4F1B43-3891-477F-B0C0-BB3D27BA0BA1}"/>
  </w:font>
  <w:font w:name="仿宋">
    <w:panose1 w:val="02010609060101010101"/>
    <w:charset w:val="86"/>
    <w:family w:val="auto"/>
    <w:pitch w:val="default"/>
    <w:sig w:usb0="800002BF" w:usb1="38CF7CFA" w:usb2="00000016" w:usb3="00000000" w:csb0="00040001" w:csb1="00000000"/>
  </w:font>
  <w:font w:name="Sim Sun+ 2">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方正小标宋_GBK">
    <w:panose1 w:val="02000000000000000000"/>
    <w:charset w:val="86"/>
    <w:family w:val="script"/>
    <w:pitch w:val="default"/>
    <w:sig w:usb0="00000001" w:usb1="080E0000" w:usb2="00000000" w:usb3="00000000" w:csb0="00040000" w:csb1="00000000"/>
    <w:embedRegular r:id="rId3" w:fontKey="{5A1CE465-F4B8-4E94-A0C0-ECD993C4AB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B8A5E">
    <w:pPr>
      <w:pStyle w:val="14"/>
      <w:framePr w:wrap="around" w:vAnchor="text" w:hAnchor="margin" w:xAlign="outside" w:y="1"/>
      <w:rPr>
        <w:rStyle w:val="19"/>
        <w:rFonts w:ascii="宋体" w:hAnsi="宋体"/>
        <w:sz w:val="28"/>
        <w:szCs w:val="28"/>
      </w:rPr>
    </w:pPr>
    <w:r>
      <w:rPr>
        <w:rStyle w:val="19"/>
        <w:rFonts w:hint="eastAsia" w:ascii="宋体" w:hAnsi="宋体"/>
        <w:sz w:val="28"/>
        <w:szCs w:val="28"/>
      </w:rPr>
      <w:t>—</w:t>
    </w:r>
    <w:r>
      <w:rPr>
        <w:rStyle w:val="19"/>
        <w:rFonts w:hint="eastAsia" w:ascii="宋体" w:hAnsi="宋体"/>
        <w:sz w:val="20"/>
      </w:rPr>
      <w:t xml:space="preserve">  </w:t>
    </w:r>
    <w:r>
      <w:rPr>
        <w:rStyle w:val="19"/>
        <w:rFonts w:ascii="宋体" w:hAnsi="宋体"/>
        <w:sz w:val="26"/>
        <w:szCs w:val="26"/>
      </w:rPr>
      <w:fldChar w:fldCharType="begin"/>
    </w:r>
    <w:r>
      <w:rPr>
        <w:rStyle w:val="19"/>
        <w:rFonts w:ascii="宋体" w:hAnsi="宋体"/>
        <w:sz w:val="26"/>
        <w:szCs w:val="26"/>
      </w:rPr>
      <w:instrText xml:space="preserve">PAGE  </w:instrText>
    </w:r>
    <w:r>
      <w:rPr>
        <w:rStyle w:val="19"/>
        <w:rFonts w:ascii="宋体" w:hAnsi="宋体"/>
        <w:sz w:val="26"/>
        <w:szCs w:val="26"/>
      </w:rPr>
      <w:fldChar w:fldCharType="separate"/>
    </w:r>
    <w:r>
      <w:rPr>
        <w:rStyle w:val="19"/>
        <w:rFonts w:ascii="宋体" w:hAnsi="宋体"/>
        <w:sz w:val="26"/>
        <w:szCs w:val="26"/>
      </w:rPr>
      <w:t>9</w:t>
    </w:r>
    <w:r>
      <w:rPr>
        <w:rStyle w:val="19"/>
        <w:rFonts w:ascii="宋体" w:hAnsi="宋体"/>
        <w:sz w:val="26"/>
        <w:szCs w:val="26"/>
      </w:rPr>
      <w:fldChar w:fldCharType="end"/>
    </w:r>
    <w:r>
      <w:rPr>
        <w:rStyle w:val="19"/>
        <w:rFonts w:hint="eastAsia" w:ascii="宋体" w:hAnsi="宋体"/>
        <w:sz w:val="20"/>
      </w:rPr>
      <w:t xml:space="preserve">  </w:t>
    </w:r>
    <w:r>
      <w:rPr>
        <w:rStyle w:val="19"/>
        <w:rFonts w:hint="eastAsia" w:ascii="宋体" w:hAnsi="宋体"/>
        <w:sz w:val="28"/>
        <w:szCs w:val="28"/>
      </w:rPr>
      <w:t>—</w:t>
    </w:r>
  </w:p>
  <w:p w14:paraId="7EF09536">
    <w:pPr>
      <w:pStyle w:val="14"/>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B13D4">
    <w:pPr>
      <w:pStyle w:val="14"/>
      <w:framePr w:wrap="around" w:vAnchor="text" w:hAnchor="margin" w:xAlign="outside" w:y="1"/>
      <w:rPr>
        <w:rStyle w:val="19"/>
        <w:rFonts w:ascii="宋体" w:hAnsi="宋体"/>
        <w:sz w:val="28"/>
        <w:szCs w:val="28"/>
      </w:rPr>
    </w:pPr>
    <w:r>
      <w:rPr>
        <w:rStyle w:val="19"/>
        <w:rFonts w:hint="eastAsia" w:ascii="宋体" w:hAnsi="宋体"/>
        <w:sz w:val="28"/>
        <w:szCs w:val="28"/>
      </w:rPr>
      <w:t>—</w:t>
    </w:r>
    <w:r>
      <w:rPr>
        <w:rStyle w:val="19"/>
        <w:rFonts w:hint="eastAsia" w:ascii="宋体" w:hAnsi="宋体"/>
        <w:sz w:val="20"/>
      </w:rPr>
      <w:t xml:space="preserve">  </w:t>
    </w:r>
    <w:r>
      <w:rPr>
        <w:rStyle w:val="19"/>
        <w:rFonts w:ascii="宋体" w:hAnsi="宋体"/>
        <w:sz w:val="26"/>
        <w:szCs w:val="26"/>
      </w:rPr>
      <w:fldChar w:fldCharType="begin"/>
    </w:r>
    <w:r>
      <w:rPr>
        <w:rStyle w:val="19"/>
        <w:rFonts w:ascii="宋体" w:hAnsi="宋体"/>
        <w:sz w:val="26"/>
        <w:szCs w:val="26"/>
      </w:rPr>
      <w:instrText xml:space="preserve">PAGE  </w:instrText>
    </w:r>
    <w:r>
      <w:rPr>
        <w:rStyle w:val="19"/>
        <w:rFonts w:ascii="宋体" w:hAnsi="宋体"/>
        <w:sz w:val="26"/>
        <w:szCs w:val="26"/>
      </w:rPr>
      <w:fldChar w:fldCharType="separate"/>
    </w:r>
    <w:r>
      <w:rPr>
        <w:rStyle w:val="19"/>
        <w:rFonts w:ascii="宋体" w:hAnsi="宋体"/>
        <w:sz w:val="26"/>
        <w:szCs w:val="26"/>
      </w:rPr>
      <w:t>9</w:t>
    </w:r>
    <w:r>
      <w:rPr>
        <w:rStyle w:val="19"/>
        <w:rFonts w:ascii="宋体" w:hAnsi="宋体"/>
        <w:sz w:val="26"/>
        <w:szCs w:val="26"/>
      </w:rPr>
      <w:fldChar w:fldCharType="end"/>
    </w:r>
    <w:r>
      <w:rPr>
        <w:rStyle w:val="19"/>
        <w:rFonts w:hint="eastAsia" w:ascii="宋体" w:hAnsi="宋体"/>
        <w:sz w:val="20"/>
      </w:rPr>
      <w:t xml:space="preserve">  </w:t>
    </w:r>
    <w:r>
      <w:rPr>
        <w:rStyle w:val="19"/>
        <w:rFonts w:hint="eastAsia" w:ascii="宋体" w:hAnsi="宋体"/>
        <w:sz w:val="28"/>
        <w:szCs w:val="28"/>
      </w:rPr>
      <w:t>—</w:t>
    </w:r>
  </w:p>
  <w:p w14:paraId="2226110A">
    <w:pPr>
      <w:pStyle w:val="14"/>
      <w:ind w:right="360" w:firstLine="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F4BC67"/>
    <w:multiLevelType w:val="multilevel"/>
    <w:tmpl w:val="87F4BC67"/>
    <w:lvl w:ilvl="0" w:tentative="0">
      <w:start w:val="1"/>
      <w:numFmt w:val="decimal"/>
      <w:pStyle w:val="22"/>
      <w:lvlText w:val="表%1  "/>
      <w:lvlJc w:val="left"/>
      <w:pPr>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
    <w:nsid w:val="A26A1659"/>
    <w:multiLevelType w:val="singleLevel"/>
    <w:tmpl w:val="A26A1659"/>
    <w:lvl w:ilvl="0" w:tentative="0">
      <w:start w:val="1"/>
      <w:numFmt w:val="decimal"/>
      <w:pStyle w:val="32"/>
      <w:suff w:val="nothing"/>
      <w:lvlText w:val="表%1  "/>
      <w:lvlJc w:val="left"/>
      <w:pPr>
        <w:tabs>
          <w:tab w:val="left" w:pos="0"/>
        </w:tabs>
      </w:pPr>
      <w:rPr>
        <w:rFonts w:hint="default"/>
      </w:rPr>
    </w:lvl>
  </w:abstractNum>
  <w:abstractNum w:abstractNumId="2">
    <w:nsid w:val="E85C3F12"/>
    <w:multiLevelType w:val="singleLevel"/>
    <w:tmpl w:val="E85C3F12"/>
    <w:lvl w:ilvl="0" w:tentative="0">
      <w:start w:val="1"/>
      <w:numFmt w:val="decimal"/>
      <w:pStyle w:val="26"/>
      <w:suff w:val="nothing"/>
      <w:lvlText w:val="表%1  "/>
      <w:lvlJc w:val="left"/>
      <w:pPr>
        <w:tabs>
          <w:tab w:val="left" w:pos="0"/>
        </w:tabs>
      </w:pPr>
      <w:rPr>
        <w:rFonts w:hint="default"/>
      </w:rPr>
    </w:lvl>
  </w:abstractNum>
  <w:abstractNum w:abstractNumId="3">
    <w:nsid w:val="0D29993B"/>
    <w:multiLevelType w:val="singleLevel"/>
    <w:tmpl w:val="0D29993B"/>
    <w:lvl w:ilvl="0" w:tentative="0">
      <w:start w:val="1"/>
      <w:numFmt w:val="decimal"/>
      <w:pStyle w:val="25"/>
      <w:lvlText w:val="图%1"/>
      <w:lvlJc w:val="left"/>
      <w:pPr>
        <w:tabs>
          <w:tab w:val="left" w:pos="420"/>
        </w:tabs>
        <w:ind w:left="425" w:leftChars="0" w:hanging="425" w:firstLineChars="0"/>
      </w:pPr>
      <w:rPr>
        <w:rFonts w:hint="default"/>
      </w:rPr>
    </w:lvl>
  </w:abstractNum>
  <w:abstractNum w:abstractNumId="4">
    <w:nsid w:val="2E310154"/>
    <w:multiLevelType w:val="singleLevel"/>
    <w:tmpl w:val="2E310154"/>
    <w:lvl w:ilvl="0" w:tentative="0">
      <w:start w:val="1"/>
      <w:numFmt w:val="decimal"/>
      <w:pStyle w:val="24"/>
      <w:lvlText w:val="图%1  "/>
      <w:lvlJc w:val="left"/>
      <w:pPr>
        <w:tabs>
          <w:tab w:val="left" w:pos="420"/>
        </w:tabs>
        <w:ind w:left="425" w:leftChars="0" w:hanging="425" w:firstLineChars="0"/>
      </w:pPr>
      <w:rPr>
        <w:rFonts w:hint="default"/>
      </w:rPr>
    </w:lvl>
  </w:abstractNum>
  <w:abstractNum w:abstractNumId="5">
    <w:nsid w:val="59970B92"/>
    <w:multiLevelType w:val="multilevel"/>
    <w:tmpl w:val="59970B92"/>
    <w:lvl w:ilvl="0" w:tentative="0">
      <w:start w:val="1"/>
      <w:numFmt w:val="decimal"/>
      <w:pStyle w:val="29"/>
      <w:suff w:val="space"/>
      <w:lvlText w:val="%1、"/>
      <w:lvlJc w:val="left"/>
      <w:pPr>
        <w:tabs>
          <w:tab w:val="left" w:pos="0"/>
        </w:tabs>
        <w:ind w:left="240" w:leftChars="0" w:firstLine="0" w:firstLineChars="0"/>
      </w:pPr>
      <w:rPr>
        <w:rFonts w:hint="default" w:ascii="Times New Roman" w:hAnsi="Times New Roman" w:eastAsia="宋体" w:cs="仿宋"/>
        <w:sz w:val="28"/>
        <w:szCs w:val="28"/>
      </w:rPr>
    </w:lvl>
    <w:lvl w:ilvl="1" w:tentative="0">
      <w:start w:val="1"/>
      <w:numFmt w:val="decimal"/>
      <w:suff w:val="space"/>
      <w:lvlText w:val="%1.%2"/>
      <w:lvlJc w:val="left"/>
      <w:pPr>
        <w:tabs>
          <w:tab w:val="left" w:pos="0"/>
        </w:tabs>
        <w:ind w:left="1200" w:leftChars="0" w:firstLine="0" w:firstLineChars="0"/>
      </w:pPr>
      <w:rPr>
        <w:rFonts w:hint="default" w:ascii="Times New Roman" w:hAnsi="Times New Roman" w:eastAsia="宋体" w:cs="仿宋"/>
        <w:sz w:val="28"/>
        <w:szCs w:val="28"/>
      </w:rPr>
    </w:lvl>
    <w:lvl w:ilvl="2" w:tentative="0">
      <w:start w:val="1"/>
      <w:numFmt w:val="decimal"/>
      <w:suff w:val="space"/>
      <w:lvlText w:val="%1.%2.%3."/>
      <w:lvlJc w:val="left"/>
      <w:pPr>
        <w:tabs>
          <w:tab w:val="left" w:pos="0"/>
        </w:tabs>
        <w:ind w:left="240" w:leftChars="0" w:firstLine="0" w:firstLineChars="0"/>
      </w:pPr>
      <w:rPr>
        <w:rFonts w:hint="default" w:ascii="Times New Roman" w:hAnsi="Times New Roman" w:eastAsia="宋体" w:cs="宋体"/>
      </w:rPr>
    </w:lvl>
    <w:lvl w:ilvl="3" w:tentative="0">
      <w:start w:val="1"/>
      <w:numFmt w:val="decimal"/>
      <w:lvlRestart w:val="0"/>
      <w:suff w:val="space"/>
      <w:lvlText w:val="表%4"/>
      <w:lvlJc w:val="left"/>
      <w:pPr>
        <w:tabs>
          <w:tab w:val="left" w:pos="0"/>
        </w:tabs>
        <w:ind w:left="240" w:leftChars="0" w:firstLine="0" w:firstLineChars="0"/>
      </w:pPr>
      <w:rPr>
        <w:rFonts w:hint="default" w:ascii="Times New Roman" w:hAnsi="Times New Roman" w:eastAsia="仿宋" w:cs="仿宋"/>
      </w:rPr>
    </w:lvl>
    <w:lvl w:ilvl="4" w:tentative="0">
      <w:start w:val="1"/>
      <w:numFmt w:val="decimal"/>
      <w:lvlRestart w:val="3"/>
      <w:suff w:val="space"/>
      <w:lvlText w:val="图%5"/>
      <w:lvlJc w:val="left"/>
      <w:pPr>
        <w:tabs>
          <w:tab w:val="left" w:pos="420"/>
        </w:tabs>
        <w:ind w:left="240" w:leftChars="0" w:firstLine="0" w:firstLineChars="0"/>
      </w:pPr>
      <w:rPr>
        <w:rFonts w:hint="default" w:ascii="Times New Roman" w:hAnsi="Times New Roman" w:eastAsia="仿宋" w:cs="仿宋"/>
      </w:rPr>
    </w:lvl>
    <w:lvl w:ilvl="5" w:tentative="0">
      <w:start w:val="1"/>
      <w:numFmt w:val="decimal"/>
      <w:lvlText w:val="%1.%2.%3.%4.%5.%6."/>
      <w:lvlJc w:val="left"/>
      <w:pPr>
        <w:ind w:left="1374" w:hanging="1134"/>
      </w:pPr>
      <w:rPr>
        <w:rFonts w:hint="default"/>
      </w:rPr>
    </w:lvl>
    <w:lvl w:ilvl="6" w:tentative="0">
      <w:start w:val="1"/>
      <w:numFmt w:val="decimal"/>
      <w:lvlText w:val="%1.%2.%3.%4.%5.%6.%7."/>
      <w:lvlJc w:val="left"/>
      <w:pPr>
        <w:ind w:left="1515" w:hanging="1275"/>
      </w:pPr>
      <w:rPr>
        <w:rFonts w:hint="default"/>
      </w:rPr>
    </w:lvl>
    <w:lvl w:ilvl="7" w:tentative="0">
      <w:start w:val="1"/>
      <w:numFmt w:val="decimal"/>
      <w:lvlText w:val="%1.%2.%3.%4.%5.%6.%7.%8."/>
      <w:lvlJc w:val="left"/>
      <w:pPr>
        <w:ind w:left="1658" w:hanging="1418"/>
      </w:pPr>
      <w:rPr>
        <w:rFonts w:hint="default"/>
      </w:rPr>
    </w:lvl>
    <w:lvl w:ilvl="8" w:tentative="0">
      <w:start w:val="1"/>
      <w:numFmt w:val="decimal"/>
      <w:lvlText w:val="%1.%2.%3.%4.%5.%6.%7.%8.%9."/>
      <w:lvlJc w:val="left"/>
      <w:pPr>
        <w:ind w:left="1798" w:hanging="1558"/>
      </w:pPr>
      <w:rPr>
        <w:rFonts w:hint="default"/>
      </w:rPr>
    </w:lvl>
  </w:abstractNum>
  <w:abstractNum w:abstractNumId="6">
    <w:nsid w:val="61BF268C"/>
    <w:multiLevelType w:val="multilevel"/>
    <w:tmpl w:val="61BF268C"/>
    <w:lvl w:ilvl="0" w:tentative="0">
      <w:start w:val="1"/>
      <w:numFmt w:val="decimal"/>
      <w:pStyle w:val="30"/>
      <w:suff w:val="space"/>
      <w:lvlText w:val="%1."/>
      <w:lvlJc w:val="left"/>
      <w:pPr>
        <w:tabs>
          <w:tab w:val="left" w:pos="0"/>
        </w:tabs>
        <w:ind w:left="240" w:leftChars="0" w:firstLine="0" w:firstLineChars="0"/>
      </w:pPr>
      <w:rPr>
        <w:rFonts w:hint="default" w:ascii="Times New Roman" w:hAnsi="Times New Roman" w:eastAsia="宋体"/>
        <w:sz w:val="32"/>
        <w:szCs w:val="32"/>
      </w:rPr>
    </w:lvl>
    <w:lvl w:ilvl="1" w:tentative="0">
      <w:start w:val="1"/>
      <w:numFmt w:val="decimal"/>
      <w:pStyle w:val="4"/>
      <w:suff w:val="space"/>
      <w:lvlText w:val="%1.%2"/>
      <w:lvlJc w:val="left"/>
      <w:pPr>
        <w:tabs>
          <w:tab w:val="left" w:pos="0"/>
        </w:tabs>
        <w:ind w:left="1200" w:leftChars="0" w:firstLine="0" w:firstLineChars="0"/>
      </w:pPr>
      <w:rPr>
        <w:rFonts w:hint="default" w:ascii="Times New Roman" w:hAnsi="Times New Roman" w:eastAsia="宋体"/>
        <w:sz w:val="28"/>
        <w:szCs w:val="28"/>
      </w:rPr>
    </w:lvl>
    <w:lvl w:ilvl="2" w:tentative="0">
      <w:start w:val="1"/>
      <w:numFmt w:val="decimal"/>
      <w:pStyle w:val="5"/>
      <w:suff w:val="space"/>
      <w:lvlText w:val="%1.%2.%3."/>
      <w:lvlJc w:val="left"/>
      <w:pPr>
        <w:tabs>
          <w:tab w:val="left" w:pos="0"/>
        </w:tabs>
        <w:ind w:left="240" w:leftChars="0" w:firstLine="0" w:firstLineChars="0"/>
      </w:pPr>
      <w:rPr>
        <w:rFonts w:hint="default" w:ascii="Times New Roman" w:hAnsi="Times New Roman" w:eastAsia="宋体"/>
      </w:rPr>
    </w:lvl>
    <w:lvl w:ilvl="3" w:tentative="0">
      <w:start w:val="1"/>
      <w:numFmt w:val="decimal"/>
      <w:lvlRestart w:val="0"/>
      <w:pStyle w:val="6"/>
      <w:suff w:val="space"/>
      <w:lvlText w:val="表%4"/>
      <w:lvlJc w:val="left"/>
      <w:pPr>
        <w:tabs>
          <w:tab w:val="left" w:pos="0"/>
        </w:tabs>
        <w:ind w:left="240" w:leftChars="0" w:firstLine="0" w:firstLineChars="0"/>
      </w:pPr>
      <w:rPr>
        <w:rFonts w:hint="default" w:ascii="Times New Roman" w:hAnsi="Times New Roman" w:eastAsia="仿宋"/>
      </w:rPr>
    </w:lvl>
    <w:lvl w:ilvl="4" w:tentative="0">
      <w:start w:val="1"/>
      <w:numFmt w:val="decimal"/>
      <w:lvlRestart w:val="3"/>
      <w:pStyle w:val="7"/>
      <w:suff w:val="space"/>
      <w:lvlText w:val="图%5"/>
      <w:lvlJc w:val="left"/>
      <w:pPr>
        <w:tabs>
          <w:tab w:val="left" w:pos="420"/>
        </w:tabs>
        <w:ind w:left="240" w:leftChars="0" w:firstLine="0" w:firstLineChars="0"/>
      </w:pPr>
      <w:rPr>
        <w:rFonts w:hint="default" w:ascii="Times New Roman" w:hAnsi="Times New Roman" w:eastAsia="仿宋"/>
      </w:rPr>
    </w:lvl>
    <w:lvl w:ilvl="5" w:tentative="0">
      <w:start w:val="1"/>
      <w:numFmt w:val="decimal"/>
      <w:lvlText w:val="%1.%2.%3.%4.%5.%6."/>
      <w:lvlJc w:val="left"/>
      <w:pPr>
        <w:ind w:left="1374" w:hanging="1134"/>
      </w:pPr>
      <w:rPr>
        <w:rFonts w:hint="default"/>
      </w:rPr>
    </w:lvl>
    <w:lvl w:ilvl="6" w:tentative="0">
      <w:start w:val="1"/>
      <w:numFmt w:val="decimal"/>
      <w:lvlText w:val="%1.%2.%3.%4.%5.%6.%7."/>
      <w:lvlJc w:val="left"/>
      <w:pPr>
        <w:ind w:left="1515" w:hanging="1275"/>
      </w:pPr>
      <w:rPr>
        <w:rFonts w:hint="default"/>
      </w:rPr>
    </w:lvl>
    <w:lvl w:ilvl="7" w:tentative="0">
      <w:start w:val="1"/>
      <w:numFmt w:val="decimal"/>
      <w:lvlText w:val="%1.%2.%3.%4.%5.%6.%7.%8."/>
      <w:lvlJc w:val="left"/>
      <w:pPr>
        <w:ind w:left="1658" w:hanging="1418"/>
      </w:pPr>
      <w:rPr>
        <w:rFonts w:hint="default"/>
      </w:rPr>
    </w:lvl>
    <w:lvl w:ilvl="8" w:tentative="0">
      <w:start w:val="1"/>
      <w:numFmt w:val="decimal"/>
      <w:lvlText w:val="%1.%2.%3.%4.%5.%6.%7.%8.%9."/>
      <w:lvlJc w:val="left"/>
      <w:pPr>
        <w:ind w:left="1798" w:hanging="1558"/>
      </w:pPr>
      <w:rPr>
        <w:rFonts w:hint="default"/>
      </w:rPr>
    </w:lvl>
  </w:abstractNum>
  <w:abstractNum w:abstractNumId="7">
    <w:nsid w:val="7A16CA58"/>
    <w:multiLevelType w:val="singleLevel"/>
    <w:tmpl w:val="7A16CA58"/>
    <w:lvl w:ilvl="0" w:tentative="0">
      <w:start w:val="3"/>
      <w:numFmt w:val="decimal"/>
      <w:suff w:val="nothing"/>
      <w:lvlText w:val="%1、"/>
      <w:lvlJc w:val="left"/>
    </w:lvl>
  </w:abstractNum>
  <w:num w:numId="1">
    <w:abstractNumId w:val="6"/>
  </w:num>
  <w:num w:numId="2">
    <w:abstractNumId w:val="0"/>
  </w:num>
  <w:num w:numId="3">
    <w:abstractNumId w:val="4"/>
  </w:num>
  <w:num w:numId="4">
    <w:abstractNumId w:val="3"/>
  </w:num>
  <w:num w:numId="5">
    <w:abstractNumId w:val="2"/>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1F70DB"/>
    <w:rsid w:val="00942AF6"/>
    <w:rsid w:val="059E06F8"/>
    <w:rsid w:val="06D655C4"/>
    <w:rsid w:val="06E45A7E"/>
    <w:rsid w:val="093B07F6"/>
    <w:rsid w:val="09E1333E"/>
    <w:rsid w:val="0A3F0B92"/>
    <w:rsid w:val="0B491B94"/>
    <w:rsid w:val="0BA47589"/>
    <w:rsid w:val="0BAF080B"/>
    <w:rsid w:val="0C0B25F5"/>
    <w:rsid w:val="112A3162"/>
    <w:rsid w:val="14FF2562"/>
    <w:rsid w:val="154F5CF7"/>
    <w:rsid w:val="16B21D03"/>
    <w:rsid w:val="215126F3"/>
    <w:rsid w:val="26305FB7"/>
    <w:rsid w:val="29AE45DA"/>
    <w:rsid w:val="2EBD11F7"/>
    <w:rsid w:val="329C7909"/>
    <w:rsid w:val="334E397C"/>
    <w:rsid w:val="33B9162A"/>
    <w:rsid w:val="33E53099"/>
    <w:rsid w:val="355A1EF7"/>
    <w:rsid w:val="36A4650C"/>
    <w:rsid w:val="40747905"/>
    <w:rsid w:val="4BAD1567"/>
    <w:rsid w:val="4C560D0B"/>
    <w:rsid w:val="532760A3"/>
    <w:rsid w:val="544A4CD7"/>
    <w:rsid w:val="54E04F08"/>
    <w:rsid w:val="56C675EA"/>
    <w:rsid w:val="575E365D"/>
    <w:rsid w:val="5ABA133E"/>
    <w:rsid w:val="5CCB4D4C"/>
    <w:rsid w:val="5CF92484"/>
    <w:rsid w:val="5FCF64AB"/>
    <w:rsid w:val="60CB2F69"/>
    <w:rsid w:val="622A348D"/>
    <w:rsid w:val="62BA297E"/>
    <w:rsid w:val="63EC1DBB"/>
    <w:rsid w:val="68CD4B9F"/>
    <w:rsid w:val="6A1F70DB"/>
    <w:rsid w:val="710F266B"/>
    <w:rsid w:val="734F0C32"/>
    <w:rsid w:val="76830F93"/>
    <w:rsid w:val="7E7562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semiHidden/>
    <w:unhideWhenUsed/>
    <w:qFormat/>
    <w:uiPriority w:val="0"/>
    <w:pPr>
      <w:keepNext/>
      <w:keepLines/>
      <w:numPr>
        <w:ilvl w:val="1"/>
        <w:numId w:val="1"/>
      </w:numPr>
      <w:spacing w:before="260" w:beforeLines="0" w:beforeAutospacing="0" w:after="260" w:afterLines="0" w:afterAutospacing="0" w:line="413" w:lineRule="auto"/>
      <w:ind w:left="1200"/>
      <w:outlineLvl w:val="1"/>
    </w:pPr>
    <w:rPr>
      <w:rFonts w:ascii="Arial" w:hAnsi="Arial" w:eastAsia="黑体"/>
      <w:b/>
      <w:sz w:val="32"/>
    </w:rPr>
  </w:style>
  <w:style w:type="paragraph" w:styleId="5">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left="240"/>
      <w:outlineLvl w:val="2"/>
    </w:pPr>
    <w:rPr>
      <w:b/>
      <w:sz w:val="32"/>
    </w:rPr>
  </w:style>
  <w:style w:type="paragraph" w:styleId="6">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240"/>
      <w:outlineLvl w:val="3"/>
    </w:pPr>
    <w:rPr>
      <w:rFonts w:ascii="Arial" w:hAnsi="Arial" w:eastAsia="黑体"/>
      <w:b/>
      <w:sz w:val="28"/>
    </w:rPr>
  </w:style>
  <w:style w:type="paragraph" w:styleId="7">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240"/>
      <w:outlineLvl w:val="4"/>
    </w:pPr>
    <w:rPr>
      <w:b/>
      <w:sz w:val="28"/>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customStyle="1" w:styleId="2">
    <w:name w:val="Default"/>
    <w:basedOn w:val="3"/>
    <w:qFormat/>
    <w:uiPriority w:val="0"/>
    <w:pPr>
      <w:widowControl w:val="0"/>
      <w:autoSpaceDE w:val="0"/>
      <w:autoSpaceDN w:val="0"/>
      <w:adjustRightInd w:val="0"/>
    </w:pPr>
    <w:rPr>
      <w:rFonts w:ascii="Sim Sun+ 2" w:hAnsi="Times New Roman" w:eastAsia="Sim Sun+ 2" w:cs="Sim Sun+ 2"/>
      <w:color w:val="000000"/>
      <w:sz w:val="24"/>
      <w:szCs w:val="24"/>
      <w:lang w:val="en-US" w:eastAsia="zh-CN" w:bidi="ar-SA"/>
    </w:rPr>
  </w:style>
  <w:style w:type="paragraph" w:customStyle="1" w:styleId="3">
    <w:name w:val="纯文本1"/>
    <w:basedOn w:val="1"/>
    <w:qFormat/>
    <w:uiPriority w:val="0"/>
    <w:rPr>
      <w:rFonts w:hint="eastAsia" w:ascii="宋体" w:hAnsi="Courier New"/>
      <w:szCs w:val="22"/>
    </w:rPr>
  </w:style>
  <w:style w:type="paragraph" w:styleId="8">
    <w:name w:val="Normal Indent"/>
    <w:basedOn w:val="1"/>
    <w:next w:val="9"/>
    <w:qFormat/>
    <w:uiPriority w:val="0"/>
    <w:pPr>
      <w:ind w:firstLine="420" w:firstLineChars="200"/>
    </w:pPr>
  </w:style>
  <w:style w:type="paragraph" w:styleId="9">
    <w:name w:val="Body Text First Indent 2"/>
    <w:basedOn w:val="10"/>
    <w:next w:val="1"/>
    <w:unhideWhenUsed/>
    <w:qFormat/>
    <w:uiPriority w:val="0"/>
    <w:pPr>
      <w:spacing w:after="0" w:line="240" w:lineRule="auto"/>
      <w:ind w:right="60" w:firstLine="0"/>
    </w:pPr>
    <w:rPr>
      <w:rFonts w:ascii="Times New Roman" w:hAnsi="Times New Roman" w:eastAsia="仿宋_GB2312"/>
      <w:kern w:val="0"/>
      <w:sz w:val="28"/>
    </w:rPr>
  </w:style>
  <w:style w:type="paragraph" w:styleId="10">
    <w:name w:val="Body Text Indent"/>
    <w:basedOn w:val="1"/>
    <w:next w:val="11"/>
    <w:unhideWhenUsed/>
    <w:qFormat/>
    <w:uiPriority w:val="0"/>
    <w:pPr>
      <w:snapToGrid/>
      <w:spacing w:after="120" w:line="240" w:lineRule="auto"/>
      <w:ind w:left="420" w:leftChars="200" w:firstLine="0" w:firstLineChars="0"/>
    </w:pPr>
    <w:rPr>
      <w:rFonts w:cs="Times New Roman"/>
      <w:snapToGrid/>
      <w:sz w:val="21"/>
      <w:szCs w:val="20"/>
    </w:rPr>
  </w:style>
  <w:style w:type="paragraph" w:customStyle="1" w:styleId="11">
    <w:name w:val="样式 正文文本缩进 + 行距: 1.5 倍行距"/>
    <w:basedOn w:val="12"/>
    <w:qFormat/>
    <w:uiPriority w:val="0"/>
    <w:pPr>
      <w:spacing w:before="0" w:after="120"/>
      <w:ind w:left="90" w:leftChars="32" w:firstLine="560" w:firstLineChars="200"/>
    </w:pPr>
    <w:rPr>
      <w:rFonts w:ascii="Times New Roman" w:cs="宋体"/>
    </w:rPr>
  </w:style>
  <w:style w:type="paragraph" w:customStyle="1" w:styleId="12">
    <w:name w:val="Body Text Indent"/>
    <w:basedOn w:val="1"/>
    <w:next w:val="11"/>
    <w:qFormat/>
    <w:uiPriority w:val="0"/>
    <w:pPr>
      <w:spacing w:after="120" w:afterLines="0"/>
      <w:ind w:left="420" w:leftChars="200"/>
    </w:pPr>
    <w:rPr>
      <w:rFonts w:ascii="Times New Roman" w:hAnsi="Times New Roman" w:eastAsia="宋体"/>
      <w:sz w:val="24"/>
    </w:rPr>
  </w:style>
  <w:style w:type="paragraph" w:styleId="13">
    <w:name w:val="Body Text"/>
    <w:basedOn w:val="1"/>
    <w:qFormat/>
    <w:uiPriority w:val="0"/>
    <w:pPr>
      <w:spacing w:after="120" w:afterLines="0" w:afterAutospacing="0"/>
    </w:pPr>
  </w:style>
  <w:style w:type="paragraph" w:styleId="14">
    <w:name w:val="footer"/>
    <w:basedOn w:val="1"/>
    <w:qFormat/>
    <w:uiPriority w:val="99"/>
    <w:pPr>
      <w:tabs>
        <w:tab w:val="center" w:pos="4153"/>
        <w:tab w:val="right" w:pos="8306"/>
      </w:tabs>
      <w:snapToGrid w:val="0"/>
      <w:jc w:val="left"/>
    </w:pPr>
    <w:rPr>
      <w:kern w:val="0"/>
      <w:sz w:val="18"/>
      <w:szCs w:val="20"/>
    </w:rPr>
  </w:style>
  <w:style w:type="paragraph" w:styleId="15">
    <w:name w:val="Normal (Web)"/>
    <w:basedOn w:val="1"/>
    <w:qFormat/>
    <w:uiPriority w:val="0"/>
    <w:pPr>
      <w:widowControl/>
      <w:spacing w:before="100" w:beforeAutospacing="1" w:after="100" w:afterAutospacing="1"/>
      <w:jc w:val="left"/>
    </w:pPr>
    <w:rPr>
      <w:rFonts w:ascii="宋体" w:hAnsi="宋体"/>
      <w:kern w:val="0"/>
      <w:sz w:val="24"/>
      <w:szCs w:val="20"/>
    </w:rPr>
  </w:style>
  <w:style w:type="table" w:styleId="17">
    <w:name w:val="Table Grid"/>
    <w:basedOn w:val="16"/>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style>
  <w:style w:type="paragraph" w:customStyle="1" w:styleId="20">
    <w:name w:val="正文1"/>
    <w:basedOn w:val="1"/>
    <w:link w:val="31"/>
    <w:qFormat/>
    <w:uiPriority w:val="0"/>
    <w:pPr>
      <w:wordWrap w:val="0"/>
      <w:autoSpaceDE/>
      <w:autoSpaceDN/>
      <w:snapToGrid w:val="0"/>
      <w:spacing w:line="360" w:lineRule="auto"/>
      <w:ind w:left="0" w:firstLine="720" w:firstLineChars="200"/>
      <w:jc w:val="left"/>
    </w:pPr>
    <w:rPr>
      <w:rFonts w:ascii="Times New Roman" w:hAnsi="Times New Roman" w:eastAsia="宋体" w:cs="Times New Roman"/>
      <w:sz w:val="24"/>
    </w:rPr>
  </w:style>
  <w:style w:type="paragraph" w:customStyle="1" w:styleId="21">
    <w:name w:val="表格"/>
    <w:basedOn w:val="1"/>
    <w:next w:val="1"/>
    <w:autoRedefine/>
    <w:qFormat/>
    <w:uiPriority w:val="0"/>
    <w:pPr>
      <w:autoSpaceDE w:val="0"/>
      <w:autoSpaceDN w:val="0"/>
      <w:adjustRightInd w:val="0"/>
      <w:snapToGrid w:val="0"/>
      <w:spacing w:line="240" w:lineRule="auto"/>
      <w:ind w:firstLine="0"/>
      <w:jc w:val="center"/>
    </w:pPr>
    <w:rPr>
      <w:rFonts w:ascii="Times New Roman" w:hAnsi="Times New Roman" w:eastAsia="宋体" w:cs="Times New Roman"/>
      <w:kern w:val="0"/>
      <w:szCs w:val="20"/>
    </w:rPr>
  </w:style>
  <w:style w:type="paragraph" w:customStyle="1" w:styleId="22">
    <w:name w:val="表头序号"/>
    <w:basedOn w:val="1"/>
    <w:next w:val="20"/>
    <w:link w:val="27"/>
    <w:qFormat/>
    <w:uiPriority w:val="0"/>
    <w:pPr>
      <w:widowControl/>
      <w:numPr>
        <w:ilvl w:val="0"/>
        <w:numId w:val="2"/>
      </w:numPr>
      <w:jc w:val="center"/>
    </w:pPr>
    <w:rPr>
      <w:rFonts w:ascii="Times New Roman" w:hAnsi="Times New Roman" w:eastAsia="宋体" w:cs="宋体"/>
      <w:b/>
      <w:bCs/>
      <w:color w:val="000000"/>
      <w:kern w:val="0"/>
      <w:szCs w:val="21"/>
      <w:lang w:bidi="ar"/>
    </w:rPr>
  </w:style>
  <w:style w:type="character" w:customStyle="1" w:styleId="23">
    <w:name w:val="正文1 Char"/>
    <w:link w:val="20"/>
    <w:qFormat/>
    <w:uiPriority w:val="0"/>
    <w:rPr>
      <w:rFonts w:ascii="Times New Roman" w:hAnsi="Times New Roman" w:eastAsia="宋体" w:cs="Times New Roman"/>
      <w:sz w:val="24"/>
    </w:rPr>
  </w:style>
  <w:style w:type="paragraph" w:customStyle="1" w:styleId="24">
    <w:name w:val="图片序号"/>
    <w:basedOn w:val="1"/>
    <w:next w:val="20"/>
    <w:link w:val="28"/>
    <w:autoRedefine/>
    <w:qFormat/>
    <w:uiPriority w:val="0"/>
    <w:pPr>
      <w:numPr>
        <w:ilvl w:val="0"/>
        <w:numId w:val="3"/>
      </w:numPr>
      <w:wordWrap w:val="0"/>
      <w:autoSpaceDE w:val="0"/>
      <w:autoSpaceDN w:val="0"/>
      <w:spacing w:line="360" w:lineRule="auto"/>
      <w:ind w:left="0" w:firstLine="0" w:firstLineChars="0"/>
      <w:jc w:val="center"/>
    </w:pPr>
    <w:rPr>
      <w:rFonts w:ascii="Times New Roman" w:hAnsi="Times New Roman" w:eastAsia="宋体" w:cs="Times New Roman"/>
      <w:b/>
    </w:rPr>
  </w:style>
  <w:style w:type="paragraph" w:customStyle="1" w:styleId="25">
    <w:name w:val="图件序号"/>
    <w:basedOn w:val="1"/>
    <w:next w:val="20"/>
    <w:qFormat/>
    <w:uiPriority w:val="0"/>
    <w:pPr>
      <w:numPr>
        <w:ilvl w:val="0"/>
        <w:numId w:val="4"/>
      </w:numPr>
      <w:jc w:val="center"/>
    </w:pPr>
    <w:rPr>
      <w:rFonts w:ascii="Times New Roman" w:hAnsi="Times New Roman" w:eastAsia="宋体" w:cs="Times New Roman"/>
      <w:b/>
    </w:rPr>
  </w:style>
  <w:style w:type="paragraph" w:customStyle="1" w:styleId="26">
    <w:name w:val="表标题"/>
    <w:basedOn w:val="1"/>
    <w:next w:val="20"/>
    <w:qFormat/>
    <w:uiPriority w:val="0"/>
    <w:pPr>
      <w:numPr>
        <w:ilvl w:val="0"/>
        <w:numId w:val="5"/>
      </w:numPr>
      <w:spacing w:line="360" w:lineRule="auto"/>
      <w:ind w:firstLine="0" w:firstLineChars="0"/>
      <w:jc w:val="center"/>
    </w:pPr>
    <w:rPr>
      <w:rFonts w:hint="eastAsia" w:ascii="Times New Roman" w:hAnsi="Times New Roman" w:eastAsia="宋体" w:cs="Times New Roman"/>
      <w:b/>
      <w:sz w:val="21"/>
    </w:rPr>
  </w:style>
  <w:style w:type="character" w:customStyle="1" w:styleId="27">
    <w:name w:val="表头序号 Char"/>
    <w:link w:val="22"/>
    <w:autoRedefine/>
    <w:qFormat/>
    <w:uiPriority w:val="0"/>
    <w:rPr>
      <w:rFonts w:hint="default" w:ascii="Times New Roman" w:hAnsi="Times New Roman" w:eastAsia="宋体" w:cs="宋体"/>
      <w:b/>
      <w:bCs/>
      <w:color w:val="000000"/>
      <w:kern w:val="0"/>
      <w:szCs w:val="21"/>
      <w:lang w:bidi="ar"/>
    </w:rPr>
  </w:style>
  <w:style w:type="character" w:customStyle="1" w:styleId="28">
    <w:name w:val="图片序号 Char"/>
    <w:link w:val="24"/>
    <w:autoRedefine/>
    <w:qFormat/>
    <w:uiPriority w:val="0"/>
    <w:rPr>
      <w:rFonts w:ascii="Times New Roman" w:hAnsi="Times New Roman" w:eastAsia="宋体" w:cs="Times New Roman"/>
      <w:b/>
    </w:rPr>
  </w:style>
  <w:style w:type="paragraph" w:customStyle="1" w:styleId="29">
    <w:name w:val="标题1"/>
    <w:basedOn w:val="1"/>
    <w:next w:val="20"/>
    <w:autoRedefine/>
    <w:qFormat/>
    <w:uiPriority w:val="0"/>
    <w:pPr>
      <w:numPr>
        <w:ilvl w:val="0"/>
        <w:numId w:val="6"/>
      </w:numPr>
      <w:jc w:val="left"/>
    </w:pPr>
    <w:rPr>
      <w:rFonts w:ascii="Times New Roman" w:hAnsi="Times New Roman" w:eastAsia="宋体" w:cs="Times New Roman"/>
      <w:b/>
      <w:bCs/>
      <w:color w:val="auto"/>
      <w:sz w:val="28"/>
      <w:szCs w:val="48"/>
      <w:u w:val="none" w:color="auto"/>
    </w:rPr>
  </w:style>
  <w:style w:type="paragraph" w:customStyle="1" w:styleId="30">
    <w:name w:val="标题2"/>
    <w:basedOn w:val="1"/>
    <w:next w:val="20"/>
    <w:autoRedefine/>
    <w:qFormat/>
    <w:uiPriority w:val="0"/>
    <w:pPr>
      <w:numPr>
        <w:ilvl w:val="0"/>
        <w:numId w:val="1"/>
      </w:numPr>
      <w:ind w:left="240"/>
      <w:jc w:val="left"/>
    </w:pPr>
    <w:rPr>
      <w:rFonts w:ascii="Times New Roman" w:hAnsi="Times New Roman" w:eastAsia="宋体" w:cs="Times New Roman"/>
      <w:b/>
      <w:bCs/>
      <w:color w:val="auto"/>
      <w:sz w:val="28"/>
      <w:szCs w:val="48"/>
      <w:u w:val="none" w:color="auto"/>
    </w:rPr>
  </w:style>
  <w:style w:type="character" w:customStyle="1" w:styleId="31">
    <w:name w:val="正文1 Char1"/>
    <w:link w:val="20"/>
    <w:qFormat/>
    <w:uiPriority w:val="0"/>
    <w:rPr>
      <w:rFonts w:ascii="Times New Roman" w:hAnsi="Times New Roman" w:eastAsia="宋体" w:cs="Times New Roman"/>
      <w:sz w:val="24"/>
    </w:rPr>
  </w:style>
  <w:style w:type="paragraph" w:customStyle="1" w:styleId="32">
    <w:name w:val="表头序号2"/>
    <w:basedOn w:val="1"/>
    <w:qFormat/>
    <w:uiPriority w:val="0"/>
    <w:pPr>
      <w:numPr>
        <w:ilvl w:val="0"/>
        <w:numId w:val="7"/>
      </w:numPr>
      <w:jc w:val="center"/>
    </w:pPr>
    <w:rPr>
      <w:rFonts w:ascii="Times New Roman" w:hAnsi="Times New Roman" w:eastAsia="宋体"/>
      <w:b/>
      <w:color w:val="000000"/>
    </w:rPr>
  </w:style>
  <w:style w:type="paragraph" w:customStyle="1" w:styleId="33">
    <w:name w:val="表格文字2"/>
    <w:basedOn w:val="1"/>
    <w:qFormat/>
    <w:uiPriority w:val="0"/>
    <w:pPr>
      <w:jc w:val="center"/>
    </w:pPr>
    <w:rPr>
      <w:rFonts w:hint="default" w:ascii="Times New Roman" w:hAnsi="Times New Roman" w:cs="Times New Roman"/>
      <w:bCs/>
      <w:color w:val="auto"/>
      <w:kern w:val="0"/>
      <w:szCs w:val="21"/>
      <w:u w:val="none" w:color="auto"/>
    </w:rPr>
  </w:style>
  <w:style w:type="paragraph" w:customStyle="1" w:styleId="34">
    <w:name w:val="正文4"/>
    <w:basedOn w:val="1"/>
    <w:qFormat/>
    <w:uiPriority w:val="0"/>
    <w:pPr>
      <w:wordWrap w:val="0"/>
      <w:spacing w:line="360" w:lineRule="auto"/>
      <w:ind w:firstLine="720" w:firstLineChars="200"/>
    </w:pPr>
    <w:rPr>
      <w:rFonts w:hint="eastAsia" w:ascii="Times New Roman" w:hAnsi="Times New Roman" w:eastAsia="宋体"/>
      <w:sz w:val="24"/>
    </w:rPr>
  </w:style>
  <w:style w:type="paragraph" w:customStyle="1" w:styleId="35">
    <w:name w:val="Table Paragraph"/>
    <w:basedOn w:val="1"/>
    <w:qFormat/>
    <w:uiPriority w:val="0"/>
    <w:pPr>
      <w:jc w:val="left"/>
    </w:pPr>
    <w:rPr>
      <w:rFonts w:ascii="Calibri" w:hAnsi="Calibri" w:cs="宋体"/>
      <w:kern w:val="0"/>
      <w:sz w:val="22"/>
      <w:szCs w:val="22"/>
    </w:rPr>
  </w:style>
  <w:style w:type="paragraph" w:customStyle="1" w:styleId="36">
    <w:name w:val="Table Text"/>
    <w:basedOn w:val="1"/>
    <w:semiHidden/>
    <w:qFormat/>
    <w:uiPriority w:val="0"/>
    <w:rPr>
      <w:rFonts w:ascii="Times New Roman" w:hAnsi="Times New Roman" w:eastAsia="Times New Roman" w:cs="Times New Roman"/>
      <w:sz w:val="24"/>
      <w:szCs w:val="24"/>
      <w:lang w:val="en-US" w:eastAsia="en-US" w:bidi="ar-SA"/>
    </w:rPr>
  </w:style>
  <w:style w:type="paragraph" w:customStyle="1" w:styleId="37">
    <w:name w:val="正文2"/>
    <w:basedOn w:val="1"/>
    <w:qFormat/>
    <w:uiPriority w:val="0"/>
    <w:pPr>
      <w:wordWrap w:val="0"/>
      <w:adjustRightInd w:val="0"/>
      <w:snapToGrid w:val="0"/>
      <w:spacing w:line="360" w:lineRule="auto"/>
      <w:ind w:firstLine="720" w:firstLineChars="200"/>
      <w:jc w:val="left"/>
    </w:pPr>
    <w:rPr>
      <w:rFonts w:ascii="Times New Roman" w:hAnsi="Times New Roman" w:eastAsia="宋体" w:cs="宋体"/>
      <w:color w:val="000000"/>
      <w:kern w:val="0"/>
      <w:sz w:val="24"/>
      <w:lang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8.wmf"/><Relationship Id="rId13" Type="http://schemas.openxmlformats.org/officeDocument/2006/relationships/oleObject" Target="embeddings/oleObject1.bin"/><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extobjs>
    <extobj name="ECB019B1-382A-4266-B25C-5B523AA43C14-1">
      <extobjdata type="ECB019B1-382A-4266-B25C-5B523AA43C14" data="ewoJIkZpbGVJZCIgOiAiMjY0NDIwMzA0Njg2IiwKCSJHcm91cElkIiA6ICI2NTUwNjM3NjciLAoJIkltYWdlIiA6ICJpVkJPUncwS0dnb0FBQUFOU1VoRVVnQUFCRXNBQUFKZUNBWUFBQUJNRTR0cEFBQUFBWE5TUjBJQXJzNGM2UUFBSUFCSlJFRlVlSnpzM1hsOFZOWDkvL0gzdVhPekVqWlpSZFNnN0V2SW5ZaGJ2NHBmck5qV3V0WHExMXJsVzFHTHRWb0Y5U2ZhU3BXcTNWQ3BDNmh0clV1TFl0M0FWaFFWdjFpbGJwa1p3aVlDRWhWUkVGa1RrcENaZTM1L0pET2RTU1lrYkE0aHIrZmp3U056enpuMzNNK05uc21kejV4N3JnU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RQnYrUDlZZ0FQNDMwSTB6QUFBQUFFbEZUa1N1UW1DQyIsCgkiVGhlbWUiIDogIiIsCgkiVHlwZSIgOiAiZmxvdyIsCgkiVmVyc2lvbiIgOiAiIgp9Cg=="/>
    </extobj>
    <extobj name="ECB019B1-382A-4266-B25C-5B523AA43C14-2">
      <extobjdata type="ECB019B1-382A-4266-B25C-5B523AA43C14" data="ewoJIkZpbGVJZCIgOiAiMzU5NTY1OTA0NjI4IiwKCSJHcm91cElkIiA6ICI2NTUwNjM3NjciLAoJIkltYWdlIiA6ICJpVkJPUncwS0dnb0FBQUFOU1VoRVVnQUFCR1VBQUFOZUNBWUFBQUM3OExPK0FBQUFBWE5TUjBJQXJzNGM2UUFBSUFCSlJFRlVlSnpzM1hkMFZOWGV4dkZuejB3YUNZaUFFcVJGaWhBZ0pKT2dDRnlhZ0dMQndyVmdBUldsS0FpaWlNcTZka1JGd0lzWUJlUktWUUc5S0tDK0NxOG9JQ29pSkpEUXBBVkJpa1NJcEpPWk9lOGZrSGt6SkNHQmhBemwrMWtyNitic3M4OCt2OE1sTE9mSlBudEx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0FWNjMvQlpzR3BDZWNJTnZYQUFBQUFFbEZUa1N1UW1DQyIsCgkiVGhlbWUiIDogIiIsCgkiVHlwZSIgOiAiZmxvdyIsCgkiVmVyc2lvbiIgOiAiIgp9Cg=="/>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14164</Words>
  <Characters>15740</Characters>
  <Lines>0</Lines>
  <Paragraphs>0</Paragraphs>
  <TotalTime>8</TotalTime>
  <ScaleCrop>false</ScaleCrop>
  <LinksUpToDate>false</LinksUpToDate>
  <CharactersWithSpaces>15876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2025-02-12T09:25:00Z</dcterms:created>
  <dc:creator>月城雪兔</dc:creator>
  <cp:lastModifiedBy>智慧无线</cp:lastModifiedBy>
  <dcterms:modified xsi:type="dcterms:W3CDTF">2025-02-20T01:05:32Z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5389B2A86EDC41F482835BBC3A09FADC_13</vt:lpwstr>
  </property>
  <property fmtid="{D5CDD505-2E9C-101B-9397-08002B2CF9AE}" pid="4" name="KSOTemplateDocerSaveRecord">
    <vt:lpwstr>eyJoZGlkIjoiYTAzMzU2Yzg1ZmU0MjUxYTA4ZjkzOWE4NDZkYjU1ZWUiLCJ1c2VySWQiOiI1NTI2NjUwMjAifQ==</vt:lpwstr>
  </property>
</Properties>
</file>