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2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附件</w:t>
      </w:r>
      <w:r>
        <w:rPr>
          <w:rFonts w:hint="eastAsia" w:ascii="仿宋_GB2312" w:hAnsi="仿宋_GB2312" w:eastAsia="仿宋_GB2312" w:cs="仿宋_GB2312"/>
          <w:sz w:val="24"/>
          <w:lang w:val="en-US" w:eastAsia="zh-CN"/>
        </w:rPr>
        <w:t>2</w:t>
      </w:r>
      <w:r>
        <w:rPr>
          <w:rFonts w:hint="eastAsia" w:ascii="仿宋_GB2312" w:hAnsi="仿宋_GB2312" w:eastAsia="仿宋_GB2312" w:cs="仿宋_GB2312"/>
          <w:sz w:val="24"/>
        </w:rPr>
        <w:t>-1</w:t>
      </w:r>
    </w:p>
    <w:p>
      <w:pPr>
        <w:spacing w:line="480" w:lineRule="exact"/>
        <w:jc w:val="center"/>
        <w:rPr>
          <w:rFonts w:eastAsia="方正粗宋简体"/>
          <w:w w:val="85"/>
          <w:kern w:val="0"/>
          <w:sz w:val="44"/>
          <w:szCs w:val="44"/>
        </w:rPr>
      </w:pPr>
      <w:r>
        <w:rPr>
          <w:rFonts w:eastAsia="方正粗宋简体"/>
          <w:w w:val="85"/>
          <w:kern w:val="0"/>
          <w:sz w:val="44"/>
          <w:szCs w:val="44"/>
        </w:rPr>
        <w:t>202</w:t>
      </w:r>
      <w:r>
        <w:rPr>
          <w:rFonts w:hint="eastAsia" w:eastAsia="方正粗宋简体"/>
          <w:w w:val="85"/>
          <w:kern w:val="0"/>
          <w:sz w:val="44"/>
          <w:szCs w:val="44"/>
          <w:lang w:val="en-US" w:eastAsia="zh-CN"/>
        </w:rPr>
        <w:t>2</w:t>
      </w:r>
      <w:r>
        <w:rPr>
          <w:rFonts w:hAnsi="方正粗宋简体" w:eastAsia="方正粗宋简体"/>
          <w:w w:val="85"/>
          <w:kern w:val="0"/>
          <w:sz w:val="44"/>
          <w:szCs w:val="44"/>
        </w:rPr>
        <w:t>年度新晃侗族自治县财政支出项目绩效评分表</w:t>
      </w:r>
    </w:p>
    <w:p>
      <w:pPr>
        <w:spacing w:before="156" w:beforeLines="50" w:line="240" w:lineRule="exact"/>
        <w:ind w:firstLine="482"/>
        <w:jc w:val="center"/>
        <w:rPr>
          <w:rFonts w:eastAsia="仿宋_GB2312"/>
          <w:kern w:val="0"/>
          <w:szCs w:val="21"/>
        </w:rPr>
      </w:pPr>
      <w:r>
        <w:rPr>
          <w:kern w:val="0"/>
          <w:sz w:val="24"/>
        </w:rPr>
        <w:t xml:space="preserve">                                                  </w:t>
      </w:r>
      <w:r>
        <w:rPr>
          <w:rFonts w:eastAsia="仿宋_GB2312"/>
          <w:kern w:val="0"/>
          <w:szCs w:val="21"/>
        </w:rPr>
        <w:t>金额单位：万元</w:t>
      </w:r>
    </w:p>
    <w:tbl>
      <w:tblPr>
        <w:tblStyle w:val="4"/>
        <w:tblpPr w:leftFromText="180" w:rightFromText="180" w:vertAnchor="text" w:horzAnchor="page" w:tblpX="1195" w:tblpY="107"/>
        <w:tblOverlap w:val="never"/>
        <w:tblW w:w="967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356"/>
        <w:gridCol w:w="1307"/>
        <w:gridCol w:w="1339"/>
        <w:gridCol w:w="1666"/>
        <w:gridCol w:w="1084"/>
        <w:gridCol w:w="122"/>
        <w:gridCol w:w="758"/>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项目单位</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名称</w:t>
            </w:r>
          </w:p>
        </w:tc>
        <w:tc>
          <w:tcPr>
            <w:tcW w:w="266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新晃县卫生健康局</w:t>
            </w:r>
          </w:p>
        </w:tc>
        <w:tc>
          <w:tcPr>
            <w:tcW w:w="1339"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项目名称</w:t>
            </w:r>
          </w:p>
        </w:tc>
        <w:tc>
          <w:tcPr>
            <w:tcW w:w="4364" w:type="dxa"/>
            <w:gridSpan w:val="5"/>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eastAsia="zh-CN"/>
              </w:rPr>
              <w:t>国家基本公共卫生服务项目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责任部门</w:t>
            </w:r>
          </w:p>
        </w:tc>
        <w:tc>
          <w:tcPr>
            <w:tcW w:w="266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eastAsia="仿宋_GB2312"/>
                <w:kern w:val="0"/>
                <w:lang w:eastAsia="zh-CN"/>
              </w:rPr>
              <w:t>基层卫生健康股</w:t>
            </w:r>
          </w:p>
        </w:tc>
        <w:tc>
          <w:tcPr>
            <w:tcW w:w="1339"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eastAsia="仿宋_GB2312"/>
                <w:kern w:val="0"/>
              </w:rPr>
              <w:t>项目负责人</w:t>
            </w:r>
          </w:p>
        </w:tc>
        <w:tc>
          <w:tcPr>
            <w:tcW w:w="166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eastAsia="仿宋_GB2312"/>
                <w:kern w:val="0"/>
                <w:lang w:eastAsia="zh-CN"/>
              </w:rPr>
              <w:t>付巧玲</w:t>
            </w:r>
          </w:p>
        </w:tc>
        <w:tc>
          <w:tcPr>
            <w:tcW w:w="1084" w:type="dxa"/>
            <w:noWrap w:val="0"/>
            <w:tcMar>
              <w:top w:w="0" w:type="dxa"/>
              <w:left w:w="105" w:type="dxa"/>
              <w:bottom w:w="0" w:type="dxa"/>
              <w:right w:w="105" w:type="dxa"/>
            </w:tcMar>
            <w:vAlign w:val="center"/>
          </w:tcPr>
          <w:p>
            <w:pPr>
              <w:spacing w:line="320" w:lineRule="exact"/>
              <w:jc w:val="center"/>
              <w:rPr>
                <w:rFonts w:ascii="仿宋_GB2312" w:eastAsia="仿宋_GB2312"/>
                <w:kern w:val="0"/>
              </w:rPr>
            </w:pPr>
            <w:r>
              <w:rPr>
                <w:rFonts w:hint="eastAsia" w:ascii="仿宋_GB2312" w:eastAsia="仿宋_GB2312"/>
                <w:kern w:val="0"/>
              </w:rPr>
              <w:t>联系</w:t>
            </w:r>
          </w:p>
          <w:p>
            <w:pPr>
              <w:spacing w:line="320" w:lineRule="exact"/>
              <w:jc w:val="center"/>
              <w:rPr>
                <w:rFonts w:hint="eastAsia" w:ascii="仿宋_GB2312" w:hAnsi="仿宋_GB2312" w:eastAsia="仿宋_GB2312" w:cs="仿宋_GB2312"/>
                <w:kern w:val="0"/>
                <w:szCs w:val="21"/>
              </w:rPr>
            </w:pPr>
            <w:r>
              <w:rPr>
                <w:rFonts w:hint="eastAsia" w:ascii="仿宋_GB2312" w:eastAsia="仿宋_GB2312"/>
                <w:kern w:val="0"/>
              </w:rPr>
              <w:t>电话</w:t>
            </w:r>
          </w:p>
        </w:tc>
        <w:tc>
          <w:tcPr>
            <w:tcW w:w="1614" w:type="dxa"/>
            <w:gridSpan w:val="3"/>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eastAsia="仿宋_GB2312"/>
                <w:kern w:val="0"/>
                <w:lang w:val="en-US" w:eastAsia="zh-CN"/>
              </w:rPr>
              <w:t>15096288281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基本</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情况</w:t>
            </w:r>
          </w:p>
        </w:tc>
        <w:tc>
          <w:tcPr>
            <w:tcW w:w="135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上年</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结转</w:t>
            </w:r>
          </w:p>
        </w:tc>
        <w:tc>
          <w:tcPr>
            <w:tcW w:w="130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年初预算安排数</w:t>
            </w:r>
          </w:p>
        </w:tc>
        <w:tc>
          <w:tcPr>
            <w:tcW w:w="1339"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预算调整数</w:t>
            </w:r>
          </w:p>
        </w:tc>
        <w:tc>
          <w:tcPr>
            <w:tcW w:w="1666"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全年执行数</w:t>
            </w:r>
          </w:p>
        </w:tc>
        <w:tc>
          <w:tcPr>
            <w:tcW w:w="2698"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rPr>
              <w:t>预算</w:t>
            </w:r>
            <w:r>
              <w:rPr>
                <w:rFonts w:hint="eastAsia" w:ascii="仿宋_GB2312" w:hAnsi="仿宋_GB2312" w:eastAsia="仿宋_GB2312" w:cs="仿宋_GB2312"/>
                <w:kern w:val="0"/>
                <w:szCs w:val="21"/>
                <w:lang w:val="en-US" w:eastAsia="zh-CN"/>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blCellSpacing w:w="0" w:type="dxa"/>
        </w:trPr>
        <w:tc>
          <w:tcPr>
            <w:tcW w:w="1312" w:type="dxa"/>
            <w:vMerge w:val="continue"/>
            <w:noWrap w:val="0"/>
            <w:vAlign w:val="center"/>
          </w:tcPr>
          <w:p>
            <w:pPr>
              <w:spacing w:line="320" w:lineRule="exact"/>
              <w:jc w:val="center"/>
              <w:rPr>
                <w:rFonts w:hint="eastAsia" w:ascii="仿宋_GB2312" w:hAnsi="仿宋_GB2312" w:eastAsia="仿宋_GB2312" w:cs="仿宋_GB2312"/>
                <w:kern w:val="0"/>
                <w:szCs w:val="21"/>
              </w:rPr>
            </w:pPr>
          </w:p>
        </w:tc>
        <w:tc>
          <w:tcPr>
            <w:tcW w:w="135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0</w:t>
            </w:r>
          </w:p>
        </w:tc>
        <w:tc>
          <w:tcPr>
            <w:tcW w:w="1307"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1926.82</w:t>
            </w:r>
          </w:p>
        </w:tc>
        <w:tc>
          <w:tcPr>
            <w:tcW w:w="1339"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0</w:t>
            </w:r>
          </w:p>
        </w:tc>
        <w:tc>
          <w:tcPr>
            <w:tcW w:w="1666"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1926.82</w:t>
            </w:r>
          </w:p>
        </w:tc>
        <w:tc>
          <w:tcPr>
            <w:tcW w:w="2698" w:type="dxa"/>
            <w:gridSpan w:val="4"/>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评价内容</w:t>
            </w:r>
          </w:p>
        </w:tc>
        <w:tc>
          <w:tcPr>
            <w:tcW w:w="135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分值</w:t>
            </w:r>
          </w:p>
        </w:tc>
        <w:tc>
          <w:tcPr>
            <w:tcW w:w="5518" w:type="dxa"/>
            <w:gridSpan w:val="5"/>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评价简述</w:t>
            </w:r>
          </w:p>
        </w:tc>
        <w:tc>
          <w:tcPr>
            <w:tcW w:w="75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自评得分</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复评得分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项目预算及预期绩效目标编制水平</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10</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我县常住人口</w:t>
            </w:r>
            <w:r>
              <w:rPr>
                <w:rFonts w:hint="eastAsia" w:ascii="仿宋_GB2312" w:hAnsi="仿宋_GB2312" w:eastAsia="仿宋_GB2312" w:cs="仿宋_GB2312"/>
                <w:kern w:val="0"/>
                <w:szCs w:val="21"/>
                <w:lang w:val="en-US" w:eastAsia="zh-CN"/>
              </w:rPr>
              <w:t>22.08万，公卫人均经费84元，全年共计1854.72万元，绩效考核奖励72.1万元，</w:t>
            </w:r>
            <w:r>
              <w:rPr>
                <w:rFonts w:hint="eastAsia" w:ascii="仿宋_GB2312" w:hAnsi="仿宋_GB2312" w:eastAsia="仿宋_GB2312" w:cs="仿宋_GB2312"/>
                <w:kern w:val="0"/>
                <w:szCs w:val="21"/>
                <w:lang w:eastAsia="zh-CN"/>
              </w:rPr>
              <w:t>年初共计预算</w:t>
            </w:r>
            <w:r>
              <w:rPr>
                <w:rFonts w:hint="eastAsia" w:ascii="仿宋_GB2312" w:hAnsi="仿宋_GB2312" w:eastAsia="仿宋_GB2312" w:cs="仿宋_GB2312"/>
                <w:kern w:val="0"/>
                <w:szCs w:val="21"/>
                <w:lang w:val="en-US" w:eastAsia="zh-CN"/>
              </w:rPr>
              <w:t>1926.82万元。</w:t>
            </w:r>
            <w:r>
              <w:rPr>
                <w:rFonts w:hint="eastAsia" w:ascii="仿宋_GB2312" w:hAnsi="仿宋_GB2312" w:eastAsia="仿宋_GB2312" w:cs="仿宋_GB2312"/>
                <w:kern w:val="0"/>
                <w:szCs w:val="21"/>
              </w:rPr>
              <w:t>本项目预算编制科学、规范、合理，预期绩效目标申报完整，产出、效果类关键性指标清晰、明确、量化，投入与项目产出、效果目标匹配。</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10</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预算执行率</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10</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该项目</w:t>
            </w:r>
            <w:r>
              <w:rPr>
                <w:rFonts w:hint="eastAsia" w:ascii="仿宋_GB2312" w:hAnsi="仿宋_GB2312" w:eastAsia="仿宋_GB2312" w:cs="仿宋_GB2312"/>
                <w:kern w:val="0"/>
                <w:szCs w:val="21"/>
                <w:lang w:eastAsia="zh-CN"/>
              </w:rPr>
              <w:t>年初预算</w:t>
            </w:r>
            <w:r>
              <w:rPr>
                <w:rFonts w:hint="eastAsia" w:ascii="仿宋_GB2312" w:hAnsi="仿宋_GB2312" w:eastAsia="仿宋_GB2312" w:cs="仿宋_GB2312"/>
                <w:kern w:val="0"/>
                <w:szCs w:val="21"/>
                <w:lang w:val="en-US" w:eastAsia="zh-CN"/>
              </w:rPr>
              <w:t>1926.82万元，实际拨付1926.82万元，</w:t>
            </w:r>
            <w:r>
              <w:rPr>
                <w:rFonts w:hint="eastAsia" w:ascii="仿宋_GB2312" w:hAnsi="仿宋_GB2312" w:eastAsia="仿宋_GB2312" w:cs="仿宋_GB2312"/>
                <w:kern w:val="0"/>
                <w:szCs w:val="21"/>
              </w:rPr>
              <w:t>预算执行率为</w:t>
            </w:r>
            <w:r>
              <w:rPr>
                <w:rFonts w:hint="eastAsia" w:ascii="仿宋_GB2312" w:hAnsi="仿宋_GB2312" w:eastAsia="仿宋_GB2312" w:cs="仿宋_GB2312"/>
                <w:kern w:val="0"/>
                <w:szCs w:val="21"/>
                <w:lang w:val="en-US" w:eastAsia="zh-CN"/>
              </w:rPr>
              <w:t>100</w:t>
            </w:r>
            <w:r>
              <w:rPr>
                <w:rFonts w:hint="eastAsia" w:ascii="仿宋_GB2312" w:hAnsi="仿宋_GB2312" w:eastAsia="仿宋_GB2312" w:cs="仿宋_GB2312"/>
                <w:kern w:val="0"/>
                <w:szCs w:val="21"/>
              </w:rPr>
              <w:t>%。</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10</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项目组织管理水平</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15</w:t>
            </w:r>
          </w:p>
        </w:tc>
        <w:tc>
          <w:tcPr>
            <w:tcW w:w="5518" w:type="dxa"/>
            <w:gridSpan w:val="5"/>
            <w:noWrap w:val="0"/>
            <w:tcMar>
              <w:top w:w="0" w:type="dxa"/>
              <w:left w:w="105" w:type="dxa"/>
              <w:bottom w:w="0" w:type="dxa"/>
              <w:right w:w="105" w:type="dxa"/>
            </w:tcMar>
            <w:vAlign w:val="center"/>
          </w:tcPr>
          <w:p>
            <w:pPr>
              <w:spacing w:line="300" w:lineRule="exact"/>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eastAsia="zh-CN"/>
              </w:rPr>
              <w:t>成立新晃县基本公共卫生服务项目工作领导小组</w:t>
            </w:r>
            <w:r>
              <w:rPr>
                <w:rFonts w:hint="eastAsia" w:ascii="仿宋_GB2312" w:hAnsi="仿宋_GB2312" w:eastAsia="仿宋_GB2312" w:cs="仿宋_GB2312"/>
                <w:kern w:val="0"/>
                <w:szCs w:val="21"/>
              </w:rPr>
              <w:t>，</w:t>
            </w:r>
            <w:r>
              <w:rPr>
                <w:rFonts w:hint="eastAsia" w:ascii="仿宋_GB2312" w:hAnsi="仿宋_GB2312" w:eastAsia="仿宋_GB2312" w:cs="仿宋_GB2312"/>
                <w:kern w:val="0"/>
                <w:szCs w:val="21"/>
                <w:lang w:eastAsia="zh-CN"/>
              </w:rPr>
              <w:t>每年由专业机构开展</w:t>
            </w:r>
            <w:r>
              <w:rPr>
                <w:rFonts w:hint="eastAsia" w:ascii="仿宋_GB2312" w:hAnsi="仿宋_GB2312" w:eastAsia="仿宋_GB2312" w:cs="仿宋_GB2312"/>
                <w:kern w:val="0"/>
                <w:szCs w:val="21"/>
                <w:lang w:val="en-US" w:eastAsia="zh-CN"/>
              </w:rPr>
              <w:t>4次督导，并开展2次绩效考核，根据绩效考核结果拨付经费。</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15</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资金支出</w:t>
            </w:r>
          </w:p>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合理合规</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15</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本年项目支出</w:t>
            </w:r>
            <w:r>
              <w:rPr>
                <w:rFonts w:hint="eastAsia" w:ascii="仿宋_GB2312" w:hAnsi="仿宋_GB2312" w:eastAsia="仿宋_GB2312" w:cs="仿宋_GB2312"/>
                <w:kern w:val="0"/>
                <w:szCs w:val="21"/>
                <w:lang w:eastAsia="zh-CN"/>
              </w:rPr>
              <w:t>根据《</w:t>
            </w:r>
            <w:r>
              <w:rPr>
                <w:rFonts w:hint="eastAsia" w:ascii="仿宋_GB2312" w:hAnsi="仿宋_GB2312" w:eastAsia="仿宋_GB2312" w:cs="仿宋_GB2312"/>
                <w:kern w:val="0"/>
                <w:szCs w:val="21"/>
              </w:rPr>
              <w:t>财政部、国家卫生健康委、国家医疗保障局、国家中医药管理局《关于印发基本公共卫生服务等 5项补助资金管理办法的通知》</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rPr>
              <w:t>财社〔2019〕113号</w:t>
            </w:r>
            <w:r>
              <w:rPr>
                <w:rFonts w:hint="eastAsia" w:ascii="仿宋_GB2312" w:hAnsi="仿宋_GB2312" w:eastAsia="仿宋_GB2312" w:cs="仿宋_GB2312"/>
                <w:kern w:val="0"/>
                <w:szCs w:val="21"/>
                <w:lang w:eastAsia="zh-CN"/>
              </w:rPr>
              <w:t>)文件执行，</w:t>
            </w:r>
            <w:r>
              <w:rPr>
                <w:rFonts w:hint="eastAsia" w:ascii="仿宋_GB2312" w:hAnsi="仿宋_GB2312" w:eastAsia="仿宋_GB2312" w:cs="仿宋_GB2312"/>
                <w:kern w:val="0"/>
                <w:szCs w:val="21"/>
              </w:rPr>
              <w:t>符合国家相关法律法规、财务管理制度等规定，且均在预算范围内，无与本项目预算不相符或无关的资金支出。</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15</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项目产出</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30</w:t>
            </w:r>
          </w:p>
        </w:tc>
        <w:tc>
          <w:tcPr>
            <w:tcW w:w="5518" w:type="dxa"/>
            <w:gridSpan w:val="5"/>
            <w:noWrap w:val="0"/>
            <w:tcMar>
              <w:top w:w="0" w:type="dxa"/>
              <w:left w:w="105" w:type="dxa"/>
              <w:bottom w:w="0" w:type="dxa"/>
              <w:right w:w="105" w:type="dxa"/>
            </w:tcMar>
            <w:vAlign w:val="center"/>
          </w:tcPr>
          <w:p>
            <w:pPr>
              <w:spacing w:line="300" w:lineRule="exact"/>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eastAsia="zh-CN"/>
              </w:rPr>
              <w:t>适龄儿童国家免疫规划疫苗接种率100%，0-6岁儿童健康管理率</w:t>
            </w:r>
            <w:r>
              <w:rPr>
                <w:rFonts w:hint="eastAsia" w:ascii="仿宋_GB2312" w:hAnsi="仿宋_GB2312" w:eastAsia="仿宋_GB2312" w:cs="仿宋_GB2312"/>
                <w:kern w:val="0"/>
                <w:szCs w:val="21"/>
                <w:lang w:val="en-US" w:eastAsia="zh-CN"/>
              </w:rPr>
              <w:t>91%，孕产妇系统管理率98.93%，老年人健康管理率90.28%，高血压患者管理14403人，高血压患者规范管理率96%，2型糖尿病患者管理4099人，2型糖尿病患者规范管理率96%，老年人中医药健康管理率83%，儿童中医药健康管理率80.36%，严重精神障碍患者规范管理率100%，肺结核患者管理率100%，传染病和突发公共卫生事件报告率100%，地方病核心指标监测率100%。</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30</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项目效益（效果）</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20</w:t>
            </w:r>
          </w:p>
        </w:tc>
        <w:tc>
          <w:tcPr>
            <w:tcW w:w="5518" w:type="dxa"/>
            <w:gridSpan w:val="5"/>
            <w:noWrap w:val="0"/>
            <w:tcMar>
              <w:top w:w="0" w:type="dxa"/>
              <w:left w:w="105" w:type="dxa"/>
              <w:bottom w:w="0" w:type="dxa"/>
              <w:right w:w="105" w:type="dxa"/>
            </w:tcMar>
            <w:vAlign w:val="center"/>
          </w:tcPr>
          <w:p>
            <w:pPr>
              <w:spacing w:line="300" w:lineRule="exact"/>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rPr>
              <w:t>城乡居民公共卫生</w:t>
            </w:r>
            <w:r>
              <w:rPr>
                <w:rFonts w:hint="eastAsia" w:ascii="仿宋_GB2312" w:hAnsi="仿宋_GB2312" w:eastAsia="仿宋_GB2312" w:cs="仿宋_GB2312"/>
                <w:kern w:val="0"/>
                <w:szCs w:val="21"/>
                <w:lang w:eastAsia="zh-CN"/>
              </w:rPr>
              <w:t>差距不断缩小，基本公共卫生服务水平不断提高，服务对象满意度达到</w:t>
            </w:r>
            <w:r>
              <w:rPr>
                <w:rFonts w:hint="eastAsia" w:ascii="仿宋_GB2312" w:hAnsi="仿宋_GB2312" w:eastAsia="仿宋_GB2312" w:cs="仿宋_GB2312"/>
                <w:kern w:val="0"/>
                <w:szCs w:val="21"/>
                <w:lang w:val="en-US" w:eastAsia="zh-CN"/>
              </w:rPr>
              <w:t>81.25%。</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20</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小计</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100</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100</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负向指标</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主要评价自评得分与复评得分差异率。差异率≤10%，不扣分；10%&lt;差异率≤15%，扣2分；15%&lt;差异率≤20%，扣4分；差异率&gt;20%，扣6分。</w:t>
            </w:r>
          </w:p>
        </w:tc>
        <w:tc>
          <w:tcPr>
            <w:tcW w:w="75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合计</w:t>
            </w:r>
          </w:p>
        </w:tc>
        <w:tc>
          <w:tcPr>
            <w:tcW w:w="135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100</w:t>
            </w:r>
          </w:p>
        </w:tc>
        <w:tc>
          <w:tcPr>
            <w:tcW w:w="5518" w:type="dxa"/>
            <w:gridSpan w:val="5"/>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100</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评价结果</w:t>
            </w:r>
          </w:p>
        </w:tc>
        <w:tc>
          <w:tcPr>
            <w:tcW w:w="135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c>
          <w:tcPr>
            <w:tcW w:w="7010" w:type="dxa"/>
            <w:gridSpan w:val="7"/>
            <w:noWrap w:val="0"/>
            <w:tcMar>
              <w:top w:w="0" w:type="dxa"/>
              <w:left w:w="105" w:type="dxa"/>
              <w:bottom w:w="0" w:type="dxa"/>
              <w:right w:w="105" w:type="dxa"/>
            </w:tcMar>
            <w:vAlign w:val="center"/>
          </w:tcPr>
          <w:p>
            <w:pPr>
              <w:spacing w:line="32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sym w:font="Wingdings 2" w:char="0052"/>
            </w:r>
            <w:r>
              <w:rPr>
                <w:rFonts w:hint="eastAsia" w:ascii="仿宋_GB2312" w:hAnsi="仿宋_GB2312" w:eastAsia="仿宋_GB2312" w:cs="仿宋_GB2312"/>
                <w:kern w:val="0"/>
                <w:szCs w:val="21"/>
              </w:rPr>
              <w:t>优秀  9</w:t>
            </w:r>
            <w:r>
              <w:rPr>
                <w:rFonts w:ascii="仿宋_GB2312" w:hAnsi="仿宋_GB2312" w:eastAsia="仿宋_GB2312" w:cs="仿宋_GB2312"/>
                <w:kern w:val="0"/>
                <w:szCs w:val="21"/>
              </w:rPr>
              <w:t>5</w:t>
            </w:r>
            <w:r>
              <w:rPr>
                <w:rFonts w:hint="eastAsia" w:ascii="仿宋_GB2312" w:hAnsi="仿宋_GB2312" w:eastAsia="仿宋_GB2312" w:cs="仿宋_GB2312"/>
                <w:kern w:val="0"/>
                <w:szCs w:val="21"/>
              </w:rPr>
              <w:t xml:space="preserve">分≤得分≤100分； □良好  </w:t>
            </w:r>
            <w:r>
              <w:rPr>
                <w:rFonts w:ascii="仿宋_GB2312" w:hAnsi="仿宋_GB2312" w:eastAsia="仿宋_GB2312" w:cs="仿宋_GB2312"/>
                <w:kern w:val="0"/>
                <w:szCs w:val="21"/>
              </w:rPr>
              <w:t>80</w:t>
            </w:r>
            <w:r>
              <w:rPr>
                <w:rFonts w:hint="eastAsia" w:ascii="仿宋_GB2312" w:hAnsi="仿宋_GB2312" w:eastAsia="仿宋_GB2312" w:cs="仿宋_GB2312"/>
                <w:kern w:val="0"/>
                <w:szCs w:val="21"/>
              </w:rPr>
              <w:t>分≤得分＜9</w:t>
            </w:r>
            <w:r>
              <w:rPr>
                <w:rFonts w:ascii="仿宋_GB2312" w:hAnsi="仿宋_GB2312" w:eastAsia="仿宋_GB2312" w:cs="仿宋_GB2312"/>
                <w:kern w:val="0"/>
                <w:szCs w:val="21"/>
              </w:rPr>
              <w:t>5</w:t>
            </w:r>
            <w:r>
              <w:rPr>
                <w:rFonts w:hint="eastAsia" w:ascii="仿宋_GB2312" w:hAnsi="仿宋_GB2312" w:eastAsia="仿宋_GB2312" w:cs="仿宋_GB2312"/>
                <w:kern w:val="0"/>
                <w:szCs w:val="21"/>
              </w:rPr>
              <w:t>分；□一般  60分≤得分＜</w:t>
            </w:r>
            <w:r>
              <w:rPr>
                <w:rFonts w:ascii="仿宋_GB2312" w:hAnsi="仿宋_GB2312" w:eastAsia="仿宋_GB2312" w:cs="仿宋_GB2312"/>
                <w:kern w:val="0"/>
                <w:szCs w:val="21"/>
              </w:rPr>
              <w:t>80</w:t>
            </w:r>
            <w:r>
              <w:rPr>
                <w:rFonts w:hint="eastAsia" w:ascii="仿宋_GB2312" w:hAnsi="仿宋_GB2312" w:eastAsia="仿宋_GB2312" w:cs="仿宋_GB2312"/>
                <w:kern w:val="0"/>
                <w:szCs w:val="21"/>
              </w:rPr>
              <w:t>分；  □较差  得分＜60分</w:t>
            </w:r>
          </w:p>
        </w:tc>
      </w:tr>
    </w:tbl>
    <w:p>
      <w:pPr>
        <w:spacing w:line="320" w:lineRule="exact"/>
        <w:rPr>
          <w:rFonts w:ascii="仿宋_GB2312" w:hAnsi="仿宋_GB2312" w:eastAsia="仿宋_GB2312" w:cs="仿宋_GB2312"/>
          <w:sz w:val="32"/>
          <w:szCs w:val="32"/>
        </w:rPr>
      </w:pPr>
      <w:r>
        <w:rPr>
          <w:rFonts w:hAnsi="宋体"/>
          <w:szCs w:val="21"/>
        </w:rPr>
        <w:t>单位负责人（签字）：</w:t>
      </w:r>
      <w:r>
        <w:rPr>
          <w:rFonts w:hint="eastAsia" w:hAnsi="宋体"/>
          <w:szCs w:val="21"/>
          <w:lang w:eastAsia="zh-CN"/>
        </w:rPr>
        <w:t>吴海明</w:t>
      </w:r>
      <w:r>
        <w:rPr>
          <w:szCs w:val="21"/>
        </w:rPr>
        <w:t xml:space="preserve">   </w:t>
      </w:r>
      <w:r>
        <w:rPr>
          <w:rFonts w:hAnsi="宋体"/>
          <w:szCs w:val="21"/>
        </w:rPr>
        <w:t>项目负责人（签字）：</w:t>
      </w:r>
      <w:r>
        <w:rPr>
          <w:szCs w:val="21"/>
        </w:rPr>
        <w:t> </w:t>
      </w:r>
      <w:r>
        <w:rPr>
          <w:rFonts w:hint="eastAsia"/>
          <w:szCs w:val="21"/>
          <w:lang w:eastAsia="zh-CN"/>
        </w:rPr>
        <w:t>付巧玲</w:t>
      </w:r>
      <w:r>
        <w:rPr>
          <w:szCs w:val="21"/>
        </w:rPr>
        <w:t xml:space="preserve"> </w:t>
      </w:r>
      <w:r>
        <w:rPr>
          <w:rFonts w:hint="eastAsia"/>
          <w:szCs w:val="21"/>
          <w:lang w:val="en-US" w:eastAsia="zh-CN"/>
        </w:rPr>
        <w:t xml:space="preserve"> </w:t>
      </w:r>
      <w:r>
        <w:rPr>
          <w:rFonts w:hAnsi="宋体"/>
          <w:szCs w:val="21"/>
        </w:rPr>
        <w:t>填表日期：</w:t>
      </w:r>
      <w:r>
        <w:rPr>
          <w:rFonts w:hint="eastAsia"/>
          <w:szCs w:val="21"/>
          <w:lang w:val="en-US" w:eastAsia="zh-CN"/>
        </w:rPr>
        <w:t>2022</w:t>
      </w:r>
      <w:r>
        <w:rPr>
          <w:rFonts w:hAnsi="宋体"/>
          <w:szCs w:val="21"/>
        </w:rPr>
        <w:t>年</w:t>
      </w:r>
      <w:r>
        <w:rPr>
          <w:rFonts w:hint="eastAsia" w:hAnsi="宋体"/>
          <w:szCs w:val="21"/>
          <w:lang w:val="en-US" w:eastAsia="zh-CN"/>
        </w:rPr>
        <w:t>5</w:t>
      </w:r>
      <w:r>
        <w:rPr>
          <w:rFonts w:hAnsi="宋体"/>
          <w:szCs w:val="21"/>
        </w:rPr>
        <w:t>月</w:t>
      </w:r>
      <w:r>
        <w:rPr>
          <w:szCs w:val="21"/>
        </w:rPr>
        <w:t> </w:t>
      </w:r>
      <w:r>
        <w:rPr>
          <w:rFonts w:hint="eastAsia"/>
          <w:szCs w:val="21"/>
          <w:lang w:val="en-US" w:eastAsia="zh-CN"/>
        </w:rPr>
        <w:t>15</w:t>
      </w:r>
      <w:r>
        <w:rPr>
          <w:rFonts w:hAnsi="宋体"/>
          <w:szCs w:val="21"/>
        </w:rPr>
        <w:t>日</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lang w:val="en-US" w:eastAsia="zh-CN"/>
        </w:rPr>
      </w:pPr>
    </w:p>
    <w:p>
      <w:pPr>
        <w:spacing w:line="560" w:lineRule="exact"/>
        <w:jc w:val="center"/>
        <w:rPr>
          <w:rFonts w:hint="eastAsia" w:asciiTheme="majorEastAsia" w:hAnsiTheme="majorEastAsia" w:eastAsiaTheme="majorEastAsia" w:cstheme="majorEastAsia"/>
          <w:b/>
          <w:color w:val="000000" w:themeColor="text1"/>
          <w:sz w:val="44"/>
          <w:szCs w:val="44"/>
          <w:shd w:val="clear" w:color="auto" w:fill="FFFFFF"/>
          <w14:textFill>
            <w14:solidFill>
              <w14:schemeClr w14:val="tx1"/>
            </w14:solidFill>
          </w14:textFill>
        </w:rPr>
      </w:pPr>
    </w:p>
    <w:p>
      <w:pPr>
        <w:spacing w:line="560" w:lineRule="exact"/>
        <w:jc w:val="center"/>
        <w:rPr>
          <w:rFonts w:hint="eastAsia" w:asciiTheme="majorEastAsia" w:hAnsiTheme="majorEastAsia" w:eastAsiaTheme="majorEastAsia" w:cstheme="majorEastAsia"/>
          <w:b/>
          <w:color w:val="000000" w:themeColor="text1"/>
          <w:sz w:val="44"/>
          <w:szCs w:val="44"/>
          <w:shd w:val="clear" w:color="auto" w:fill="FFFFFF"/>
          <w14:textFill>
            <w14:solidFill>
              <w14:schemeClr w14:val="tx1"/>
            </w14:solidFill>
          </w14:textFill>
        </w:rPr>
      </w:pPr>
      <w:r>
        <w:rPr>
          <w:rFonts w:hint="eastAsia" w:asciiTheme="majorEastAsia" w:hAnsiTheme="majorEastAsia" w:eastAsiaTheme="majorEastAsia" w:cstheme="majorEastAsia"/>
          <w:b/>
          <w:color w:val="000000" w:themeColor="text1"/>
          <w:sz w:val="44"/>
          <w:szCs w:val="44"/>
          <w:shd w:val="clear" w:color="auto" w:fill="FFFFFF"/>
          <w14:textFill>
            <w14:solidFill>
              <w14:schemeClr w14:val="tx1"/>
            </w14:solidFill>
          </w14:textFill>
        </w:rPr>
        <w:t>20</w:t>
      </w:r>
      <w:r>
        <w:rPr>
          <w:rFonts w:hint="eastAsia" w:asciiTheme="majorEastAsia" w:hAnsiTheme="majorEastAsia" w:eastAsiaTheme="majorEastAsia" w:cstheme="majorEastAsia"/>
          <w:b/>
          <w:color w:val="000000" w:themeColor="text1"/>
          <w:sz w:val="44"/>
          <w:szCs w:val="44"/>
          <w:shd w:val="clear" w:color="auto" w:fill="FFFFFF"/>
          <w:lang w:val="en-US" w:eastAsia="zh-CN"/>
          <w14:textFill>
            <w14:solidFill>
              <w14:schemeClr w14:val="tx1"/>
            </w14:solidFill>
          </w14:textFill>
        </w:rPr>
        <w:t>22</w:t>
      </w:r>
      <w:r>
        <w:rPr>
          <w:rFonts w:hint="eastAsia" w:asciiTheme="majorEastAsia" w:hAnsiTheme="majorEastAsia" w:eastAsiaTheme="majorEastAsia" w:cstheme="majorEastAsia"/>
          <w:b/>
          <w:color w:val="000000" w:themeColor="text1"/>
          <w:sz w:val="44"/>
          <w:szCs w:val="44"/>
          <w:shd w:val="clear" w:color="auto" w:fill="FFFFFF"/>
          <w14:textFill>
            <w14:solidFill>
              <w14:schemeClr w14:val="tx1"/>
            </w14:solidFill>
          </w14:textFill>
        </w:rPr>
        <w:t>年新晃县</w:t>
      </w:r>
      <w:r>
        <w:rPr>
          <w:rFonts w:hint="eastAsia" w:asciiTheme="majorEastAsia" w:hAnsiTheme="majorEastAsia" w:eastAsiaTheme="majorEastAsia" w:cstheme="majorEastAsia"/>
          <w:b/>
          <w:color w:val="000000" w:themeColor="text1"/>
          <w:sz w:val="44"/>
          <w:szCs w:val="44"/>
          <w:shd w:val="clear" w:color="auto" w:fill="FFFFFF"/>
          <w:lang w:eastAsia="zh-CN"/>
          <w14:textFill>
            <w14:solidFill>
              <w14:schemeClr w14:val="tx1"/>
            </w14:solidFill>
          </w14:textFill>
        </w:rPr>
        <w:t>财政支出项目</w:t>
      </w:r>
      <w:r>
        <w:rPr>
          <w:rFonts w:hint="eastAsia" w:asciiTheme="majorEastAsia" w:hAnsiTheme="majorEastAsia" w:eastAsiaTheme="majorEastAsia" w:cstheme="majorEastAsia"/>
          <w:b/>
          <w:color w:val="000000" w:themeColor="text1"/>
          <w:sz w:val="44"/>
          <w:szCs w:val="44"/>
          <w:shd w:val="clear" w:color="auto" w:fill="FFFFFF"/>
          <w14:textFill>
            <w14:solidFill>
              <w14:schemeClr w14:val="tx1"/>
            </w14:solidFill>
          </w14:textFill>
        </w:rPr>
        <w:t>自评报告</w:t>
      </w:r>
    </w:p>
    <w:p>
      <w:pPr>
        <w:spacing w:line="560" w:lineRule="exact"/>
        <w:ind w:left="442" w:hanging="442" w:hangingChars="100"/>
        <w:jc w:val="center"/>
        <w:rPr>
          <w:rFonts w:hint="eastAsia" w:asciiTheme="majorEastAsia" w:hAnsiTheme="majorEastAsia" w:eastAsiaTheme="majorEastAsia" w:cstheme="majorEastAsia"/>
          <w:b/>
          <w:color w:val="000000" w:themeColor="text1"/>
          <w:sz w:val="44"/>
          <w:szCs w:val="44"/>
          <w:shd w:val="clear" w:color="auto" w:fill="FFFFFF"/>
          <w:lang w:eastAsia="zh-CN"/>
          <w14:textFill>
            <w14:solidFill>
              <w14:schemeClr w14:val="tx1"/>
            </w14:solidFill>
          </w14:textFill>
        </w:rPr>
      </w:pPr>
      <w:r>
        <w:rPr>
          <w:rFonts w:hint="eastAsia" w:asciiTheme="majorEastAsia" w:hAnsiTheme="majorEastAsia" w:eastAsiaTheme="majorEastAsia" w:cstheme="majorEastAsia"/>
          <w:b/>
          <w:color w:val="000000" w:themeColor="text1"/>
          <w:sz w:val="44"/>
          <w:szCs w:val="44"/>
          <w:shd w:val="clear" w:color="auto" w:fill="FFFFFF"/>
          <w:lang w:eastAsia="zh-CN"/>
          <w14:textFill>
            <w14:solidFill>
              <w14:schemeClr w14:val="tx1"/>
            </w14:solidFill>
          </w14:textFill>
        </w:rPr>
        <w:t>（基本公共卫生服务项目）</w:t>
      </w:r>
    </w:p>
    <w:p>
      <w:pPr>
        <w:spacing w:line="560" w:lineRule="exact"/>
        <w:ind w:left="442" w:hanging="320" w:hangingChars="100"/>
        <w:jc w:val="center"/>
        <w:rPr>
          <w:rFonts w:hint="eastAsia" w:asciiTheme="majorEastAsia" w:hAnsiTheme="majorEastAsia" w:eastAsiaTheme="majorEastAsia" w:cstheme="majorEastAsia"/>
          <w:b/>
          <w:color w:val="000000" w:themeColor="text1"/>
          <w:sz w:val="44"/>
          <w:szCs w:val="44"/>
          <w:shd w:val="clear" w:color="auto" w:fill="FFFFFF"/>
          <w:lang w:eastAsia="zh-CN"/>
          <w14:textFill>
            <w14:solidFill>
              <w14:schemeClr w14:val="tx1"/>
            </w14:solidFill>
          </w14:textFill>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p>
    <w:p>
      <w:pPr>
        <w:spacing w:line="560" w:lineRule="exact"/>
        <w:rPr>
          <w:rFonts w:ascii="Arial" w:hAnsi="Arial" w:eastAsia="宋体" w:cs="Arial"/>
          <w:b/>
          <w:color w:val="0069AE"/>
          <w:sz w:val="30"/>
          <w:szCs w:val="30"/>
          <w:shd w:val="clear" w:color="auto" w:fill="FFFFFF"/>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eastAsia="zh-CN"/>
        </w:rPr>
        <w:t>新晃侗族自治县财政局关于</w:t>
      </w:r>
      <w:r>
        <w:rPr>
          <w:rFonts w:hint="eastAsia" w:ascii="仿宋_GB2312" w:hAnsi="仿宋_GB2312" w:eastAsia="仿宋_GB2312" w:cs="仿宋_GB2312"/>
          <w:sz w:val="32"/>
          <w:szCs w:val="32"/>
          <w:lang w:val="en-US" w:eastAsia="zh-CN"/>
        </w:rPr>
        <w:t>开展</w:t>
      </w:r>
      <w:r>
        <w:rPr>
          <w:rFonts w:hint="eastAsia" w:ascii="仿宋_GB2312" w:hAnsi="仿宋_GB2312" w:eastAsia="仿宋_GB2312" w:cs="仿宋_GB2312"/>
          <w:sz w:val="32"/>
          <w:szCs w:val="32"/>
        </w:rPr>
        <w:t>2022年度部门预算支出绩效自评工作</w:t>
      </w:r>
      <w:r>
        <w:rPr>
          <w:rFonts w:hint="eastAsia" w:ascii="仿宋_GB2312" w:hAnsi="仿宋_GB2312" w:eastAsia="仿宋_GB2312" w:cs="仿宋_GB2312"/>
          <w:sz w:val="32"/>
          <w:szCs w:val="32"/>
          <w:lang w:eastAsia="zh-CN"/>
        </w:rPr>
        <w:t>的通知</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（晃财绩</w:t>
      </w:r>
      <w:r>
        <w:rPr>
          <w:rFonts w:hint="eastAsia" w:ascii="仿宋_GB2312" w:hAnsi="仿宋_GB2312" w:eastAsia="仿宋_GB2312" w:cs="仿宋_GB2312"/>
          <w:sz w:val="32"/>
          <w:szCs w:val="32"/>
          <w:lang w:val="en-US" w:eastAsia="zh-CN"/>
        </w:rPr>
        <w:t>〔2023〕24号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要求，我局对20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年基本公共卫生服务项目</w:t>
      </w:r>
      <w:r>
        <w:rPr>
          <w:rFonts w:hint="eastAsia" w:ascii="仿宋_GB2312" w:hAnsi="仿宋_GB2312" w:eastAsia="仿宋_GB2312" w:cs="仿宋_GB2312"/>
          <w:sz w:val="32"/>
          <w:szCs w:val="32"/>
          <w:lang w:eastAsia="zh-CN"/>
        </w:rPr>
        <w:t>财政支出项目开展</w:t>
      </w:r>
      <w:r>
        <w:rPr>
          <w:rFonts w:hint="eastAsia" w:ascii="仿宋_GB2312" w:hAnsi="仿宋_GB2312" w:eastAsia="仿宋_GB2312" w:cs="仿宋_GB2312"/>
          <w:sz w:val="32"/>
          <w:szCs w:val="32"/>
        </w:rPr>
        <w:t xml:space="preserve">自评，现将自评情况报告如下。 </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一、基本情况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（一）项目概况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背景：</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hAnsiTheme="minorHAnsi" w:cstheme="minorBidi"/>
          <w:b w:val="0"/>
          <w:bCs w:val="0"/>
          <w:color w:val="auto"/>
          <w:kern w:val="0"/>
          <w:sz w:val="32"/>
          <w:szCs w:val="32"/>
          <w:lang w:val="en-US" w:eastAsia="zh-CN" w:bidi="ar-SA"/>
        </w:rPr>
      </w:pPr>
      <w:r>
        <w:rPr>
          <w:rFonts w:hint="eastAsia" w:ascii="仿宋_GB2312" w:eastAsia="仿宋_GB2312" w:hAnsiTheme="minorHAnsi" w:cstheme="minorBidi"/>
          <w:b w:val="0"/>
          <w:bCs w:val="0"/>
          <w:color w:val="auto"/>
          <w:kern w:val="0"/>
          <w:sz w:val="32"/>
          <w:szCs w:val="32"/>
          <w:lang w:val="en-US" w:eastAsia="zh-CN" w:bidi="ar-SA"/>
        </w:rPr>
        <w:t>国家基本公共卫生服务项目，是促进基本公共卫生服务逐步均等化的重要内容，是深化</w:t>
      </w:r>
      <w:r>
        <w:rPr>
          <w:rFonts w:hint="eastAsia" w:ascii="仿宋_GB2312" w:eastAsia="仿宋_GB2312" w:hAnsiTheme="minorHAnsi" w:cstheme="minorBidi"/>
          <w:b w:val="0"/>
          <w:bCs w:val="0"/>
          <w:color w:val="auto"/>
          <w:kern w:val="0"/>
          <w:sz w:val="32"/>
          <w:szCs w:val="32"/>
          <w:lang w:val="en-US" w:eastAsia="zh-CN" w:bidi="ar-SA"/>
        </w:rPr>
        <w:fldChar w:fldCharType="begin"/>
      </w:r>
      <w:r>
        <w:rPr>
          <w:rFonts w:hint="eastAsia" w:ascii="仿宋_GB2312" w:eastAsia="仿宋_GB2312" w:hAnsiTheme="minorHAnsi" w:cstheme="minorBidi"/>
          <w:b w:val="0"/>
          <w:bCs w:val="0"/>
          <w:color w:val="auto"/>
          <w:kern w:val="0"/>
          <w:sz w:val="32"/>
          <w:szCs w:val="32"/>
          <w:lang w:val="en-US" w:eastAsia="zh-CN" w:bidi="ar-SA"/>
        </w:rPr>
        <w:instrText xml:space="preserve"> HYPERLINK "https://baike.baidu.com/item/%E5%8C%BB%E8%8D%AF%E5%8D%AB%E7%94%9F%E4%BD%93%E5%88%B6%E6%94%B9%E9%9D%A9/9652806?fromModule=lemma_inlink" \t "https://baike.baidu.com/item/%E5%9B%BD%E5%AE%B6%E5%9F%BA%E6%9C%AC%E5%85%AC%E5%85%B1%E5%8D%AB%E7%94%9F%E6%9C%8D%E5%8A%A1%E9%A1%B9%E7%9B%AE/_blank" </w:instrText>
      </w:r>
      <w:r>
        <w:rPr>
          <w:rFonts w:hint="eastAsia" w:ascii="仿宋_GB2312" w:eastAsia="仿宋_GB2312" w:hAnsiTheme="minorHAnsi" w:cstheme="minorBidi"/>
          <w:b w:val="0"/>
          <w:bCs w:val="0"/>
          <w:color w:val="auto"/>
          <w:kern w:val="0"/>
          <w:sz w:val="32"/>
          <w:szCs w:val="32"/>
          <w:lang w:val="en-US" w:eastAsia="zh-CN" w:bidi="ar-SA"/>
        </w:rPr>
        <w:fldChar w:fldCharType="separate"/>
      </w:r>
      <w:r>
        <w:rPr>
          <w:rFonts w:hint="eastAsia" w:ascii="仿宋_GB2312" w:eastAsia="仿宋_GB2312" w:hAnsiTheme="minorHAnsi" w:cstheme="minorBidi"/>
          <w:b w:val="0"/>
          <w:bCs w:val="0"/>
          <w:color w:val="auto"/>
          <w:kern w:val="0"/>
          <w:sz w:val="32"/>
          <w:szCs w:val="32"/>
          <w:lang w:val="en-US" w:eastAsia="zh-CN" w:bidi="ar-SA"/>
        </w:rPr>
        <w:t>医药卫生体制改革</w:t>
      </w:r>
      <w:r>
        <w:rPr>
          <w:rFonts w:hint="eastAsia" w:ascii="仿宋_GB2312" w:eastAsia="仿宋_GB2312" w:hAnsiTheme="minorHAnsi" w:cstheme="minorBidi"/>
          <w:b w:val="0"/>
          <w:bCs w:val="0"/>
          <w:color w:val="auto"/>
          <w:kern w:val="0"/>
          <w:sz w:val="32"/>
          <w:szCs w:val="32"/>
          <w:lang w:val="en-US" w:eastAsia="zh-CN" w:bidi="ar-SA"/>
        </w:rPr>
        <w:fldChar w:fldCharType="end"/>
      </w:r>
      <w:r>
        <w:rPr>
          <w:rFonts w:hint="eastAsia" w:ascii="仿宋_GB2312" w:eastAsia="仿宋_GB2312" w:hAnsiTheme="minorHAnsi" w:cstheme="minorBidi"/>
          <w:b w:val="0"/>
          <w:bCs w:val="0"/>
          <w:color w:val="auto"/>
          <w:kern w:val="0"/>
          <w:sz w:val="32"/>
          <w:szCs w:val="32"/>
          <w:lang w:val="en-US" w:eastAsia="zh-CN" w:bidi="ar-SA"/>
        </w:rPr>
        <w:t>的重要工作。是我国政府针对当前城乡居民存在的主要</w:t>
      </w:r>
      <w:r>
        <w:rPr>
          <w:rFonts w:hint="eastAsia" w:ascii="仿宋_GB2312" w:eastAsia="仿宋_GB2312" w:hAnsiTheme="minorHAnsi" w:cstheme="minorBidi"/>
          <w:b w:val="0"/>
          <w:bCs w:val="0"/>
          <w:color w:val="auto"/>
          <w:kern w:val="0"/>
          <w:sz w:val="32"/>
          <w:szCs w:val="32"/>
          <w:lang w:val="en-US" w:eastAsia="zh-CN" w:bidi="ar-SA"/>
        </w:rPr>
        <w:fldChar w:fldCharType="begin"/>
      </w:r>
      <w:r>
        <w:rPr>
          <w:rFonts w:hint="eastAsia" w:ascii="仿宋_GB2312" w:eastAsia="仿宋_GB2312" w:hAnsiTheme="minorHAnsi" w:cstheme="minorBidi"/>
          <w:b w:val="0"/>
          <w:bCs w:val="0"/>
          <w:color w:val="auto"/>
          <w:kern w:val="0"/>
          <w:sz w:val="32"/>
          <w:szCs w:val="32"/>
          <w:lang w:val="en-US" w:eastAsia="zh-CN" w:bidi="ar-SA"/>
        </w:rPr>
        <w:instrText xml:space="preserve"> HYPERLINK "https://baike.baidu.com/item/%E5%81%A5%E5%BA%B7%E9%97%AE%E9%A2%98/18985435?fromModule=lemma_inlink" \t "https://baike.baidu.com/item/%E5%9B%BD%E5%AE%B6%E5%9F%BA%E6%9C%AC%E5%85%AC%E5%85%B1%E5%8D%AB%E7%94%9F%E6%9C%8D%E5%8A%A1%E9%A1%B9%E7%9B%AE/_blank" </w:instrText>
      </w:r>
      <w:r>
        <w:rPr>
          <w:rFonts w:hint="eastAsia" w:ascii="仿宋_GB2312" w:eastAsia="仿宋_GB2312" w:hAnsiTheme="minorHAnsi" w:cstheme="minorBidi"/>
          <w:b w:val="0"/>
          <w:bCs w:val="0"/>
          <w:color w:val="auto"/>
          <w:kern w:val="0"/>
          <w:sz w:val="32"/>
          <w:szCs w:val="32"/>
          <w:lang w:val="en-US" w:eastAsia="zh-CN" w:bidi="ar-SA"/>
        </w:rPr>
        <w:fldChar w:fldCharType="separate"/>
      </w:r>
      <w:r>
        <w:rPr>
          <w:rFonts w:hint="eastAsia" w:ascii="仿宋_GB2312" w:eastAsia="仿宋_GB2312" w:hAnsiTheme="minorHAnsi" w:cstheme="minorBidi"/>
          <w:b w:val="0"/>
          <w:bCs w:val="0"/>
          <w:color w:val="auto"/>
          <w:kern w:val="0"/>
          <w:sz w:val="32"/>
          <w:szCs w:val="32"/>
          <w:lang w:val="en-US" w:eastAsia="zh-CN" w:bidi="ar-SA"/>
        </w:rPr>
        <w:t>健康问题</w:t>
      </w:r>
      <w:r>
        <w:rPr>
          <w:rFonts w:hint="eastAsia" w:ascii="仿宋_GB2312" w:eastAsia="仿宋_GB2312" w:hAnsiTheme="minorHAnsi" w:cstheme="minorBidi"/>
          <w:b w:val="0"/>
          <w:bCs w:val="0"/>
          <w:color w:val="auto"/>
          <w:kern w:val="0"/>
          <w:sz w:val="32"/>
          <w:szCs w:val="32"/>
          <w:lang w:val="en-US" w:eastAsia="zh-CN" w:bidi="ar-SA"/>
        </w:rPr>
        <w:fldChar w:fldCharType="end"/>
      </w:r>
      <w:r>
        <w:rPr>
          <w:rFonts w:hint="eastAsia" w:ascii="仿宋_GB2312" w:eastAsia="仿宋_GB2312" w:hAnsiTheme="minorHAnsi" w:cstheme="minorBidi"/>
          <w:b w:val="0"/>
          <w:bCs w:val="0"/>
          <w:color w:val="auto"/>
          <w:kern w:val="0"/>
          <w:sz w:val="32"/>
          <w:szCs w:val="32"/>
          <w:lang w:val="en-US" w:eastAsia="zh-CN" w:bidi="ar-SA"/>
        </w:rPr>
        <w:t>，以儿童、孕产妇、老年人、</w:t>
      </w:r>
      <w:r>
        <w:rPr>
          <w:rFonts w:hint="eastAsia" w:ascii="仿宋_GB2312" w:eastAsia="仿宋_GB2312" w:hAnsiTheme="minorHAnsi" w:cstheme="minorBidi"/>
          <w:b w:val="0"/>
          <w:bCs w:val="0"/>
          <w:color w:val="auto"/>
          <w:kern w:val="0"/>
          <w:sz w:val="32"/>
          <w:szCs w:val="32"/>
          <w:lang w:val="en-US" w:eastAsia="zh-CN" w:bidi="ar-SA"/>
        </w:rPr>
        <w:fldChar w:fldCharType="begin"/>
      </w:r>
      <w:r>
        <w:rPr>
          <w:rFonts w:hint="eastAsia" w:ascii="仿宋_GB2312" w:eastAsia="仿宋_GB2312" w:hAnsiTheme="minorHAnsi" w:cstheme="minorBidi"/>
          <w:b w:val="0"/>
          <w:bCs w:val="0"/>
          <w:color w:val="auto"/>
          <w:kern w:val="0"/>
          <w:sz w:val="32"/>
          <w:szCs w:val="32"/>
          <w:lang w:val="en-US" w:eastAsia="zh-CN" w:bidi="ar-SA"/>
        </w:rPr>
        <w:instrText xml:space="preserve"> HYPERLINK "https://baike.baidu.com/item/%E6%85%A2%E6%80%A7%E7%96%BE%E7%97%85/1535589?fromModule=lemma_inlink" \t "https://baike.baidu.com/item/%E5%9B%BD%E5%AE%B6%E5%9F%BA%E6%9C%AC%E5%85%AC%E5%85%B1%E5%8D%AB%E7%94%9F%E6%9C%8D%E5%8A%A1%E9%A1%B9%E7%9B%AE/_blank" </w:instrText>
      </w:r>
      <w:r>
        <w:rPr>
          <w:rFonts w:hint="eastAsia" w:ascii="仿宋_GB2312" w:eastAsia="仿宋_GB2312" w:hAnsiTheme="minorHAnsi" w:cstheme="minorBidi"/>
          <w:b w:val="0"/>
          <w:bCs w:val="0"/>
          <w:color w:val="auto"/>
          <w:kern w:val="0"/>
          <w:sz w:val="32"/>
          <w:szCs w:val="32"/>
          <w:lang w:val="en-US" w:eastAsia="zh-CN" w:bidi="ar-SA"/>
        </w:rPr>
        <w:fldChar w:fldCharType="separate"/>
      </w:r>
      <w:r>
        <w:rPr>
          <w:rFonts w:hint="eastAsia" w:ascii="仿宋_GB2312" w:eastAsia="仿宋_GB2312" w:hAnsiTheme="minorHAnsi" w:cstheme="minorBidi"/>
          <w:b w:val="0"/>
          <w:bCs w:val="0"/>
          <w:color w:val="auto"/>
          <w:kern w:val="0"/>
          <w:sz w:val="32"/>
          <w:szCs w:val="32"/>
          <w:lang w:val="en-US" w:eastAsia="zh-CN" w:bidi="ar-SA"/>
        </w:rPr>
        <w:t>慢性疾病</w:t>
      </w:r>
      <w:r>
        <w:rPr>
          <w:rFonts w:hint="eastAsia" w:ascii="仿宋_GB2312" w:eastAsia="仿宋_GB2312" w:hAnsiTheme="minorHAnsi" w:cstheme="minorBidi"/>
          <w:b w:val="0"/>
          <w:bCs w:val="0"/>
          <w:color w:val="auto"/>
          <w:kern w:val="0"/>
          <w:sz w:val="32"/>
          <w:szCs w:val="32"/>
          <w:lang w:val="en-US" w:eastAsia="zh-CN" w:bidi="ar-SA"/>
        </w:rPr>
        <w:fldChar w:fldCharType="end"/>
      </w:r>
      <w:r>
        <w:rPr>
          <w:rFonts w:hint="eastAsia" w:ascii="仿宋_GB2312" w:eastAsia="仿宋_GB2312" w:hAnsiTheme="minorHAnsi" w:cstheme="minorBidi"/>
          <w:b w:val="0"/>
          <w:bCs w:val="0"/>
          <w:color w:val="auto"/>
          <w:kern w:val="0"/>
          <w:sz w:val="32"/>
          <w:szCs w:val="32"/>
          <w:lang w:val="en-US" w:eastAsia="zh-CN" w:bidi="ar-SA"/>
        </w:rPr>
        <w:t>患者为重点人群，面向全体居民免费提供的最基本的公共卫生服务。开展</w:t>
      </w:r>
      <w:r>
        <w:rPr>
          <w:rFonts w:hint="eastAsia" w:ascii="仿宋_GB2312" w:eastAsia="仿宋_GB2312" w:hAnsiTheme="minorHAnsi" w:cstheme="minorBidi"/>
          <w:b w:val="0"/>
          <w:bCs w:val="0"/>
          <w:color w:val="auto"/>
          <w:kern w:val="0"/>
          <w:sz w:val="32"/>
          <w:szCs w:val="32"/>
          <w:lang w:val="en-US" w:eastAsia="zh-CN" w:bidi="ar-SA"/>
        </w:rPr>
        <w:fldChar w:fldCharType="begin"/>
      </w:r>
      <w:r>
        <w:rPr>
          <w:rFonts w:hint="eastAsia" w:ascii="仿宋_GB2312" w:eastAsia="仿宋_GB2312" w:hAnsiTheme="minorHAnsi" w:cstheme="minorBidi"/>
          <w:b w:val="0"/>
          <w:bCs w:val="0"/>
          <w:color w:val="auto"/>
          <w:kern w:val="0"/>
          <w:sz w:val="32"/>
          <w:szCs w:val="32"/>
          <w:lang w:val="en-US" w:eastAsia="zh-CN" w:bidi="ar-SA"/>
        </w:rPr>
        <w:instrText xml:space="preserve"> HYPERLINK "https://baike.baidu.com/item/%E6%9C%8D%E5%8A%A1%E9%A1%B9%E7%9B%AE/7508177?fromModule=lemma_inlink" \t "https://baike.baidu.com/item/%E5%9B%BD%E5%AE%B6%E5%9F%BA%E6%9C%AC%E5%85%AC%E5%85%B1%E5%8D%AB%E7%94%9F%E6%9C%8D%E5%8A%A1%E9%A1%B9%E7%9B%AE/_blank" </w:instrText>
      </w:r>
      <w:r>
        <w:rPr>
          <w:rFonts w:hint="eastAsia" w:ascii="仿宋_GB2312" w:eastAsia="仿宋_GB2312" w:hAnsiTheme="minorHAnsi" w:cstheme="minorBidi"/>
          <w:b w:val="0"/>
          <w:bCs w:val="0"/>
          <w:color w:val="auto"/>
          <w:kern w:val="0"/>
          <w:sz w:val="32"/>
          <w:szCs w:val="32"/>
          <w:lang w:val="en-US" w:eastAsia="zh-CN" w:bidi="ar-SA"/>
        </w:rPr>
        <w:fldChar w:fldCharType="separate"/>
      </w:r>
      <w:r>
        <w:rPr>
          <w:rFonts w:hint="eastAsia" w:ascii="仿宋_GB2312" w:eastAsia="仿宋_GB2312" w:hAnsiTheme="minorHAnsi" w:cstheme="minorBidi"/>
          <w:b w:val="0"/>
          <w:bCs w:val="0"/>
          <w:color w:val="auto"/>
          <w:kern w:val="0"/>
          <w:sz w:val="32"/>
          <w:szCs w:val="32"/>
          <w:lang w:val="en-US" w:eastAsia="zh-CN" w:bidi="ar-SA"/>
        </w:rPr>
        <w:t>服务项目</w:t>
      </w:r>
      <w:r>
        <w:rPr>
          <w:rFonts w:hint="eastAsia" w:ascii="仿宋_GB2312" w:eastAsia="仿宋_GB2312" w:hAnsiTheme="minorHAnsi" w:cstheme="minorBidi"/>
          <w:b w:val="0"/>
          <w:bCs w:val="0"/>
          <w:color w:val="auto"/>
          <w:kern w:val="0"/>
          <w:sz w:val="32"/>
          <w:szCs w:val="32"/>
          <w:lang w:val="en-US" w:eastAsia="zh-CN" w:bidi="ar-SA"/>
        </w:rPr>
        <w:fldChar w:fldCharType="end"/>
      </w:r>
      <w:r>
        <w:rPr>
          <w:rFonts w:hint="eastAsia" w:ascii="仿宋_GB2312" w:eastAsia="仿宋_GB2312" w:hAnsiTheme="minorHAnsi" w:cstheme="minorBidi"/>
          <w:b w:val="0"/>
          <w:bCs w:val="0"/>
          <w:color w:val="auto"/>
          <w:kern w:val="0"/>
          <w:sz w:val="32"/>
          <w:szCs w:val="32"/>
          <w:lang w:val="en-US" w:eastAsia="zh-CN" w:bidi="ar-SA"/>
        </w:rPr>
        <w:t>所需资金主要由政府承担，城乡居民可直接受益。项目从2009年起实施，服务项目已从9大类扩展到14大类，旨在通过项目的实施逐步促进基本公共卫生服务均等化。</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hAnsiTheme="minorHAnsi" w:cstheme="minorBidi"/>
          <w:b w:val="0"/>
          <w:bCs w:val="0"/>
          <w:color w:val="auto"/>
          <w:kern w:val="0"/>
          <w:sz w:val="32"/>
          <w:szCs w:val="32"/>
          <w:lang w:val="en-US" w:eastAsia="zh-CN" w:bidi="ar-SA"/>
        </w:rPr>
      </w:pPr>
      <w:r>
        <w:rPr>
          <w:rFonts w:hint="eastAsia" w:ascii="仿宋_GB2312" w:eastAsia="仿宋_GB2312" w:cstheme="minorBidi"/>
          <w:b w:val="0"/>
          <w:bCs w:val="0"/>
          <w:color w:val="auto"/>
          <w:kern w:val="0"/>
          <w:sz w:val="32"/>
          <w:szCs w:val="32"/>
          <w:lang w:val="en-US" w:eastAsia="zh-CN" w:bidi="ar-SA"/>
        </w:rPr>
        <w:t>2.</w:t>
      </w:r>
      <w:r>
        <w:rPr>
          <w:rFonts w:hint="eastAsia" w:ascii="仿宋_GB2312" w:eastAsia="仿宋_GB2312" w:hAnsiTheme="minorHAnsi" w:cstheme="minorBidi"/>
          <w:b w:val="0"/>
          <w:bCs w:val="0"/>
          <w:color w:val="auto"/>
          <w:kern w:val="0"/>
          <w:sz w:val="32"/>
          <w:szCs w:val="32"/>
          <w:lang w:val="en-US" w:eastAsia="zh-CN" w:bidi="ar-SA"/>
        </w:rPr>
        <w:t>主要内容</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eastAsia="仿宋_GB2312" w:hAnsiTheme="minorHAnsi" w:cstheme="minorBidi"/>
          <w:b w:val="0"/>
          <w:bCs w:val="0"/>
          <w:color w:val="auto"/>
          <w:kern w:val="0"/>
          <w:sz w:val="32"/>
          <w:szCs w:val="32"/>
          <w:lang w:val="en-US" w:eastAsia="zh-CN" w:bidi="ar-SA"/>
        </w:rPr>
      </w:pPr>
      <w:r>
        <w:rPr>
          <w:rFonts w:hint="default" w:ascii="仿宋_GB2312" w:eastAsia="仿宋_GB2312" w:hAnsiTheme="minorHAnsi" w:cstheme="minorBidi"/>
          <w:b w:val="0"/>
          <w:bCs w:val="0"/>
          <w:color w:val="auto"/>
          <w:kern w:val="0"/>
          <w:sz w:val="32"/>
          <w:szCs w:val="32"/>
          <w:lang w:val="en-US" w:eastAsia="zh-CN" w:bidi="ar-SA"/>
        </w:rPr>
        <w:t>国家基本公共卫生服务项目有14项内容。即：城乡</w:t>
      </w:r>
      <w:r>
        <w:rPr>
          <w:rFonts w:hint="default" w:ascii="仿宋_GB2312" w:eastAsia="仿宋_GB2312" w:hAnsiTheme="minorHAnsi" w:cstheme="minorBidi"/>
          <w:b w:val="0"/>
          <w:bCs w:val="0"/>
          <w:color w:val="auto"/>
          <w:kern w:val="0"/>
          <w:sz w:val="32"/>
          <w:szCs w:val="32"/>
          <w:lang w:val="en-US" w:eastAsia="zh-CN" w:bidi="ar-SA"/>
        </w:rPr>
        <w:fldChar w:fldCharType="begin"/>
      </w:r>
      <w:r>
        <w:rPr>
          <w:rFonts w:hint="default" w:ascii="仿宋_GB2312" w:eastAsia="仿宋_GB2312" w:hAnsiTheme="minorHAnsi" w:cstheme="minorBidi"/>
          <w:b w:val="0"/>
          <w:bCs w:val="0"/>
          <w:color w:val="auto"/>
          <w:kern w:val="0"/>
          <w:sz w:val="32"/>
          <w:szCs w:val="32"/>
          <w:lang w:val="en-US" w:eastAsia="zh-CN" w:bidi="ar-SA"/>
        </w:rPr>
        <w:instrText xml:space="preserve"> HYPERLINK "https://baike.baidu.com/item/%E5%B1%85%E6%B0%91%E5%81%A5%E5%BA%B7%E6%A1%A3%E6%A1%88%E7%AE%A1%E7%90%86/15755674?fromModule=lemma_inlink" \t "https://baike.baidu.com/item/%E5%9B%BD%E5%AE%B6%E5%9F%BA%E6%9C%AC%E5%85%AC%E5%85%B1%E5%8D%AB%E7%94%9F%E6%9C%8D%E5%8A%A1%E9%A1%B9%E7%9B%AE/_blank" </w:instrText>
      </w:r>
      <w:r>
        <w:rPr>
          <w:rFonts w:hint="default" w:ascii="仿宋_GB2312" w:eastAsia="仿宋_GB2312" w:hAnsiTheme="minorHAnsi" w:cstheme="minorBidi"/>
          <w:b w:val="0"/>
          <w:bCs w:val="0"/>
          <w:color w:val="auto"/>
          <w:kern w:val="0"/>
          <w:sz w:val="32"/>
          <w:szCs w:val="32"/>
          <w:lang w:val="en-US" w:eastAsia="zh-CN" w:bidi="ar-SA"/>
        </w:rPr>
        <w:fldChar w:fldCharType="separate"/>
      </w:r>
      <w:r>
        <w:rPr>
          <w:rFonts w:hint="default" w:ascii="仿宋_GB2312" w:eastAsia="仿宋_GB2312" w:hAnsiTheme="minorHAnsi" w:cstheme="minorBidi"/>
          <w:b w:val="0"/>
          <w:bCs w:val="0"/>
          <w:color w:val="auto"/>
          <w:kern w:val="0"/>
          <w:sz w:val="32"/>
          <w:szCs w:val="32"/>
          <w:lang w:val="en-US" w:eastAsia="zh-CN" w:bidi="ar-SA"/>
        </w:rPr>
        <w:t>居民健康档案管理</w:t>
      </w:r>
      <w:r>
        <w:rPr>
          <w:rFonts w:hint="default" w:ascii="仿宋_GB2312" w:eastAsia="仿宋_GB2312" w:hAnsiTheme="minorHAnsi" w:cstheme="minorBidi"/>
          <w:b w:val="0"/>
          <w:bCs w:val="0"/>
          <w:color w:val="auto"/>
          <w:kern w:val="0"/>
          <w:sz w:val="32"/>
          <w:szCs w:val="32"/>
          <w:lang w:val="en-US" w:eastAsia="zh-CN" w:bidi="ar-SA"/>
        </w:rPr>
        <w:fldChar w:fldCharType="end"/>
      </w:r>
      <w:r>
        <w:rPr>
          <w:rFonts w:hint="default" w:ascii="仿宋_GB2312" w:eastAsia="仿宋_GB2312" w:hAnsiTheme="minorHAnsi" w:cstheme="minorBidi"/>
          <w:b w:val="0"/>
          <w:bCs w:val="0"/>
          <w:color w:val="auto"/>
          <w:kern w:val="0"/>
          <w:sz w:val="32"/>
          <w:szCs w:val="32"/>
          <w:lang w:val="en-US" w:eastAsia="zh-CN" w:bidi="ar-SA"/>
        </w:rPr>
        <w:t>、健康教育、预防接种、0～6岁儿童健康管理、</w:t>
      </w:r>
      <w:r>
        <w:rPr>
          <w:rFonts w:hint="default" w:ascii="仿宋_GB2312" w:eastAsia="仿宋_GB2312" w:hAnsiTheme="minorHAnsi" w:cstheme="minorBidi"/>
          <w:b w:val="0"/>
          <w:bCs w:val="0"/>
          <w:color w:val="auto"/>
          <w:kern w:val="0"/>
          <w:sz w:val="32"/>
          <w:szCs w:val="32"/>
          <w:lang w:val="en-US" w:eastAsia="zh-CN" w:bidi="ar-SA"/>
        </w:rPr>
        <w:fldChar w:fldCharType="begin"/>
      </w:r>
      <w:r>
        <w:rPr>
          <w:rFonts w:hint="default" w:ascii="仿宋_GB2312" w:eastAsia="仿宋_GB2312" w:hAnsiTheme="minorHAnsi" w:cstheme="minorBidi"/>
          <w:b w:val="0"/>
          <w:bCs w:val="0"/>
          <w:color w:val="auto"/>
          <w:kern w:val="0"/>
          <w:sz w:val="32"/>
          <w:szCs w:val="32"/>
          <w:lang w:val="en-US" w:eastAsia="zh-CN" w:bidi="ar-SA"/>
        </w:rPr>
        <w:instrText xml:space="preserve"> HYPERLINK "https://baike.baidu.com/item/%E5%AD%95%E4%BA%A7%E5%A6%87%E5%81%A5%E5%BA%B7%E7%AE%A1%E7%90%86/16753121?fromModule=lemma_inlink" \t "https://baike.baidu.com/item/%E5%9B%BD%E5%AE%B6%E5%9F%BA%E6%9C%AC%E5%85%AC%E5%85%B1%E5%8D%AB%E7%94%9F%E6%9C%8D%E5%8A%A1%E9%A1%B9%E7%9B%AE/_blank" </w:instrText>
      </w:r>
      <w:r>
        <w:rPr>
          <w:rFonts w:hint="default" w:ascii="仿宋_GB2312" w:eastAsia="仿宋_GB2312" w:hAnsiTheme="minorHAnsi" w:cstheme="minorBidi"/>
          <w:b w:val="0"/>
          <w:bCs w:val="0"/>
          <w:color w:val="auto"/>
          <w:kern w:val="0"/>
          <w:sz w:val="32"/>
          <w:szCs w:val="32"/>
          <w:lang w:val="en-US" w:eastAsia="zh-CN" w:bidi="ar-SA"/>
        </w:rPr>
        <w:fldChar w:fldCharType="separate"/>
      </w:r>
      <w:r>
        <w:rPr>
          <w:rFonts w:hint="default" w:ascii="仿宋_GB2312" w:eastAsia="仿宋_GB2312" w:hAnsiTheme="minorHAnsi" w:cstheme="minorBidi"/>
          <w:b w:val="0"/>
          <w:bCs w:val="0"/>
          <w:color w:val="auto"/>
          <w:kern w:val="0"/>
          <w:sz w:val="32"/>
          <w:szCs w:val="32"/>
          <w:lang w:val="en-US" w:eastAsia="zh-CN" w:bidi="ar-SA"/>
        </w:rPr>
        <w:t>孕产妇健康管理</w:t>
      </w:r>
      <w:r>
        <w:rPr>
          <w:rFonts w:hint="default" w:ascii="仿宋_GB2312" w:eastAsia="仿宋_GB2312" w:hAnsiTheme="minorHAnsi" w:cstheme="minorBidi"/>
          <w:b w:val="0"/>
          <w:bCs w:val="0"/>
          <w:color w:val="auto"/>
          <w:kern w:val="0"/>
          <w:sz w:val="32"/>
          <w:szCs w:val="32"/>
          <w:lang w:val="en-US" w:eastAsia="zh-CN" w:bidi="ar-SA"/>
        </w:rPr>
        <w:fldChar w:fldCharType="end"/>
      </w:r>
      <w:r>
        <w:rPr>
          <w:rFonts w:hint="default" w:ascii="仿宋_GB2312" w:eastAsia="仿宋_GB2312" w:hAnsiTheme="minorHAnsi" w:cstheme="minorBidi"/>
          <w:b w:val="0"/>
          <w:bCs w:val="0"/>
          <w:color w:val="auto"/>
          <w:kern w:val="0"/>
          <w:sz w:val="32"/>
          <w:szCs w:val="32"/>
          <w:lang w:val="en-US" w:eastAsia="zh-CN" w:bidi="ar-SA"/>
        </w:rPr>
        <w:t>、</w:t>
      </w:r>
      <w:r>
        <w:rPr>
          <w:rFonts w:hint="default" w:ascii="仿宋_GB2312" w:eastAsia="仿宋_GB2312" w:hAnsiTheme="minorHAnsi" w:cstheme="minorBidi"/>
          <w:b w:val="0"/>
          <w:bCs w:val="0"/>
          <w:color w:val="auto"/>
          <w:kern w:val="0"/>
          <w:sz w:val="32"/>
          <w:szCs w:val="32"/>
          <w:lang w:val="en-US" w:eastAsia="zh-CN" w:bidi="ar-SA"/>
        </w:rPr>
        <w:fldChar w:fldCharType="begin"/>
      </w:r>
      <w:r>
        <w:rPr>
          <w:rFonts w:hint="default" w:ascii="仿宋_GB2312" w:eastAsia="仿宋_GB2312" w:hAnsiTheme="minorHAnsi" w:cstheme="minorBidi"/>
          <w:b w:val="0"/>
          <w:bCs w:val="0"/>
          <w:color w:val="auto"/>
          <w:kern w:val="0"/>
          <w:sz w:val="32"/>
          <w:szCs w:val="32"/>
          <w:lang w:val="en-US" w:eastAsia="zh-CN" w:bidi="ar-SA"/>
        </w:rPr>
        <w:instrText xml:space="preserve"> HYPERLINK "https://baike.baidu.com/item/%E8%80%81%E5%B9%B4%E4%BA%BA%E5%81%A5%E5%BA%B7%E7%AE%A1%E7%90%86/16763790?fromModule=lemma_inlink" \t "https://baike.baidu.com/item/%E5%9B%BD%E5%AE%B6%E5%9F%BA%E6%9C%AC%E5%85%AC%E5%85%B1%E5%8D%AB%E7%94%9F%E6%9C%8D%E5%8A%A1%E9%A1%B9%E7%9B%AE/_blank" </w:instrText>
      </w:r>
      <w:r>
        <w:rPr>
          <w:rFonts w:hint="default" w:ascii="仿宋_GB2312" w:eastAsia="仿宋_GB2312" w:hAnsiTheme="minorHAnsi" w:cstheme="minorBidi"/>
          <w:b w:val="0"/>
          <w:bCs w:val="0"/>
          <w:color w:val="auto"/>
          <w:kern w:val="0"/>
          <w:sz w:val="32"/>
          <w:szCs w:val="32"/>
          <w:lang w:val="en-US" w:eastAsia="zh-CN" w:bidi="ar-SA"/>
        </w:rPr>
        <w:fldChar w:fldCharType="separate"/>
      </w:r>
      <w:r>
        <w:rPr>
          <w:rFonts w:hint="default" w:ascii="仿宋_GB2312" w:eastAsia="仿宋_GB2312" w:hAnsiTheme="minorHAnsi" w:cstheme="minorBidi"/>
          <w:b w:val="0"/>
          <w:bCs w:val="0"/>
          <w:color w:val="auto"/>
          <w:kern w:val="0"/>
          <w:sz w:val="32"/>
          <w:szCs w:val="32"/>
          <w:lang w:val="en-US" w:eastAsia="zh-CN" w:bidi="ar-SA"/>
        </w:rPr>
        <w:t>老年人健康管理</w:t>
      </w:r>
      <w:r>
        <w:rPr>
          <w:rFonts w:hint="default" w:ascii="仿宋_GB2312" w:eastAsia="仿宋_GB2312" w:hAnsiTheme="minorHAnsi" w:cstheme="minorBidi"/>
          <w:b w:val="0"/>
          <w:bCs w:val="0"/>
          <w:color w:val="auto"/>
          <w:kern w:val="0"/>
          <w:sz w:val="32"/>
          <w:szCs w:val="32"/>
          <w:lang w:val="en-US" w:eastAsia="zh-CN" w:bidi="ar-SA"/>
        </w:rPr>
        <w:fldChar w:fldCharType="end"/>
      </w:r>
      <w:r>
        <w:rPr>
          <w:rFonts w:hint="default" w:ascii="仿宋_GB2312" w:eastAsia="仿宋_GB2312" w:hAnsiTheme="minorHAnsi" w:cstheme="minorBidi"/>
          <w:b w:val="0"/>
          <w:bCs w:val="0"/>
          <w:color w:val="auto"/>
          <w:kern w:val="0"/>
          <w:sz w:val="32"/>
          <w:szCs w:val="32"/>
          <w:lang w:val="en-US" w:eastAsia="zh-CN" w:bidi="ar-SA"/>
        </w:rPr>
        <w:t>、慢性病患者健康管理（高血压、</w:t>
      </w:r>
      <w:r>
        <w:rPr>
          <w:rFonts w:hint="default" w:ascii="仿宋_GB2312" w:eastAsia="仿宋_GB2312" w:hAnsiTheme="minorHAnsi" w:cstheme="minorBidi"/>
          <w:b w:val="0"/>
          <w:bCs w:val="0"/>
          <w:color w:val="auto"/>
          <w:kern w:val="0"/>
          <w:sz w:val="32"/>
          <w:szCs w:val="32"/>
          <w:lang w:val="en-US" w:eastAsia="zh-CN" w:bidi="ar-SA"/>
        </w:rPr>
        <w:fldChar w:fldCharType="begin"/>
      </w:r>
      <w:r>
        <w:rPr>
          <w:rFonts w:hint="default" w:ascii="仿宋_GB2312" w:eastAsia="仿宋_GB2312" w:hAnsiTheme="minorHAnsi" w:cstheme="minorBidi"/>
          <w:b w:val="0"/>
          <w:bCs w:val="0"/>
          <w:color w:val="auto"/>
          <w:kern w:val="0"/>
          <w:sz w:val="32"/>
          <w:szCs w:val="32"/>
          <w:lang w:val="en-US" w:eastAsia="zh-CN" w:bidi="ar-SA"/>
        </w:rPr>
        <w:instrText xml:space="preserve"> HYPERLINK "https://baike.baidu.com/item/%E7%B3%96%E5%B0%BF%E7%97%85/100969?fromModule=lemma_inlink" \t "https://baike.baidu.com/item/%E5%9B%BD%E5%AE%B6%E5%9F%BA%E6%9C%AC%E5%85%AC%E5%85%B1%E5%8D%AB%E7%94%9F%E6%9C%8D%E5%8A%A1%E9%A1%B9%E7%9B%AE/_blank" </w:instrText>
      </w:r>
      <w:r>
        <w:rPr>
          <w:rFonts w:hint="default" w:ascii="仿宋_GB2312" w:eastAsia="仿宋_GB2312" w:hAnsiTheme="minorHAnsi" w:cstheme="minorBidi"/>
          <w:b w:val="0"/>
          <w:bCs w:val="0"/>
          <w:color w:val="auto"/>
          <w:kern w:val="0"/>
          <w:sz w:val="32"/>
          <w:szCs w:val="32"/>
          <w:lang w:val="en-US" w:eastAsia="zh-CN" w:bidi="ar-SA"/>
        </w:rPr>
        <w:fldChar w:fldCharType="separate"/>
      </w:r>
      <w:r>
        <w:rPr>
          <w:rFonts w:hint="default" w:ascii="仿宋_GB2312" w:eastAsia="仿宋_GB2312" w:hAnsiTheme="minorHAnsi" w:cstheme="minorBidi"/>
          <w:b w:val="0"/>
          <w:bCs w:val="0"/>
          <w:color w:val="auto"/>
          <w:kern w:val="0"/>
          <w:sz w:val="32"/>
          <w:szCs w:val="32"/>
          <w:lang w:val="en-US" w:eastAsia="zh-CN" w:bidi="ar-SA"/>
        </w:rPr>
        <w:t>糖尿病</w:t>
      </w:r>
      <w:r>
        <w:rPr>
          <w:rFonts w:hint="default" w:ascii="仿宋_GB2312" w:eastAsia="仿宋_GB2312" w:hAnsiTheme="minorHAnsi" w:cstheme="minorBidi"/>
          <w:b w:val="0"/>
          <w:bCs w:val="0"/>
          <w:color w:val="auto"/>
          <w:kern w:val="0"/>
          <w:sz w:val="32"/>
          <w:szCs w:val="32"/>
          <w:lang w:val="en-US" w:eastAsia="zh-CN" w:bidi="ar-SA"/>
        </w:rPr>
        <w:fldChar w:fldCharType="end"/>
      </w:r>
      <w:r>
        <w:rPr>
          <w:rFonts w:hint="default" w:ascii="仿宋_GB2312" w:eastAsia="仿宋_GB2312" w:hAnsiTheme="minorHAnsi" w:cstheme="minorBidi"/>
          <w:b w:val="0"/>
          <w:bCs w:val="0"/>
          <w:color w:val="auto"/>
          <w:kern w:val="0"/>
          <w:sz w:val="32"/>
          <w:szCs w:val="32"/>
          <w:lang w:val="en-US" w:eastAsia="zh-CN" w:bidi="ar-SA"/>
        </w:rPr>
        <w:t>）、严重</w:t>
      </w:r>
      <w:r>
        <w:rPr>
          <w:rFonts w:hint="default" w:ascii="仿宋_GB2312" w:eastAsia="仿宋_GB2312" w:hAnsiTheme="minorHAnsi" w:cstheme="minorBidi"/>
          <w:b w:val="0"/>
          <w:bCs w:val="0"/>
          <w:color w:val="auto"/>
          <w:kern w:val="0"/>
          <w:sz w:val="32"/>
          <w:szCs w:val="32"/>
          <w:lang w:val="en-US" w:eastAsia="zh-CN" w:bidi="ar-SA"/>
        </w:rPr>
        <w:fldChar w:fldCharType="begin"/>
      </w:r>
      <w:r>
        <w:rPr>
          <w:rFonts w:hint="default" w:ascii="仿宋_GB2312" w:eastAsia="仿宋_GB2312" w:hAnsiTheme="minorHAnsi" w:cstheme="minorBidi"/>
          <w:b w:val="0"/>
          <w:bCs w:val="0"/>
          <w:color w:val="auto"/>
          <w:kern w:val="0"/>
          <w:sz w:val="32"/>
          <w:szCs w:val="32"/>
          <w:lang w:val="en-US" w:eastAsia="zh-CN" w:bidi="ar-SA"/>
        </w:rPr>
        <w:instrText xml:space="preserve"> HYPERLINK "https://baike.baidu.com/item/%E7%B2%BE%E7%A5%9E%E9%9A%9C%E7%A2%8D/4576448?fromModule=lemma_inlink" \t "https://baike.baidu.com/item/%E5%9B%BD%E5%AE%B6%E5%9F%BA%E6%9C%AC%E5%85%AC%E5%85%B1%E5%8D%AB%E7%94%9F%E6%9C%8D%E5%8A%A1%E9%A1%B9%E7%9B%AE/_blank" </w:instrText>
      </w:r>
      <w:r>
        <w:rPr>
          <w:rFonts w:hint="default" w:ascii="仿宋_GB2312" w:eastAsia="仿宋_GB2312" w:hAnsiTheme="minorHAnsi" w:cstheme="minorBidi"/>
          <w:b w:val="0"/>
          <w:bCs w:val="0"/>
          <w:color w:val="auto"/>
          <w:kern w:val="0"/>
          <w:sz w:val="32"/>
          <w:szCs w:val="32"/>
          <w:lang w:val="en-US" w:eastAsia="zh-CN" w:bidi="ar-SA"/>
        </w:rPr>
        <w:fldChar w:fldCharType="separate"/>
      </w:r>
      <w:r>
        <w:rPr>
          <w:rFonts w:hint="default" w:ascii="仿宋_GB2312" w:eastAsia="仿宋_GB2312" w:hAnsiTheme="minorHAnsi" w:cstheme="minorBidi"/>
          <w:b w:val="0"/>
          <w:bCs w:val="0"/>
          <w:color w:val="auto"/>
          <w:kern w:val="0"/>
          <w:sz w:val="32"/>
          <w:szCs w:val="32"/>
          <w:lang w:val="en-US" w:eastAsia="zh-CN" w:bidi="ar-SA"/>
        </w:rPr>
        <w:t>精神障碍</w:t>
      </w:r>
      <w:r>
        <w:rPr>
          <w:rFonts w:hint="default" w:ascii="仿宋_GB2312" w:eastAsia="仿宋_GB2312" w:hAnsiTheme="minorHAnsi" w:cstheme="minorBidi"/>
          <w:b w:val="0"/>
          <w:bCs w:val="0"/>
          <w:color w:val="auto"/>
          <w:kern w:val="0"/>
          <w:sz w:val="32"/>
          <w:szCs w:val="32"/>
          <w:lang w:val="en-US" w:eastAsia="zh-CN" w:bidi="ar-SA"/>
        </w:rPr>
        <w:fldChar w:fldCharType="end"/>
      </w:r>
      <w:r>
        <w:rPr>
          <w:rFonts w:hint="default" w:ascii="仿宋_GB2312" w:eastAsia="仿宋_GB2312" w:hAnsiTheme="minorHAnsi" w:cstheme="minorBidi"/>
          <w:b w:val="0"/>
          <w:bCs w:val="0"/>
          <w:color w:val="auto"/>
          <w:kern w:val="0"/>
          <w:sz w:val="32"/>
          <w:szCs w:val="32"/>
          <w:lang w:val="en-US" w:eastAsia="zh-CN" w:bidi="ar-SA"/>
        </w:rPr>
        <w:t>患者管理、</w:t>
      </w:r>
      <w:r>
        <w:rPr>
          <w:rFonts w:hint="default" w:ascii="仿宋_GB2312" w:eastAsia="仿宋_GB2312" w:hAnsiTheme="minorHAnsi" w:cstheme="minorBidi"/>
          <w:b w:val="0"/>
          <w:bCs w:val="0"/>
          <w:color w:val="auto"/>
          <w:kern w:val="0"/>
          <w:sz w:val="32"/>
          <w:szCs w:val="32"/>
          <w:lang w:val="en-US" w:eastAsia="zh-CN" w:bidi="ar-SA"/>
        </w:rPr>
        <w:fldChar w:fldCharType="begin"/>
      </w:r>
      <w:r>
        <w:rPr>
          <w:rFonts w:hint="default" w:ascii="仿宋_GB2312" w:eastAsia="仿宋_GB2312" w:hAnsiTheme="minorHAnsi" w:cstheme="minorBidi"/>
          <w:b w:val="0"/>
          <w:bCs w:val="0"/>
          <w:color w:val="auto"/>
          <w:kern w:val="0"/>
          <w:sz w:val="32"/>
          <w:szCs w:val="32"/>
          <w:lang w:val="en-US" w:eastAsia="zh-CN" w:bidi="ar-SA"/>
        </w:rPr>
        <w:instrText xml:space="preserve"> HYPERLINK "https://baike.baidu.com/item/%E7%BB%93%E6%A0%B8%E7%97%85/486860?fromModule=lemma_inlink" \t "https://baike.baidu.com/item/%E5%9B%BD%E5%AE%B6%E5%9F%BA%E6%9C%AC%E5%85%AC%E5%85%B1%E5%8D%AB%E7%94%9F%E6%9C%8D%E5%8A%A1%E9%A1%B9%E7%9B%AE/_blank" </w:instrText>
      </w:r>
      <w:r>
        <w:rPr>
          <w:rFonts w:hint="default" w:ascii="仿宋_GB2312" w:eastAsia="仿宋_GB2312" w:hAnsiTheme="minorHAnsi" w:cstheme="minorBidi"/>
          <w:b w:val="0"/>
          <w:bCs w:val="0"/>
          <w:color w:val="auto"/>
          <w:kern w:val="0"/>
          <w:sz w:val="32"/>
          <w:szCs w:val="32"/>
          <w:lang w:val="en-US" w:eastAsia="zh-CN" w:bidi="ar-SA"/>
        </w:rPr>
        <w:fldChar w:fldCharType="separate"/>
      </w:r>
      <w:r>
        <w:rPr>
          <w:rFonts w:hint="default" w:ascii="仿宋_GB2312" w:eastAsia="仿宋_GB2312" w:hAnsiTheme="minorHAnsi" w:cstheme="minorBidi"/>
          <w:b w:val="0"/>
          <w:bCs w:val="0"/>
          <w:color w:val="auto"/>
          <w:kern w:val="0"/>
          <w:sz w:val="32"/>
          <w:szCs w:val="32"/>
          <w:lang w:val="en-US" w:eastAsia="zh-CN" w:bidi="ar-SA"/>
        </w:rPr>
        <w:t>结核病</w:t>
      </w:r>
      <w:r>
        <w:rPr>
          <w:rFonts w:hint="default" w:ascii="仿宋_GB2312" w:eastAsia="仿宋_GB2312" w:hAnsiTheme="minorHAnsi" w:cstheme="minorBidi"/>
          <w:b w:val="0"/>
          <w:bCs w:val="0"/>
          <w:color w:val="auto"/>
          <w:kern w:val="0"/>
          <w:sz w:val="32"/>
          <w:szCs w:val="32"/>
          <w:lang w:val="en-US" w:eastAsia="zh-CN" w:bidi="ar-SA"/>
        </w:rPr>
        <w:fldChar w:fldCharType="end"/>
      </w:r>
      <w:r>
        <w:rPr>
          <w:rFonts w:hint="default" w:ascii="仿宋_GB2312" w:eastAsia="仿宋_GB2312" w:hAnsiTheme="minorHAnsi" w:cstheme="minorBidi"/>
          <w:b w:val="0"/>
          <w:bCs w:val="0"/>
          <w:color w:val="auto"/>
          <w:kern w:val="0"/>
          <w:sz w:val="32"/>
          <w:szCs w:val="32"/>
          <w:lang w:val="en-US" w:eastAsia="zh-CN" w:bidi="ar-SA"/>
        </w:rPr>
        <w:t>患者健康管理、传染病及</w:t>
      </w:r>
      <w:r>
        <w:rPr>
          <w:rFonts w:hint="default" w:ascii="仿宋_GB2312" w:eastAsia="仿宋_GB2312" w:hAnsiTheme="minorHAnsi" w:cstheme="minorBidi"/>
          <w:b w:val="0"/>
          <w:bCs w:val="0"/>
          <w:color w:val="auto"/>
          <w:kern w:val="0"/>
          <w:sz w:val="32"/>
          <w:szCs w:val="32"/>
          <w:lang w:val="en-US" w:eastAsia="zh-CN" w:bidi="ar-SA"/>
        </w:rPr>
        <w:fldChar w:fldCharType="begin"/>
      </w:r>
      <w:r>
        <w:rPr>
          <w:rFonts w:hint="default" w:ascii="仿宋_GB2312" w:eastAsia="仿宋_GB2312" w:hAnsiTheme="minorHAnsi" w:cstheme="minorBidi"/>
          <w:b w:val="0"/>
          <w:bCs w:val="0"/>
          <w:color w:val="auto"/>
          <w:kern w:val="0"/>
          <w:sz w:val="32"/>
          <w:szCs w:val="32"/>
          <w:lang w:val="en-US" w:eastAsia="zh-CN" w:bidi="ar-SA"/>
        </w:rPr>
        <w:instrText xml:space="preserve"> HYPERLINK "https://baike.baidu.com/item/%E7%AA%81%E5%8F%91%E5%85%AC%E5%85%B1%E5%8D%AB%E7%94%9F%E4%BA%8B%E4%BB%B6/9147955?fromModule=lemma_inlink" \t "https://baike.baidu.com/item/%E5%9B%BD%E5%AE%B6%E5%9F%BA%E6%9C%AC%E5%85%AC%E5%85%B1%E5%8D%AB%E7%94%9F%E6%9C%8D%E5%8A%A1%E9%A1%B9%E7%9B%AE/_blank" </w:instrText>
      </w:r>
      <w:r>
        <w:rPr>
          <w:rFonts w:hint="default" w:ascii="仿宋_GB2312" w:eastAsia="仿宋_GB2312" w:hAnsiTheme="minorHAnsi" w:cstheme="minorBidi"/>
          <w:b w:val="0"/>
          <w:bCs w:val="0"/>
          <w:color w:val="auto"/>
          <w:kern w:val="0"/>
          <w:sz w:val="32"/>
          <w:szCs w:val="32"/>
          <w:lang w:val="en-US" w:eastAsia="zh-CN" w:bidi="ar-SA"/>
        </w:rPr>
        <w:fldChar w:fldCharType="separate"/>
      </w:r>
      <w:r>
        <w:rPr>
          <w:rFonts w:hint="default" w:ascii="仿宋_GB2312" w:eastAsia="仿宋_GB2312" w:hAnsiTheme="minorHAnsi" w:cstheme="minorBidi"/>
          <w:b w:val="0"/>
          <w:bCs w:val="0"/>
          <w:color w:val="auto"/>
          <w:kern w:val="0"/>
          <w:sz w:val="32"/>
          <w:szCs w:val="32"/>
          <w:lang w:val="en-US" w:eastAsia="zh-CN" w:bidi="ar-SA"/>
        </w:rPr>
        <w:t>突发公共卫生事件</w:t>
      </w:r>
      <w:r>
        <w:rPr>
          <w:rFonts w:hint="default" w:ascii="仿宋_GB2312" w:eastAsia="仿宋_GB2312" w:hAnsiTheme="minorHAnsi" w:cstheme="minorBidi"/>
          <w:b w:val="0"/>
          <w:bCs w:val="0"/>
          <w:color w:val="auto"/>
          <w:kern w:val="0"/>
          <w:sz w:val="32"/>
          <w:szCs w:val="32"/>
          <w:lang w:val="en-US" w:eastAsia="zh-CN" w:bidi="ar-SA"/>
        </w:rPr>
        <w:fldChar w:fldCharType="end"/>
      </w:r>
      <w:r>
        <w:rPr>
          <w:rFonts w:hint="default" w:ascii="仿宋_GB2312" w:eastAsia="仿宋_GB2312" w:hAnsiTheme="minorHAnsi" w:cstheme="minorBidi"/>
          <w:b w:val="0"/>
          <w:bCs w:val="0"/>
          <w:color w:val="auto"/>
          <w:kern w:val="0"/>
          <w:sz w:val="32"/>
          <w:szCs w:val="32"/>
          <w:lang w:val="en-US" w:eastAsia="zh-CN" w:bidi="ar-SA"/>
        </w:rPr>
        <w:t>报告和处理服务、中医药健康管理、卫生计生监督协管服务、免费提供</w:t>
      </w:r>
      <w:r>
        <w:rPr>
          <w:rFonts w:hint="default" w:ascii="仿宋_GB2312" w:eastAsia="仿宋_GB2312" w:hAnsiTheme="minorHAnsi" w:cstheme="minorBidi"/>
          <w:b w:val="0"/>
          <w:bCs w:val="0"/>
          <w:color w:val="auto"/>
          <w:kern w:val="0"/>
          <w:sz w:val="32"/>
          <w:szCs w:val="32"/>
          <w:lang w:val="en-US" w:eastAsia="zh-CN" w:bidi="ar-SA"/>
        </w:rPr>
        <w:fldChar w:fldCharType="begin"/>
      </w:r>
      <w:r>
        <w:rPr>
          <w:rFonts w:hint="default" w:ascii="仿宋_GB2312" w:eastAsia="仿宋_GB2312" w:hAnsiTheme="minorHAnsi" w:cstheme="minorBidi"/>
          <w:b w:val="0"/>
          <w:bCs w:val="0"/>
          <w:color w:val="auto"/>
          <w:kern w:val="0"/>
          <w:sz w:val="32"/>
          <w:szCs w:val="32"/>
          <w:lang w:val="en-US" w:eastAsia="zh-CN" w:bidi="ar-SA"/>
        </w:rPr>
        <w:instrText xml:space="preserve"> HYPERLINK "https://baike.baidu.com/item/%E9%81%BF%E5%AD%95%E8%8D%AF%E5%85%B7/53706870?fromModule=lemma_inlink" \t "https://baike.baidu.com/item/%E5%9B%BD%E5%AE%B6%E5%9F%BA%E6%9C%AC%E5%85%AC%E5%85%B1%E5%8D%AB%E7%94%9F%E6%9C%8D%E5%8A%A1%E9%A1%B9%E7%9B%AE/_blank" </w:instrText>
      </w:r>
      <w:r>
        <w:rPr>
          <w:rFonts w:hint="default" w:ascii="仿宋_GB2312" w:eastAsia="仿宋_GB2312" w:hAnsiTheme="minorHAnsi" w:cstheme="minorBidi"/>
          <w:b w:val="0"/>
          <w:bCs w:val="0"/>
          <w:color w:val="auto"/>
          <w:kern w:val="0"/>
          <w:sz w:val="32"/>
          <w:szCs w:val="32"/>
          <w:lang w:val="en-US" w:eastAsia="zh-CN" w:bidi="ar-SA"/>
        </w:rPr>
        <w:fldChar w:fldCharType="separate"/>
      </w:r>
      <w:r>
        <w:rPr>
          <w:rFonts w:hint="default" w:ascii="仿宋_GB2312" w:eastAsia="仿宋_GB2312" w:hAnsiTheme="minorHAnsi" w:cstheme="minorBidi"/>
          <w:b w:val="0"/>
          <w:bCs w:val="0"/>
          <w:color w:val="auto"/>
          <w:kern w:val="0"/>
          <w:sz w:val="32"/>
          <w:szCs w:val="32"/>
          <w:lang w:val="en-US" w:eastAsia="zh-CN" w:bidi="ar-SA"/>
        </w:rPr>
        <w:t>避孕药具</w:t>
      </w:r>
      <w:r>
        <w:rPr>
          <w:rFonts w:hint="default" w:ascii="仿宋_GB2312" w:eastAsia="仿宋_GB2312" w:hAnsiTheme="minorHAnsi" w:cstheme="minorBidi"/>
          <w:b w:val="0"/>
          <w:bCs w:val="0"/>
          <w:color w:val="auto"/>
          <w:kern w:val="0"/>
          <w:sz w:val="32"/>
          <w:szCs w:val="32"/>
          <w:lang w:val="en-US" w:eastAsia="zh-CN" w:bidi="ar-SA"/>
        </w:rPr>
        <w:fldChar w:fldCharType="end"/>
      </w:r>
      <w:r>
        <w:rPr>
          <w:rFonts w:hint="default" w:ascii="仿宋_GB2312" w:eastAsia="仿宋_GB2312" w:hAnsiTheme="minorHAnsi" w:cstheme="minorBidi"/>
          <w:b w:val="0"/>
          <w:bCs w:val="0"/>
          <w:color w:val="auto"/>
          <w:kern w:val="0"/>
          <w:sz w:val="32"/>
          <w:szCs w:val="32"/>
          <w:lang w:val="en-US" w:eastAsia="zh-CN" w:bidi="ar-SA"/>
        </w:rPr>
        <w:t>、</w:t>
      </w:r>
      <w:r>
        <w:rPr>
          <w:rFonts w:hint="default" w:ascii="仿宋_GB2312" w:eastAsia="仿宋_GB2312" w:hAnsiTheme="minorHAnsi" w:cstheme="minorBidi"/>
          <w:b w:val="0"/>
          <w:bCs w:val="0"/>
          <w:color w:val="auto"/>
          <w:kern w:val="0"/>
          <w:sz w:val="32"/>
          <w:szCs w:val="32"/>
          <w:lang w:val="en-US" w:eastAsia="zh-CN" w:bidi="ar-SA"/>
        </w:rPr>
        <w:fldChar w:fldCharType="begin"/>
      </w:r>
      <w:r>
        <w:rPr>
          <w:rFonts w:hint="default" w:ascii="仿宋_GB2312" w:eastAsia="仿宋_GB2312" w:hAnsiTheme="minorHAnsi" w:cstheme="minorBidi"/>
          <w:b w:val="0"/>
          <w:bCs w:val="0"/>
          <w:color w:val="auto"/>
          <w:kern w:val="0"/>
          <w:sz w:val="32"/>
          <w:szCs w:val="32"/>
          <w:lang w:val="en-US" w:eastAsia="zh-CN" w:bidi="ar-SA"/>
        </w:rPr>
        <w:instrText xml:space="preserve"> HYPERLINK "https://baike.baidu.com/item/%E5%81%A5%E5%BA%B7%E7%B4%A0%E5%85%BB/3370914?fromModule=lemma_inlink" \t "https://baike.baidu.com/item/%E5%9B%BD%E5%AE%B6%E5%9F%BA%E6%9C%AC%E5%85%AC%E5%85%B1%E5%8D%AB%E7%94%9F%E6%9C%8D%E5%8A%A1%E9%A1%B9%E7%9B%AE/_blank" </w:instrText>
      </w:r>
      <w:r>
        <w:rPr>
          <w:rFonts w:hint="default" w:ascii="仿宋_GB2312" w:eastAsia="仿宋_GB2312" w:hAnsiTheme="minorHAnsi" w:cstheme="minorBidi"/>
          <w:b w:val="0"/>
          <w:bCs w:val="0"/>
          <w:color w:val="auto"/>
          <w:kern w:val="0"/>
          <w:sz w:val="32"/>
          <w:szCs w:val="32"/>
          <w:lang w:val="en-US" w:eastAsia="zh-CN" w:bidi="ar-SA"/>
        </w:rPr>
        <w:fldChar w:fldCharType="separate"/>
      </w:r>
      <w:r>
        <w:rPr>
          <w:rFonts w:hint="default" w:ascii="仿宋_GB2312" w:eastAsia="仿宋_GB2312" w:hAnsiTheme="minorHAnsi" w:cstheme="minorBidi"/>
          <w:b w:val="0"/>
          <w:bCs w:val="0"/>
          <w:color w:val="auto"/>
          <w:kern w:val="0"/>
          <w:sz w:val="32"/>
          <w:szCs w:val="32"/>
          <w:lang w:val="en-US" w:eastAsia="zh-CN" w:bidi="ar-SA"/>
        </w:rPr>
        <w:t>健康素养</w:t>
      </w:r>
      <w:r>
        <w:rPr>
          <w:rFonts w:hint="default" w:ascii="仿宋_GB2312" w:eastAsia="仿宋_GB2312" w:hAnsiTheme="minorHAnsi" w:cstheme="minorBidi"/>
          <w:b w:val="0"/>
          <w:bCs w:val="0"/>
          <w:color w:val="auto"/>
          <w:kern w:val="0"/>
          <w:sz w:val="32"/>
          <w:szCs w:val="32"/>
          <w:lang w:val="en-US" w:eastAsia="zh-CN" w:bidi="ar-SA"/>
        </w:rPr>
        <w:fldChar w:fldCharType="end"/>
      </w:r>
      <w:r>
        <w:rPr>
          <w:rFonts w:hint="default" w:ascii="仿宋_GB2312" w:eastAsia="仿宋_GB2312" w:hAnsiTheme="minorHAnsi" w:cstheme="minorBidi"/>
          <w:b w:val="0"/>
          <w:bCs w:val="0"/>
          <w:color w:val="auto"/>
          <w:kern w:val="0"/>
          <w:sz w:val="32"/>
          <w:szCs w:val="32"/>
          <w:lang w:val="en-US" w:eastAsia="zh-CN" w:bidi="ar-SA"/>
        </w:rPr>
        <w:t>促进行动。</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eastAsia="仿宋_GB2312" w:hAnsiTheme="minorHAnsi" w:cstheme="minorBidi"/>
          <w:b w:val="0"/>
          <w:bCs w:val="0"/>
          <w:color w:val="auto"/>
          <w:kern w:val="0"/>
          <w:sz w:val="32"/>
          <w:szCs w:val="32"/>
          <w:lang w:val="en-US" w:eastAsia="zh-CN" w:bidi="ar-SA"/>
        </w:rPr>
      </w:pPr>
      <w:r>
        <w:rPr>
          <w:rFonts w:hint="eastAsia" w:ascii="仿宋_GB2312" w:eastAsia="仿宋_GB2312" w:hAnsiTheme="minorHAnsi" w:cstheme="minorBidi"/>
          <w:b w:val="0"/>
          <w:bCs w:val="0"/>
          <w:color w:val="auto"/>
          <w:kern w:val="0"/>
          <w:sz w:val="32"/>
          <w:szCs w:val="32"/>
          <w:lang w:val="en-US" w:eastAsia="zh-CN" w:bidi="ar-SA"/>
        </w:rPr>
        <w:t>国家基本公共卫生服务项目所需经费纳入财政预算安排，人均政府补助为84元/人(75元为原基本公共卫生服务项目经费，9元为重大公共卫生服务项目经费)。原则上乡镇卫生院与村卫生室分配比例为60%：40%，采取乡村两级分别核算。其中，村卫生室承担的基本公共卫生服务项目所需经费，按照政府购买服务、绩效考核、以考定补的原则，由财务集中核算中心从人均基本公共卫生服务补助经费中直接打卡拨付。县财政按规定的配套标准安排本县补助资金。县财政局可将上年度基本公共卫生服务项目绩效考核结果，作为本年度预拨基本公共卫生服务经费的参考，实行“半年预拨、年终结算”，确保开展基本公共卫生服务所需经费。</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3.项目实施情况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eastAsia="仿宋_GB2312"/>
          <w:b w:val="0"/>
          <w:bCs w:val="0"/>
          <w:color w:val="auto"/>
          <w:kern w:val="0"/>
          <w:sz w:val="32"/>
          <w:szCs w:val="32"/>
          <w:lang w:val="en-US" w:eastAsia="zh-CN"/>
        </w:rPr>
        <w:t>（1）项目组织机构与职责落实情况：</w:t>
      </w:r>
      <w:r>
        <w:rPr>
          <w:rFonts w:hint="eastAsia" w:ascii="仿宋_GB2312" w:hAnsi="仿宋_GB2312" w:eastAsia="仿宋_GB2312" w:cs="仿宋_GB2312"/>
          <w:sz w:val="32"/>
          <w:szCs w:val="32"/>
          <w:lang w:eastAsia="zh-CN"/>
        </w:rPr>
        <w:t>制定</w:t>
      </w:r>
      <w:r>
        <w:rPr>
          <w:rFonts w:hint="eastAsia" w:ascii="仿宋_GB2312" w:hAnsi="仿宋_GB2312" w:eastAsia="仿宋_GB2312" w:cs="仿宋_GB2312"/>
          <w:sz w:val="32"/>
          <w:szCs w:val="32"/>
          <w:lang w:val="en-US" w:eastAsia="zh-CN"/>
        </w:rPr>
        <w:t>《新晃侗族自治县2022年度实施国家基本公共卫生服务项目绩点制绩效考核实施方案(试行)》的通知（晃卫〔2022〕14号）</w:t>
      </w:r>
      <w:r>
        <w:rPr>
          <w:rFonts w:hint="eastAsia" w:ascii="仿宋_GB2312" w:hAnsi="仿宋_GB2312" w:eastAsia="仿宋_GB2312" w:cs="仿宋_GB2312"/>
          <w:sz w:val="32"/>
          <w:szCs w:val="32"/>
          <w:lang w:eastAsia="zh-CN"/>
        </w:rPr>
        <w:t>、《关于调整新晃侗族自治县基本公共卫生服务项目绩效目标的通知》（晃卫</w:t>
      </w:r>
      <w:r>
        <w:rPr>
          <w:rFonts w:hint="eastAsia" w:ascii="仿宋_GB2312" w:hAnsi="仿宋_GB2312" w:eastAsia="仿宋_GB2312" w:cs="仿宋_GB2312"/>
          <w:sz w:val="32"/>
          <w:szCs w:val="32"/>
          <w:lang w:val="en-US" w:eastAsia="zh-CN"/>
        </w:rPr>
        <w:t>〔2022〕18号</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《新晃侗族自治县基本公共卫生服务项目补助资金管理办法》（晃卫</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87号）</w:t>
      </w:r>
      <w:r>
        <w:rPr>
          <w:rFonts w:hint="eastAsia" w:ascii="仿宋_GB2312" w:hAnsi="仿宋_GB2312" w:eastAsia="仿宋_GB2312" w:cs="仿宋_GB2312"/>
          <w:sz w:val="32"/>
          <w:szCs w:val="32"/>
          <w:lang w:eastAsia="zh-CN"/>
        </w:rPr>
        <w:t>等文件，完成了一年</w:t>
      </w:r>
      <w:r>
        <w:rPr>
          <w:rFonts w:hint="eastAsia" w:ascii="仿宋_GB2312" w:hAnsi="仿宋_GB2312" w:eastAsia="仿宋_GB2312" w:cs="仿宋_GB2312"/>
          <w:sz w:val="32"/>
          <w:szCs w:val="32"/>
          <w:lang w:val="en-US" w:eastAsia="zh-CN"/>
        </w:rPr>
        <w:t>2次的绩效考核，并根据绩效考核结果拨付经费。</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b/>
          <w:bCs/>
          <w:color w:val="auto"/>
          <w:kern w:val="0"/>
          <w:sz w:val="32"/>
          <w:szCs w:val="32"/>
          <w:lang w:val="en-US" w:eastAsia="zh-CN"/>
        </w:rPr>
      </w:pPr>
      <w:r>
        <w:rPr>
          <w:rFonts w:hint="eastAsia" w:ascii="仿宋_GB2312" w:eastAsia="仿宋_GB2312"/>
          <w:b w:val="0"/>
          <w:bCs w:val="0"/>
          <w:color w:val="auto"/>
          <w:kern w:val="0"/>
          <w:sz w:val="32"/>
          <w:szCs w:val="32"/>
          <w:lang w:val="en-US" w:eastAsia="zh-CN"/>
        </w:rPr>
        <w:t>（2）项目管理制度建设情况：</w:t>
      </w:r>
      <w:r>
        <w:rPr>
          <w:rFonts w:hint="eastAsia" w:ascii="仿宋_GB2312" w:hAnsi="仿宋_GB2312" w:eastAsia="仿宋_GB2312" w:cs="仿宋_GB2312"/>
          <w:sz w:val="32"/>
          <w:szCs w:val="32"/>
          <w:lang w:eastAsia="zh-CN"/>
        </w:rPr>
        <w:t>新晃侗族自治县</w:t>
      </w:r>
      <w:r>
        <w:rPr>
          <w:rFonts w:hint="eastAsia" w:ascii="仿宋_GB2312" w:hAnsi="仿宋_GB2312" w:eastAsia="仿宋_GB2312" w:cs="仿宋_GB2312"/>
          <w:sz w:val="32"/>
          <w:szCs w:val="32"/>
        </w:rPr>
        <w:t>财政局、</w:t>
      </w:r>
      <w:r>
        <w:rPr>
          <w:rFonts w:hint="eastAsia" w:ascii="仿宋_GB2312" w:hAnsi="仿宋_GB2312" w:eastAsia="仿宋_GB2312" w:cs="仿宋_GB2312"/>
          <w:sz w:val="32"/>
          <w:szCs w:val="32"/>
          <w:lang w:eastAsia="zh-CN"/>
        </w:rPr>
        <w:t>新晃侗族自治</w:t>
      </w:r>
      <w:r>
        <w:rPr>
          <w:rFonts w:hint="eastAsia" w:ascii="仿宋_GB2312" w:hAnsi="仿宋_GB2312" w:eastAsia="仿宋_GB2312" w:cs="仿宋_GB2312"/>
          <w:sz w:val="32"/>
          <w:szCs w:val="32"/>
        </w:rPr>
        <w:t>县卫生健康局联合下发了《新晃侗族自治县基本公共卫生服务项目补助资金管理办法》（晃卫</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87号）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制定了专项资金管理制度，要求项目资金专款专用，并设立了专账核算。要求局会计核算中心及县级项目实施单位严格按照《新晃侗族自治县基本公共卫生服务项目补助资金管理办法》加强项目资金的使用监督与管理，基本公共卫生服务项目资金得到规范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eastAsia="仿宋_GB2312"/>
          <w:b w:val="0"/>
          <w:bCs w:val="0"/>
          <w:color w:val="auto"/>
          <w:kern w:val="0"/>
          <w:sz w:val="32"/>
          <w:szCs w:val="32"/>
          <w:lang w:val="en-US" w:eastAsia="zh-CN"/>
        </w:rPr>
        <w:t>（3）项目组织管理落实情况：</w:t>
      </w:r>
      <w:r>
        <w:rPr>
          <w:rFonts w:hint="eastAsia" w:ascii="仿宋_GB2312" w:hAnsi="仿宋_GB2312" w:eastAsia="仿宋_GB2312" w:cs="仿宋_GB2312"/>
          <w:color w:val="auto"/>
          <w:kern w:val="0"/>
          <w:sz w:val="32"/>
          <w:szCs w:val="32"/>
        </w:rPr>
        <w:t>考核工作分日常督导和定期考核。其中日常督导为专业公共卫生机构</w:t>
      </w:r>
      <w:r>
        <w:rPr>
          <w:rFonts w:hint="eastAsia" w:ascii="仿宋_GB2312" w:hAnsi="仿宋_GB2312" w:eastAsia="仿宋_GB2312" w:cs="仿宋_GB2312"/>
          <w:color w:val="auto"/>
          <w:kern w:val="0"/>
          <w:sz w:val="32"/>
          <w:szCs w:val="32"/>
          <w:lang w:eastAsia="zh-CN"/>
        </w:rPr>
        <w:t>一年不少于</w:t>
      </w:r>
      <w:r>
        <w:rPr>
          <w:rFonts w:hint="eastAsia" w:ascii="仿宋_GB2312" w:hAnsi="仿宋_GB2312" w:eastAsia="仿宋_GB2312" w:cs="仿宋_GB2312"/>
          <w:color w:val="auto"/>
          <w:kern w:val="0"/>
          <w:sz w:val="32"/>
          <w:szCs w:val="32"/>
          <w:lang w:val="en-US" w:eastAsia="zh-CN"/>
        </w:rPr>
        <w:t>4次的不</w:t>
      </w:r>
      <w:r>
        <w:rPr>
          <w:rFonts w:hint="eastAsia" w:ascii="仿宋_GB2312" w:hAnsi="仿宋_GB2312" w:eastAsia="仿宋_GB2312" w:cs="仿宋_GB2312"/>
          <w:color w:val="auto"/>
          <w:kern w:val="0"/>
          <w:sz w:val="32"/>
          <w:szCs w:val="32"/>
        </w:rPr>
        <w:t>定期督导项目执行情况及问题整改落实情况，</w:t>
      </w:r>
      <w:r>
        <w:rPr>
          <w:rFonts w:hint="eastAsia" w:ascii="仿宋_GB2312" w:hAnsi="仿宋_GB2312" w:eastAsia="仿宋_GB2312" w:cs="仿宋_GB2312"/>
          <w:color w:val="auto"/>
          <w:sz w:val="32"/>
          <w:szCs w:val="32"/>
        </w:rPr>
        <w:t>定期考核为卫健局组织各专业</w:t>
      </w:r>
      <w:r>
        <w:rPr>
          <w:rFonts w:hint="eastAsia" w:ascii="仿宋_GB2312" w:hAnsi="仿宋_GB2312" w:eastAsia="仿宋_GB2312" w:cs="仿宋_GB2312"/>
          <w:color w:val="auto"/>
          <w:kern w:val="0"/>
          <w:sz w:val="32"/>
          <w:szCs w:val="32"/>
        </w:rPr>
        <w:t>公共卫生机构每半年严格按照考核标准实施的绩效考核</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考核对象为各专业机构及开展基本公共卫生服务的所</w:t>
      </w:r>
      <w:r>
        <w:rPr>
          <w:rFonts w:hint="eastAsia" w:ascii="仿宋_GB2312" w:hAnsi="仿宋_GB2312" w:eastAsia="仿宋_GB2312" w:cs="仿宋_GB2312"/>
          <w:sz w:val="32"/>
          <w:szCs w:val="32"/>
          <w:lang w:eastAsia="zh-CN"/>
        </w:rPr>
        <w:t>有乡镇卫生院。</w:t>
      </w:r>
      <w:r>
        <w:rPr>
          <w:rFonts w:hint="eastAsia" w:ascii="仿宋_GB2312" w:hAnsi="仿宋_GB2312" w:eastAsia="仿宋_GB2312" w:cs="仿宋_GB2312"/>
          <w:sz w:val="32"/>
          <w:szCs w:val="32"/>
          <w:lang w:val="en-US" w:eastAsia="zh-CN"/>
        </w:rPr>
        <w:t>我县于2022年7月31日及2022年12月31日前完成</w:t>
      </w:r>
      <w:r>
        <w:rPr>
          <w:rFonts w:hint="eastAsia" w:ascii="仿宋_GB2312" w:hAnsi="仿宋_GB2312" w:eastAsia="仿宋_GB2312" w:cs="仿宋_GB2312"/>
          <w:sz w:val="32"/>
          <w:szCs w:val="32"/>
          <w:lang w:eastAsia="zh-CN"/>
        </w:rPr>
        <w:t>对所有专业公共卫生机构及乡镇(中心)卫生</w:t>
      </w:r>
      <w:r>
        <w:rPr>
          <w:rFonts w:hint="eastAsia" w:ascii="仿宋_GB2312" w:hAnsi="仿宋_GB2312" w:eastAsia="仿宋_GB2312" w:cs="仿宋_GB2312"/>
          <w:sz w:val="32"/>
          <w:szCs w:val="32"/>
          <w:highlight w:val="none"/>
          <w:lang w:eastAsia="zh-CN"/>
        </w:rPr>
        <w:t>院绩效考核，下发了新晃侗族自治县卫生健康局、新晃侗族自治县财政局《关</w:t>
      </w:r>
      <w:r>
        <w:rPr>
          <w:rFonts w:hint="eastAsia" w:ascii="仿宋_GB2312" w:hAnsi="仿宋_GB2312" w:eastAsia="仿宋_GB2312" w:cs="仿宋_GB2312"/>
          <w:sz w:val="32"/>
          <w:szCs w:val="32"/>
          <w:highlight w:val="none"/>
          <w:lang w:val="en-US" w:eastAsia="zh-CN"/>
        </w:rPr>
        <w:t>于印发2022年新晃侗族自治县实施国家基本公共卫生服务项目年终考核情况的通报》（晃卫〔2023〕1号）文件，严格按照</w:t>
      </w:r>
      <w:r>
        <w:rPr>
          <w:rFonts w:hint="eastAsia" w:ascii="仿宋_GB2312" w:hAnsi="仿宋_GB2312" w:eastAsia="仿宋_GB2312" w:cs="仿宋_GB2312"/>
          <w:sz w:val="32"/>
          <w:szCs w:val="32"/>
          <w:lang w:val="en-US" w:eastAsia="zh-CN"/>
        </w:rPr>
        <w:t>《新晃侗族自治县2022年度实施国家基本公共卫生服务项目绩点制绩效考核实施方案(试行)》的通知（晃卫〔2022〕14号）</w:t>
      </w:r>
      <w:r>
        <w:rPr>
          <w:rFonts w:hint="eastAsia" w:ascii="仿宋_GB2312" w:hAnsi="仿宋_GB2312" w:eastAsia="仿宋_GB2312" w:cs="仿宋_GB2312"/>
          <w:sz w:val="32"/>
          <w:szCs w:val="32"/>
          <w:highlight w:val="none"/>
          <w:lang w:eastAsia="zh-CN"/>
        </w:rPr>
        <w:t>文件</w:t>
      </w:r>
      <w:r>
        <w:rPr>
          <w:rFonts w:hint="eastAsia" w:ascii="仿宋_GB2312" w:hAnsi="仿宋_GB2312" w:eastAsia="仿宋_GB2312" w:cs="仿宋_GB2312"/>
          <w:sz w:val="32"/>
          <w:szCs w:val="32"/>
          <w:highlight w:val="none"/>
          <w:lang w:val="en-US" w:eastAsia="zh-CN"/>
        </w:rPr>
        <w:t>将考核结果作为</w:t>
      </w:r>
      <w:r>
        <w:rPr>
          <w:rFonts w:hint="eastAsia" w:ascii="仿宋_GB2312" w:hAnsi="仿宋_GB2312" w:eastAsia="仿宋_GB2312" w:cs="仿宋_GB2312"/>
          <w:sz w:val="32"/>
          <w:szCs w:val="32"/>
          <w:highlight w:val="none"/>
          <w:lang w:eastAsia="zh-CN"/>
        </w:rPr>
        <w:t>核拨基本公共卫生补助资金和核定绩效工资的重要依据。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hAnsi="仿宋_GB2312" w:eastAsia="仿宋_GB2312" w:cs="仿宋_GB2312"/>
          <w:sz w:val="32"/>
          <w:szCs w:val="32"/>
          <w:highlight w:val="none"/>
          <w:lang w:val="en-US" w:eastAsia="zh-CN"/>
        </w:rPr>
        <w:t>4.资金投入</w:t>
      </w:r>
      <w:r>
        <w:rPr>
          <w:rFonts w:hint="eastAsia" w:ascii="仿宋_GB2312" w:eastAsia="仿宋_GB2312"/>
          <w:sz w:val="32"/>
          <w:szCs w:val="32"/>
        </w:rPr>
        <w:t>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eastAsia="仿宋_GB2312"/>
          <w:kern w:val="0"/>
          <w:sz w:val="32"/>
          <w:szCs w:val="32"/>
          <w:highlight w:val="none"/>
          <w:lang w:val="en-US" w:eastAsia="zh-CN"/>
        </w:rPr>
        <w:t>《湖南省财政厅关于提前下达2022年基本公共卫生服务补助资金预算指标的通知》（湘财预〔2021〕340号）、《湖南省财政厅关于下达2022年基本公共卫生服务中央和省级财政第二批补助资金的通知》（湘财预〔2022〕123号)、《新晃侗族自治县财政局关于下达2021年度部门预算的通知》（晃财预〔2021〕1号）和《关于下达202年卫健、中医事业经费及医改资金支出计划的通知》（晃卫〔2021〕20号）文件。</w:t>
      </w:r>
      <w:r>
        <w:rPr>
          <w:rFonts w:hint="eastAsia" w:ascii="仿宋_GB2312" w:eastAsia="仿宋_GB2312"/>
          <w:bCs/>
          <w:sz w:val="32"/>
          <w:szCs w:val="32"/>
          <w:highlight w:val="none"/>
        </w:rPr>
        <w:t>我县20</w:t>
      </w:r>
      <w:r>
        <w:rPr>
          <w:rFonts w:hint="eastAsia" w:ascii="仿宋_GB2312" w:eastAsia="仿宋_GB2312"/>
          <w:bCs/>
          <w:sz w:val="32"/>
          <w:szCs w:val="32"/>
          <w:highlight w:val="none"/>
          <w:lang w:val="en-US" w:eastAsia="zh-CN"/>
        </w:rPr>
        <w:t>22</w:t>
      </w:r>
      <w:r>
        <w:rPr>
          <w:rFonts w:hint="eastAsia" w:ascii="仿宋_GB2312" w:eastAsia="仿宋_GB2312"/>
          <w:bCs/>
          <w:sz w:val="32"/>
          <w:szCs w:val="32"/>
          <w:highlight w:val="none"/>
        </w:rPr>
        <w:t>年度</w:t>
      </w:r>
      <w:r>
        <w:rPr>
          <w:rFonts w:hint="eastAsia" w:ascii="仿宋_GB2312" w:eastAsia="仿宋_GB2312"/>
          <w:bCs/>
          <w:sz w:val="32"/>
          <w:szCs w:val="32"/>
          <w:highlight w:val="none"/>
          <w:lang w:eastAsia="zh-CN"/>
        </w:rPr>
        <w:t>按</w:t>
      </w:r>
      <w:r>
        <w:rPr>
          <w:rFonts w:hint="eastAsia" w:ascii="仿宋_GB2312" w:eastAsia="仿宋_GB2312"/>
          <w:bCs/>
          <w:sz w:val="32"/>
          <w:szCs w:val="32"/>
          <w:highlight w:val="none"/>
          <w:lang w:val="en-US" w:eastAsia="zh-CN"/>
        </w:rPr>
        <w:t>22.08</w:t>
      </w:r>
      <w:r>
        <w:rPr>
          <w:rFonts w:hint="eastAsia" w:ascii="仿宋_GB2312" w:eastAsia="仿宋_GB2312"/>
          <w:bCs/>
          <w:sz w:val="32"/>
          <w:szCs w:val="32"/>
          <w:highlight w:val="none"/>
        </w:rPr>
        <w:t>万人口，人均</w:t>
      </w:r>
      <w:r>
        <w:rPr>
          <w:rFonts w:hint="eastAsia" w:ascii="仿宋_GB2312" w:eastAsia="仿宋_GB2312"/>
          <w:bCs/>
          <w:sz w:val="32"/>
          <w:szCs w:val="32"/>
          <w:highlight w:val="none"/>
          <w:lang w:val="en-US" w:eastAsia="zh-CN"/>
        </w:rPr>
        <w:t>84</w:t>
      </w:r>
      <w:r>
        <w:rPr>
          <w:rFonts w:hint="eastAsia" w:ascii="仿宋_GB2312" w:eastAsia="仿宋_GB2312"/>
          <w:bCs/>
          <w:sz w:val="32"/>
          <w:szCs w:val="32"/>
          <w:highlight w:val="none"/>
        </w:rPr>
        <w:t>元/年标准，基本公共卫生服务补助预算资金共计</w:t>
      </w:r>
      <w:r>
        <w:rPr>
          <w:rFonts w:hint="eastAsia" w:ascii="仿宋_GB2312" w:eastAsia="仿宋_GB2312"/>
          <w:bCs/>
          <w:sz w:val="32"/>
          <w:szCs w:val="32"/>
          <w:highlight w:val="none"/>
          <w:lang w:val="en-US" w:eastAsia="zh-CN"/>
        </w:rPr>
        <w:t>1926.82</w:t>
      </w:r>
      <w:r>
        <w:rPr>
          <w:rFonts w:hint="eastAsia" w:ascii="仿宋_GB2312" w:eastAsia="仿宋_GB2312"/>
          <w:bCs/>
          <w:sz w:val="32"/>
          <w:szCs w:val="32"/>
          <w:highlight w:val="none"/>
        </w:rPr>
        <w:t>万元</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rPr>
        <w:t>其中：上级指标资金</w:t>
      </w:r>
      <w:r>
        <w:rPr>
          <w:rFonts w:hint="eastAsia" w:ascii="仿宋_GB2312" w:eastAsia="仿宋_GB2312"/>
          <w:bCs/>
          <w:sz w:val="32"/>
          <w:szCs w:val="32"/>
          <w:highlight w:val="none"/>
          <w:lang w:val="en-US" w:eastAsia="zh-CN"/>
        </w:rPr>
        <w:t>1851.7</w:t>
      </w:r>
      <w:r>
        <w:rPr>
          <w:rFonts w:hint="eastAsia" w:ascii="仿宋_GB2312" w:eastAsia="仿宋_GB2312"/>
          <w:bCs/>
          <w:sz w:val="32"/>
          <w:szCs w:val="32"/>
          <w:highlight w:val="none"/>
        </w:rPr>
        <w:t>万元（湘财预</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rPr>
        <w:t>20</w:t>
      </w:r>
      <w:r>
        <w:rPr>
          <w:rFonts w:hint="eastAsia" w:ascii="仿宋_GB2312" w:eastAsia="仿宋_GB2312"/>
          <w:bCs/>
          <w:sz w:val="32"/>
          <w:szCs w:val="32"/>
          <w:highlight w:val="none"/>
          <w:lang w:val="en-US" w:eastAsia="zh-CN"/>
        </w:rPr>
        <w:t>21</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lang w:val="en-US" w:eastAsia="zh-CN"/>
        </w:rPr>
        <w:t>340</w:t>
      </w:r>
      <w:r>
        <w:rPr>
          <w:rFonts w:hint="eastAsia" w:ascii="仿宋_GB2312" w:eastAsia="仿宋_GB2312"/>
          <w:bCs/>
          <w:sz w:val="32"/>
          <w:szCs w:val="32"/>
          <w:highlight w:val="none"/>
        </w:rPr>
        <w:t>号、湘财预</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lang w:val="en-US" w:eastAsia="zh-CN"/>
        </w:rPr>
        <w:t>2022</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lang w:val="en-US" w:eastAsia="zh-CN"/>
        </w:rPr>
        <w:t>123</w:t>
      </w:r>
      <w:r>
        <w:rPr>
          <w:rFonts w:hint="eastAsia" w:ascii="仿宋_GB2312" w:eastAsia="仿宋_GB2312"/>
          <w:bCs/>
          <w:sz w:val="32"/>
          <w:szCs w:val="32"/>
          <w:highlight w:val="none"/>
        </w:rPr>
        <w:t>号，</w:t>
      </w:r>
      <w:r>
        <w:rPr>
          <w:rFonts w:hint="eastAsia" w:ascii="仿宋_GB2312" w:eastAsia="仿宋_GB2312"/>
          <w:bCs/>
          <w:sz w:val="32"/>
          <w:szCs w:val="32"/>
          <w:highlight w:val="none"/>
          <w:lang w:eastAsia="zh-CN"/>
        </w:rPr>
        <w:t>省级绩效考核奖励</w:t>
      </w:r>
      <w:r>
        <w:rPr>
          <w:rFonts w:hint="eastAsia" w:ascii="仿宋_GB2312" w:eastAsia="仿宋_GB2312"/>
          <w:bCs/>
          <w:sz w:val="32"/>
          <w:szCs w:val="32"/>
          <w:highlight w:val="none"/>
          <w:lang w:val="en-US" w:eastAsia="zh-CN"/>
        </w:rPr>
        <w:t>72.1万</w:t>
      </w:r>
      <w:r>
        <w:rPr>
          <w:rFonts w:hint="eastAsia" w:ascii="仿宋_GB2312" w:eastAsia="仿宋_GB2312"/>
          <w:bCs/>
          <w:sz w:val="32"/>
          <w:szCs w:val="32"/>
          <w:highlight w:val="none"/>
        </w:rPr>
        <w:t>湘财预</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lang w:val="en-US" w:eastAsia="zh-CN"/>
        </w:rPr>
        <w:t>2022</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lang w:val="en-US" w:eastAsia="zh-CN"/>
        </w:rPr>
        <w:t>123</w:t>
      </w:r>
      <w:r>
        <w:rPr>
          <w:rFonts w:hint="eastAsia" w:ascii="仿宋_GB2312" w:eastAsia="仿宋_GB2312"/>
          <w:bCs/>
          <w:sz w:val="32"/>
          <w:szCs w:val="32"/>
          <w:highlight w:val="none"/>
        </w:rPr>
        <w:t>号</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rPr>
        <w:t>县级配套资金</w:t>
      </w:r>
      <w:r>
        <w:rPr>
          <w:rFonts w:hint="eastAsia" w:ascii="仿宋_GB2312" w:eastAsia="仿宋_GB2312"/>
          <w:bCs/>
          <w:sz w:val="32"/>
          <w:szCs w:val="32"/>
          <w:highlight w:val="none"/>
          <w:lang w:val="en-US" w:eastAsia="zh-CN"/>
        </w:rPr>
        <w:t>75.12</w:t>
      </w:r>
      <w:r>
        <w:rPr>
          <w:rFonts w:hint="eastAsia" w:ascii="仿宋_GB2312" w:eastAsia="仿宋_GB2312"/>
          <w:bCs/>
          <w:sz w:val="32"/>
          <w:szCs w:val="32"/>
          <w:highlight w:val="none"/>
        </w:rPr>
        <w:t>万元（晃财预</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rPr>
        <w:t>20</w:t>
      </w:r>
      <w:r>
        <w:rPr>
          <w:rFonts w:hint="eastAsia" w:ascii="仿宋_GB2312" w:eastAsia="仿宋_GB2312"/>
          <w:bCs/>
          <w:sz w:val="32"/>
          <w:szCs w:val="32"/>
          <w:highlight w:val="none"/>
          <w:lang w:val="en-US" w:eastAsia="zh-CN"/>
        </w:rPr>
        <w:t>21</w:t>
      </w:r>
      <w:r>
        <w:rPr>
          <w:rFonts w:hint="eastAsia" w:ascii="仿宋_GB2312" w:eastAsia="仿宋_GB2312"/>
          <w:kern w:val="0"/>
          <w:sz w:val="32"/>
          <w:szCs w:val="32"/>
          <w:highlight w:val="none"/>
          <w:lang w:val="en-US" w:eastAsia="zh-CN"/>
        </w:rPr>
        <w:t>〕1</w:t>
      </w:r>
      <w:r>
        <w:rPr>
          <w:rFonts w:hint="eastAsia" w:ascii="仿宋_GB2312" w:eastAsia="仿宋_GB2312"/>
          <w:bCs/>
          <w:sz w:val="32"/>
          <w:szCs w:val="32"/>
          <w:highlight w:val="none"/>
        </w:rPr>
        <w:t>号）。</w:t>
      </w:r>
      <w:r>
        <w:rPr>
          <w:rFonts w:hint="eastAsia" w:ascii="仿宋_GB2312" w:hAnsi="仿宋_GB2312" w:eastAsia="仿宋_GB2312" w:cs="仿宋_GB2312"/>
          <w:sz w:val="32"/>
          <w:szCs w:val="32"/>
          <w:highlight w:val="none"/>
        </w:rPr>
        <w:t>上述专项资金已</w:t>
      </w:r>
      <w:r>
        <w:rPr>
          <w:rFonts w:hint="eastAsia" w:ascii="仿宋_GB2312" w:eastAsia="仿宋_GB2312"/>
          <w:bCs/>
          <w:sz w:val="32"/>
          <w:szCs w:val="32"/>
          <w:highlight w:val="none"/>
        </w:rPr>
        <w:t>于12月底已全部到位，并于202</w:t>
      </w:r>
      <w:r>
        <w:rPr>
          <w:rFonts w:hint="eastAsia" w:ascii="仿宋_GB2312" w:eastAsia="仿宋_GB2312"/>
          <w:bCs/>
          <w:sz w:val="32"/>
          <w:szCs w:val="32"/>
          <w:highlight w:val="none"/>
          <w:lang w:val="en-US" w:eastAsia="zh-CN"/>
        </w:rPr>
        <w:t>2</w:t>
      </w:r>
      <w:r>
        <w:rPr>
          <w:rFonts w:hint="eastAsia" w:ascii="仿宋_GB2312" w:eastAsia="仿宋_GB2312"/>
          <w:bCs/>
          <w:sz w:val="32"/>
          <w:szCs w:val="32"/>
          <w:highlight w:val="none"/>
        </w:rPr>
        <w:t>年</w:t>
      </w:r>
      <w:r>
        <w:rPr>
          <w:rFonts w:hint="eastAsia" w:ascii="仿宋_GB2312" w:eastAsia="仿宋_GB2312"/>
          <w:bCs/>
          <w:sz w:val="32"/>
          <w:szCs w:val="32"/>
          <w:highlight w:val="none"/>
          <w:lang w:val="en-US" w:eastAsia="zh-CN"/>
        </w:rPr>
        <w:t>12</w:t>
      </w:r>
      <w:r>
        <w:rPr>
          <w:rFonts w:hint="eastAsia" w:ascii="仿宋_GB2312" w:eastAsia="仿宋_GB2312"/>
          <w:bCs/>
          <w:sz w:val="32"/>
          <w:szCs w:val="32"/>
          <w:highlight w:val="none"/>
        </w:rPr>
        <w:t>月底全部</w:t>
      </w:r>
      <w:r>
        <w:rPr>
          <w:rFonts w:hint="eastAsia" w:ascii="仿宋_GB2312" w:hAnsi="仿宋_GB2312" w:eastAsia="仿宋_GB2312" w:cs="仿宋_GB2312"/>
          <w:sz w:val="32"/>
          <w:szCs w:val="32"/>
          <w:highlight w:val="none"/>
        </w:rPr>
        <w:t>下拨到基层医疗卫生机构及项目实施单位。</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
          <w:bCs/>
          <w:kern w:val="0"/>
          <w:sz w:val="32"/>
          <w:szCs w:val="32"/>
          <w:lang w:eastAsia="zh-CN"/>
        </w:rPr>
      </w:pPr>
      <w:r>
        <w:rPr>
          <w:rFonts w:hint="eastAsia" w:ascii="仿宋_GB2312" w:hAnsi="仿宋_GB2312" w:eastAsia="仿宋_GB2312" w:cs="仿宋_GB2312"/>
          <w:b/>
          <w:bCs/>
          <w:kern w:val="0"/>
          <w:sz w:val="32"/>
          <w:szCs w:val="32"/>
          <w:lang w:eastAsia="zh-CN"/>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rPr>
      </w:pPr>
      <w:r>
        <w:rPr>
          <w:rFonts w:hint="eastAsia" w:ascii="仿宋_GB2312" w:eastAsia="仿宋_GB2312"/>
          <w:color w:val="auto"/>
          <w:kern w:val="0"/>
          <w:sz w:val="32"/>
          <w:szCs w:val="32"/>
        </w:rPr>
        <w:t>——以乡镇为单位，居民健康档案规范化电子建档率达</w:t>
      </w:r>
      <w:r>
        <w:rPr>
          <w:rFonts w:hint="eastAsia" w:ascii="仿宋_GB2312" w:eastAsia="仿宋_GB2312"/>
          <w:color w:val="auto"/>
          <w:kern w:val="0"/>
          <w:sz w:val="32"/>
          <w:szCs w:val="32"/>
          <w:lang w:val="en-US" w:eastAsia="zh-CN"/>
        </w:rPr>
        <w:t>90</w:t>
      </w:r>
      <w:r>
        <w:rPr>
          <w:rFonts w:hint="eastAsia" w:ascii="仿宋_GB2312" w:eastAsia="仿宋_GB2312"/>
          <w:color w:val="auto"/>
          <w:kern w:val="0"/>
          <w:sz w:val="32"/>
          <w:szCs w:val="32"/>
        </w:rPr>
        <w:t xml:space="preserve">%以上,健康档案合格率达90%以上，使用率达60%以上。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rPr>
      </w:pPr>
      <w:r>
        <w:rPr>
          <w:rFonts w:hint="eastAsia" w:ascii="仿宋_GB2312" w:eastAsia="仿宋_GB2312"/>
          <w:color w:val="auto"/>
          <w:kern w:val="0"/>
          <w:sz w:val="32"/>
          <w:szCs w:val="32"/>
        </w:rPr>
        <w:t>——以乡镇为单位，适龄儿童建证建卡率均</w:t>
      </w:r>
      <w:r>
        <w:rPr>
          <w:rFonts w:hint="eastAsia" w:ascii="仿宋_GB2312" w:eastAsia="仿宋_GB2312"/>
          <w:color w:val="auto"/>
          <w:kern w:val="0"/>
          <w:sz w:val="32"/>
          <w:szCs w:val="32"/>
          <w:lang w:eastAsia="zh-CN"/>
        </w:rPr>
        <w:t>达</w:t>
      </w:r>
      <w:r>
        <w:rPr>
          <w:rFonts w:hint="eastAsia" w:ascii="仿宋_GB2312" w:eastAsia="仿宋_GB2312"/>
          <w:color w:val="auto"/>
          <w:kern w:val="0"/>
          <w:sz w:val="32"/>
          <w:szCs w:val="32"/>
        </w:rPr>
        <w:t xml:space="preserve">100%，国家免疫规划疫苗接种率达90%以上(麻疹类、脊灰疫苗达95%以上)，进一步加强流动儿童的接种工作。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rPr>
      </w:pPr>
      <w:r>
        <w:rPr>
          <w:rFonts w:hint="eastAsia" w:ascii="仿宋_GB2312" w:eastAsia="仿宋_GB2312"/>
          <w:color w:val="auto"/>
          <w:kern w:val="0"/>
          <w:sz w:val="32"/>
          <w:szCs w:val="32"/>
        </w:rPr>
        <w:t>——以乡镇为单位，新生儿访视率</w:t>
      </w:r>
      <w:r>
        <w:rPr>
          <w:rFonts w:hint="eastAsia" w:ascii="仿宋_GB2312" w:eastAsia="仿宋_GB2312"/>
          <w:color w:val="auto"/>
          <w:kern w:val="0"/>
          <w:sz w:val="32"/>
          <w:szCs w:val="32"/>
          <w:lang w:eastAsia="zh-CN"/>
        </w:rPr>
        <w:t>达到</w:t>
      </w:r>
      <w:r>
        <w:rPr>
          <w:rFonts w:hint="eastAsia" w:ascii="仿宋_GB2312" w:eastAsia="仿宋_GB2312"/>
          <w:color w:val="auto"/>
          <w:kern w:val="0"/>
          <w:sz w:val="32"/>
          <w:szCs w:val="32"/>
          <w:lang w:val="en-US" w:eastAsia="zh-CN"/>
        </w:rPr>
        <w:t>85%，</w:t>
      </w:r>
      <w:r>
        <w:rPr>
          <w:rFonts w:hint="eastAsia" w:ascii="仿宋_GB2312" w:eastAsia="仿宋_GB2312"/>
          <w:color w:val="auto"/>
          <w:kern w:val="0"/>
          <w:sz w:val="32"/>
          <w:szCs w:val="32"/>
        </w:rPr>
        <w:t>0-6岁儿童健康管理率达到</w:t>
      </w:r>
      <w:r>
        <w:rPr>
          <w:rFonts w:hint="eastAsia" w:ascii="仿宋_GB2312" w:eastAsia="仿宋_GB2312"/>
          <w:color w:val="auto"/>
          <w:kern w:val="0"/>
          <w:sz w:val="32"/>
          <w:szCs w:val="32"/>
          <w:lang w:val="en-US" w:eastAsia="zh-CN"/>
        </w:rPr>
        <w:t>90</w:t>
      </w:r>
      <w:r>
        <w:rPr>
          <w:rFonts w:hint="eastAsia" w:ascii="仿宋_GB2312" w:eastAsia="仿宋_GB2312"/>
          <w:color w:val="auto"/>
          <w:kern w:val="0"/>
          <w:sz w:val="32"/>
          <w:szCs w:val="32"/>
        </w:rPr>
        <w:t xml:space="preserve">%以上。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rPr>
      </w:pPr>
      <w:r>
        <w:rPr>
          <w:rFonts w:hint="eastAsia" w:ascii="仿宋_GB2312" w:eastAsia="仿宋_GB2312"/>
          <w:color w:val="auto"/>
          <w:kern w:val="0"/>
          <w:sz w:val="32"/>
          <w:szCs w:val="32"/>
        </w:rPr>
        <w:t>——以乡镇为单位，孕产妇早孕建册率、健康管理率、产后访视率均达到</w:t>
      </w:r>
      <w:r>
        <w:rPr>
          <w:rFonts w:hint="eastAsia" w:ascii="仿宋_GB2312" w:eastAsia="仿宋_GB2312"/>
          <w:color w:val="auto"/>
          <w:kern w:val="0"/>
          <w:sz w:val="32"/>
          <w:szCs w:val="32"/>
          <w:lang w:val="en-US" w:eastAsia="zh-CN"/>
        </w:rPr>
        <w:t>90</w:t>
      </w:r>
      <w:r>
        <w:rPr>
          <w:rFonts w:hint="eastAsia" w:ascii="仿宋_GB2312" w:eastAsia="仿宋_GB2312"/>
          <w:color w:val="auto"/>
          <w:kern w:val="0"/>
          <w:sz w:val="32"/>
          <w:szCs w:val="32"/>
        </w:rPr>
        <w:t xml:space="preserve">%以上。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lang w:eastAsia="zh-CN"/>
        </w:rPr>
      </w:pPr>
      <w:r>
        <w:rPr>
          <w:rFonts w:hint="eastAsia" w:ascii="仿宋_GB2312" w:eastAsia="仿宋_GB2312"/>
          <w:color w:val="auto"/>
          <w:kern w:val="0"/>
          <w:sz w:val="32"/>
          <w:szCs w:val="32"/>
        </w:rPr>
        <w:t>——以乡镇为单位</w:t>
      </w:r>
      <w:r>
        <w:rPr>
          <w:rFonts w:hint="eastAsia" w:ascii="仿宋_GB2312" w:eastAsia="仿宋_GB2312"/>
          <w:color w:val="auto"/>
          <w:kern w:val="0"/>
          <w:sz w:val="32"/>
          <w:szCs w:val="32"/>
          <w:lang w:eastAsia="zh-CN"/>
        </w:rPr>
        <w:t>，</w:t>
      </w:r>
      <w:r>
        <w:rPr>
          <w:rFonts w:hint="eastAsia" w:ascii="仿宋_GB2312" w:eastAsia="仿宋_GB2312"/>
          <w:color w:val="auto"/>
          <w:kern w:val="0"/>
          <w:sz w:val="32"/>
          <w:szCs w:val="32"/>
          <w:lang w:val="en-US" w:eastAsia="zh-CN"/>
        </w:rPr>
        <w:t>0-6岁儿童眼保健操和视力筛查覆盖率达90%。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rPr>
      </w:pPr>
      <w:r>
        <w:rPr>
          <w:rFonts w:hint="eastAsia" w:ascii="仿宋_GB2312" w:eastAsia="仿宋_GB2312"/>
          <w:color w:val="auto"/>
          <w:kern w:val="0"/>
          <w:sz w:val="32"/>
          <w:szCs w:val="32"/>
        </w:rPr>
        <w:t>——以乡镇为单位，65岁以上老年人健康管理率达到80%，老年人健康体检表完整率保持在</w:t>
      </w:r>
      <w:r>
        <w:rPr>
          <w:rFonts w:hint="eastAsia" w:ascii="仿宋_GB2312" w:eastAsia="仿宋_GB2312"/>
          <w:color w:val="auto"/>
          <w:kern w:val="0"/>
          <w:sz w:val="32"/>
          <w:szCs w:val="32"/>
          <w:lang w:val="en-US" w:eastAsia="zh-CN"/>
        </w:rPr>
        <w:t>80</w:t>
      </w:r>
      <w:r>
        <w:rPr>
          <w:rFonts w:hint="eastAsia" w:ascii="仿宋_GB2312" w:eastAsia="仿宋_GB2312"/>
          <w:color w:val="auto"/>
          <w:kern w:val="0"/>
          <w:sz w:val="32"/>
          <w:szCs w:val="32"/>
        </w:rPr>
        <w:t>%以上。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rPr>
      </w:pPr>
      <w:r>
        <w:rPr>
          <w:rFonts w:hint="eastAsia" w:ascii="仿宋_GB2312" w:eastAsia="仿宋_GB2312"/>
          <w:color w:val="auto"/>
          <w:kern w:val="0"/>
          <w:sz w:val="32"/>
          <w:szCs w:val="32"/>
        </w:rPr>
        <w:t>——以乡镇为单位，高血压和糖尿病患者管理率分别达到</w:t>
      </w:r>
      <w:r>
        <w:rPr>
          <w:rFonts w:hint="eastAsia" w:ascii="仿宋_GB2312" w:eastAsia="仿宋_GB2312"/>
          <w:color w:val="auto"/>
          <w:kern w:val="0"/>
          <w:sz w:val="32"/>
          <w:szCs w:val="32"/>
          <w:lang w:val="en-US" w:eastAsia="zh-CN"/>
        </w:rPr>
        <w:t>70</w:t>
      </w:r>
      <w:r>
        <w:rPr>
          <w:rFonts w:hint="eastAsia" w:ascii="仿宋_GB2312" w:eastAsia="仿宋_GB2312"/>
          <w:color w:val="auto"/>
          <w:kern w:val="0"/>
          <w:sz w:val="32"/>
          <w:szCs w:val="32"/>
        </w:rPr>
        <w:t>%以上，规范管理率</w:t>
      </w:r>
      <w:r>
        <w:rPr>
          <w:rFonts w:hint="eastAsia" w:ascii="仿宋_GB2312" w:eastAsia="仿宋_GB2312"/>
          <w:color w:val="auto"/>
          <w:kern w:val="0"/>
          <w:sz w:val="32"/>
          <w:szCs w:val="32"/>
          <w:lang w:val="en-US" w:eastAsia="zh-CN"/>
        </w:rPr>
        <w:t>65</w:t>
      </w:r>
      <w:r>
        <w:rPr>
          <w:rFonts w:hint="eastAsia" w:ascii="仿宋_GB2312" w:eastAsia="仿宋_GB2312"/>
          <w:color w:val="auto"/>
          <w:kern w:val="0"/>
          <w:sz w:val="32"/>
          <w:szCs w:val="32"/>
        </w:rPr>
        <w:t xml:space="preserve">%以上,控制率50%以上。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rPr>
      </w:pPr>
      <w:r>
        <w:rPr>
          <w:rFonts w:hint="eastAsia" w:ascii="仿宋_GB2312" w:eastAsia="仿宋_GB2312"/>
          <w:color w:val="auto"/>
          <w:kern w:val="0"/>
          <w:sz w:val="32"/>
          <w:szCs w:val="32"/>
        </w:rPr>
        <w:t xml:space="preserve">——以乡镇为单位，按照“应管尽管”原则，将居家治疗严重精神障碍患者在知情同意的基础上全部纳入管理，管理率达到95%以上，规范管理率达到80%以上，稳定率达到60%以上。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lang w:val="en-US" w:eastAsia="zh-CN"/>
        </w:rPr>
      </w:pPr>
      <w:r>
        <w:rPr>
          <w:rFonts w:hint="eastAsia" w:ascii="仿宋_GB2312" w:eastAsia="仿宋_GB2312"/>
          <w:color w:val="auto"/>
          <w:kern w:val="0"/>
          <w:sz w:val="32"/>
          <w:szCs w:val="32"/>
        </w:rPr>
        <w:t>——以乡镇为单位，老年人中医药健康管理率</w:t>
      </w:r>
      <w:r>
        <w:rPr>
          <w:rFonts w:hint="eastAsia" w:ascii="仿宋_GB2312" w:eastAsia="仿宋_GB2312"/>
          <w:color w:val="auto"/>
          <w:kern w:val="0"/>
          <w:sz w:val="32"/>
          <w:szCs w:val="32"/>
          <w:lang w:eastAsia="zh-CN"/>
        </w:rPr>
        <w:t>达到</w:t>
      </w:r>
      <w:r>
        <w:rPr>
          <w:rFonts w:hint="eastAsia" w:ascii="仿宋_GB2312" w:eastAsia="仿宋_GB2312"/>
          <w:color w:val="auto"/>
          <w:kern w:val="0"/>
          <w:sz w:val="32"/>
          <w:szCs w:val="32"/>
          <w:lang w:val="en-US" w:eastAsia="zh-CN"/>
        </w:rPr>
        <w:t>70%，</w:t>
      </w:r>
      <w:r>
        <w:rPr>
          <w:rFonts w:hint="eastAsia" w:ascii="仿宋_GB2312" w:eastAsia="仿宋_GB2312"/>
          <w:color w:val="auto"/>
          <w:kern w:val="0"/>
          <w:sz w:val="32"/>
          <w:szCs w:val="32"/>
          <w:lang w:eastAsia="zh-CN"/>
        </w:rPr>
        <w:t>儿童</w:t>
      </w:r>
      <w:r>
        <w:rPr>
          <w:rFonts w:hint="eastAsia" w:ascii="仿宋_GB2312" w:eastAsia="仿宋_GB2312"/>
          <w:color w:val="auto"/>
          <w:kern w:val="0"/>
          <w:sz w:val="32"/>
          <w:szCs w:val="32"/>
        </w:rPr>
        <w:t>中医药健康管理率</w:t>
      </w:r>
      <w:r>
        <w:rPr>
          <w:rFonts w:hint="eastAsia" w:ascii="仿宋_GB2312" w:eastAsia="仿宋_GB2312"/>
          <w:color w:val="auto"/>
          <w:kern w:val="0"/>
          <w:sz w:val="32"/>
          <w:szCs w:val="32"/>
          <w:lang w:eastAsia="zh-CN"/>
        </w:rPr>
        <w:t>达到</w:t>
      </w:r>
      <w:r>
        <w:rPr>
          <w:rFonts w:hint="eastAsia" w:ascii="仿宋_GB2312" w:eastAsia="仿宋_GB2312"/>
          <w:color w:val="auto"/>
          <w:kern w:val="0"/>
          <w:sz w:val="32"/>
          <w:szCs w:val="32"/>
          <w:lang w:val="en-US" w:eastAsia="zh-CN"/>
        </w:rPr>
        <w:t>77%；</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rPr>
      </w:pPr>
      <w:r>
        <w:rPr>
          <w:rFonts w:hint="eastAsia" w:ascii="仿宋_GB2312" w:eastAsia="仿宋_GB2312"/>
          <w:color w:val="auto"/>
          <w:kern w:val="0"/>
          <w:sz w:val="32"/>
          <w:szCs w:val="32"/>
        </w:rPr>
        <w:t xml:space="preserve">——以乡镇为单位，政府办基层医疗卫生机构开展卫生监督协管服务的比例达到100%。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rPr>
      </w:pPr>
      <w:r>
        <w:rPr>
          <w:rFonts w:hint="eastAsia" w:ascii="仿宋_GB2312" w:eastAsia="仿宋_GB2312"/>
          <w:color w:val="auto"/>
          <w:kern w:val="0"/>
          <w:sz w:val="32"/>
          <w:szCs w:val="32"/>
        </w:rPr>
        <w:t>——以乡镇为单位，辖区内确诊的常住结核病患者(包括耐多药患者)管理率达到100%、规范服药率达到90%以上。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rPr>
      </w:pPr>
      <w:r>
        <w:rPr>
          <w:rFonts w:hint="eastAsia" w:ascii="仿宋_GB2312" w:eastAsia="仿宋_GB2312"/>
          <w:color w:val="auto"/>
          <w:kern w:val="0"/>
          <w:sz w:val="32"/>
          <w:szCs w:val="32"/>
        </w:rPr>
        <w:t>——以乡镇为单位，传染病及突发公共卫生事件报告率和及时率均达100%。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ascii="仿宋_GB2312" w:eastAsia="仿宋_GB2312"/>
          <w:color w:val="auto"/>
          <w:kern w:val="0"/>
          <w:sz w:val="32"/>
          <w:szCs w:val="32"/>
        </w:rPr>
      </w:pPr>
      <w:r>
        <w:rPr>
          <w:rFonts w:hint="eastAsia" w:ascii="仿宋_GB2312" w:eastAsia="仿宋_GB2312"/>
          <w:color w:val="auto"/>
          <w:kern w:val="0"/>
          <w:sz w:val="32"/>
          <w:szCs w:val="32"/>
        </w:rPr>
        <w:t>——以乡镇为单位，健康教育宣传覆盖率达100%。提高居民对国家基本公共卫生服务项目的知晓率、满意度和基层医务人员综合满意度。《中国公民健康素养66条》宣传</w:t>
      </w:r>
      <w:r>
        <w:rPr>
          <w:rFonts w:hint="eastAsia" w:ascii="仿宋_GB2312" w:eastAsia="仿宋_GB2312"/>
          <w:color w:val="auto"/>
          <w:kern w:val="0"/>
          <w:sz w:val="32"/>
          <w:szCs w:val="32"/>
          <w:lang w:eastAsia="zh-CN"/>
        </w:rPr>
        <w:t>覆盖面</w:t>
      </w:r>
      <w:r>
        <w:rPr>
          <w:rFonts w:hint="eastAsia" w:ascii="仿宋_GB2312" w:eastAsia="仿宋_GB2312"/>
          <w:color w:val="auto"/>
          <w:kern w:val="0"/>
          <w:sz w:val="32"/>
          <w:szCs w:val="32"/>
        </w:rPr>
        <w:t>达到70%，群众对基本公共卫生服务的知晓率</w:t>
      </w:r>
      <w:r>
        <w:rPr>
          <w:rFonts w:hint="eastAsia" w:ascii="仿宋_GB2312" w:eastAsia="仿宋_GB2312"/>
          <w:color w:val="auto"/>
          <w:kern w:val="0"/>
          <w:sz w:val="32"/>
          <w:szCs w:val="32"/>
          <w:lang w:val="en-US" w:eastAsia="zh-CN"/>
        </w:rPr>
        <w:t>60%，满意度80</w:t>
      </w:r>
      <w:r>
        <w:rPr>
          <w:rFonts w:hint="eastAsia" w:ascii="仿宋_GB2312" w:eastAsia="仿宋_GB2312"/>
          <w:color w:val="auto"/>
          <w:kern w:val="0"/>
          <w:sz w:val="32"/>
          <w:szCs w:val="32"/>
        </w:rPr>
        <w:t>%。</w:t>
      </w:r>
    </w:p>
    <w:p>
      <w:pPr>
        <w:spacing w:line="560" w:lineRule="exact"/>
        <w:ind w:firstLine="640" w:firstLineChars="200"/>
        <w:rPr>
          <w:rFonts w:hint="eastAsia" w:ascii="仿宋_GB2312" w:eastAsia="仿宋_GB2312"/>
          <w:color w:val="auto"/>
          <w:spacing w:val="-6"/>
          <w:sz w:val="32"/>
          <w:szCs w:val="32"/>
        </w:rPr>
      </w:pPr>
      <w:r>
        <w:rPr>
          <w:rFonts w:hint="eastAsia" w:ascii="仿宋_GB2312" w:eastAsia="仿宋_GB2312"/>
          <w:color w:val="auto"/>
          <w:kern w:val="0"/>
          <w:sz w:val="32"/>
          <w:szCs w:val="32"/>
        </w:rPr>
        <w:t>——以乡镇为单位，</w:t>
      </w:r>
      <w:r>
        <w:rPr>
          <w:rFonts w:hint="eastAsia" w:ascii="仿宋_GB2312" w:eastAsia="仿宋_GB2312"/>
          <w:color w:val="auto"/>
          <w:spacing w:val="-6"/>
          <w:sz w:val="32"/>
          <w:szCs w:val="32"/>
        </w:rPr>
        <w:t>家庭医生签约服务覆盖率</w:t>
      </w:r>
      <w:r>
        <w:rPr>
          <w:rFonts w:hint="eastAsia" w:ascii="仿宋_GB2312" w:eastAsia="仿宋_GB2312"/>
          <w:color w:val="auto"/>
          <w:spacing w:val="-6"/>
          <w:sz w:val="32"/>
          <w:szCs w:val="32"/>
          <w:lang w:eastAsia="zh-CN"/>
        </w:rPr>
        <w:t>常住人口</w:t>
      </w:r>
      <w:r>
        <w:rPr>
          <w:rFonts w:hint="eastAsia" w:ascii="仿宋_GB2312" w:eastAsia="仿宋_GB2312"/>
          <w:color w:val="auto"/>
          <w:spacing w:val="-6"/>
          <w:sz w:val="32"/>
          <w:szCs w:val="32"/>
        </w:rPr>
        <w:t>达到30%以上，</w:t>
      </w:r>
      <w:r>
        <w:rPr>
          <w:rFonts w:hint="eastAsia" w:ascii="仿宋_GB2312" w:eastAsia="仿宋_GB2312"/>
          <w:color w:val="auto"/>
          <w:spacing w:val="-6"/>
          <w:sz w:val="32"/>
          <w:szCs w:val="32"/>
          <w:lang w:eastAsia="zh-CN"/>
        </w:rPr>
        <w:t>其中</w:t>
      </w:r>
      <w:r>
        <w:rPr>
          <w:rFonts w:hint="eastAsia" w:ascii="仿宋_GB2312" w:eastAsia="仿宋_GB2312"/>
          <w:color w:val="auto"/>
          <w:spacing w:val="-6"/>
          <w:sz w:val="32"/>
          <w:szCs w:val="32"/>
        </w:rPr>
        <w:t>重点人群签约服务覆盖率达到</w:t>
      </w:r>
      <w:r>
        <w:rPr>
          <w:rFonts w:hint="eastAsia" w:ascii="仿宋_GB2312" w:eastAsia="仿宋_GB2312"/>
          <w:color w:val="auto"/>
          <w:spacing w:val="-6"/>
          <w:sz w:val="32"/>
          <w:szCs w:val="32"/>
          <w:lang w:val="en-US" w:eastAsia="zh-CN"/>
        </w:rPr>
        <w:t>10</w:t>
      </w:r>
      <w:r>
        <w:rPr>
          <w:rFonts w:hint="eastAsia" w:ascii="仿宋_GB2312" w:eastAsia="仿宋_GB2312"/>
          <w:color w:val="auto"/>
          <w:spacing w:val="-6"/>
          <w:sz w:val="32"/>
          <w:szCs w:val="32"/>
        </w:rPr>
        <w:t>0%以上。</w:t>
      </w:r>
    </w:p>
    <w:p>
      <w:pPr>
        <w:spacing w:line="560" w:lineRule="exact"/>
        <w:ind w:firstLine="640" w:firstLineChars="200"/>
        <w:rPr>
          <w:rFonts w:hint="eastAsia" w:ascii="仿宋_GB2312" w:eastAsia="仿宋_GB2312"/>
          <w:color w:val="auto"/>
          <w:kern w:val="0"/>
          <w:sz w:val="32"/>
          <w:szCs w:val="32"/>
          <w:lang w:val="en-US" w:eastAsia="zh-CN"/>
        </w:rPr>
      </w:pPr>
      <w:r>
        <w:rPr>
          <w:rFonts w:hint="eastAsia" w:ascii="仿宋_GB2312" w:eastAsia="仿宋_GB2312"/>
          <w:color w:val="auto"/>
          <w:kern w:val="0"/>
          <w:sz w:val="32"/>
          <w:szCs w:val="32"/>
          <w:lang w:val="en-US" w:eastAsia="zh-CN"/>
        </w:rPr>
        <w:t>新纳入项目的工作指标按原有国家卫生健康委提供的绩效评价指标实施。</w:t>
      </w:r>
    </w:p>
    <w:p>
      <w:pPr>
        <w:spacing w:line="560" w:lineRule="exact"/>
        <w:ind w:left="0" w:firstLine="640" w:firstLineChars="200"/>
        <w:jc w:val="left"/>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绩效评价工作开展情况</w:t>
      </w:r>
    </w:p>
    <w:p>
      <w:pPr>
        <w:numPr>
          <w:ilvl w:val="0"/>
          <w:numId w:val="1"/>
        </w:numPr>
        <w:spacing w:line="560" w:lineRule="exact"/>
        <w:ind w:leftChars="200"/>
        <w:jc w:val="left"/>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绩效评价目的、对象和范围</w:t>
      </w:r>
    </w:p>
    <w:p>
      <w:pPr>
        <w:numPr>
          <w:ilvl w:val="0"/>
          <w:numId w:val="0"/>
        </w:numPr>
        <w:spacing w:line="560" w:lineRule="exact"/>
        <w:ind w:firstLine="640" w:firstLineChars="200"/>
        <w:jc w:val="left"/>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val="en-US" w:eastAsia="zh-CN"/>
        </w:rPr>
        <w:t>1.绩效评价</w:t>
      </w:r>
      <w:r>
        <w:rPr>
          <w:rFonts w:hint="eastAsia" w:ascii="仿宋_GB2312" w:hAnsi="仿宋_GB2312" w:eastAsia="仿宋_GB2312" w:cs="仿宋_GB2312"/>
          <w:b w:val="0"/>
          <w:bCs/>
          <w:sz w:val="32"/>
          <w:szCs w:val="32"/>
          <w:lang w:eastAsia="zh-CN"/>
        </w:rPr>
        <w:t>目的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eastAsia="仿宋_GB2312"/>
          <w:color w:val="auto"/>
          <w:kern w:val="0"/>
          <w:sz w:val="32"/>
          <w:szCs w:val="32"/>
        </w:rPr>
      </w:pPr>
      <w:r>
        <w:rPr>
          <w:rFonts w:hint="eastAsia" w:eastAsia="仿宋_GB2312"/>
          <w:color w:val="auto"/>
          <w:kern w:val="0"/>
          <w:sz w:val="32"/>
          <w:szCs w:val="32"/>
        </w:rPr>
        <w:t>通过对各乡镇卫生院实施国家基本公共卫生服务项目</w:t>
      </w:r>
      <w:r>
        <w:rPr>
          <w:rFonts w:eastAsia="仿宋_GB2312"/>
          <w:color w:val="auto"/>
          <w:kern w:val="0"/>
          <w:sz w:val="32"/>
          <w:szCs w:val="32"/>
        </w:rPr>
        <w:t>开展</w:t>
      </w:r>
      <w:r>
        <w:rPr>
          <w:rFonts w:hint="eastAsia" w:eastAsia="仿宋_GB2312"/>
          <w:color w:val="auto"/>
          <w:kern w:val="0"/>
          <w:sz w:val="32"/>
          <w:szCs w:val="32"/>
        </w:rPr>
        <w:t>情况进行绩效考核，</w:t>
      </w:r>
      <w:r>
        <w:rPr>
          <w:rFonts w:eastAsia="仿宋_GB2312"/>
          <w:color w:val="auto"/>
          <w:kern w:val="0"/>
          <w:sz w:val="32"/>
          <w:szCs w:val="32"/>
        </w:rPr>
        <w:t>及时了解基层医疗卫生机构</w:t>
      </w:r>
      <w:r>
        <w:rPr>
          <w:rFonts w:hint="eastAsia" w:eastAsia="仿宋_GB2312"/>
          <w:color w:val="auto"/>
          <w:kern w:val="0"/>
          <w:sz w:val="32"/>
          <w:szCs w:val="32"/>
        </w:rPr>
        <w:t>基本公共卫生服务</w:t>
      </w:r>
      <w:r>
        <w:rPr>
          <w:rFonts w:eastAsia="仿宋_GB2312"/>
          <w:color w:val="auto"/>
          <w:kern w:val="0"/>
          <w:sz w:val="32"/>
          <w:szCs w:val="32"/>
        </w:rPr>
        <w:t>项目开展情况、实施效果以及项目资金落实、管理、使用情况，总结经验，发现问题，改进工作，推动服务项目任务落实，确保项目资金安全并充分发挥效益，促进</w:t>
      </w:r>
      <w:r>
        <w:rPr>
          <w:rFonts w:hint="eastAsia" w:eastAsia="仿宋_GB2312"/>
          <w:color w:val="auto"/>
          <w:kern w:val="0"/>
          <w:sz w:val="32"/>
          <w:szCs w:val="32"/>
        </w:rPr>
        <w:t>国家</w:t>
      </w:r>
      <w:r>
        <w:rPr>
          <w:rFonts w:eastAsia="仿宋_GB2312"/>
          <w:color w:val="auto"/>
          <w:kern w:val="0"/>
          <w:sz w:val="32"/>
          <w:szCs w:val="32"/>
        </w:rPr>
        <w:t>基本公共卫生服务逐步均等化，确保医改惠民政策落到实处</w:t>
      </w:r>
      <w:r>
        <w:rPr>
          <w:rFonts w:hint="eastAsia" w:eastAsia="仿宋_GB2312"/>
          <w:color w:val="auto"/>
          <w:kern w:val="0"/>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绩效评价对象和范围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eastAsia="仿宋_GB2312"/>
          <w:color w:val="auto"/>
          <w:kern w:val="0"/>
          <w:sz w:val="32"/>
          <w:szCs w:val="32"/>
          <w:lang w:val="en-US" w:eastAsia="zh-CN"/>
        </w:rPr>
      </w:pPr>
      <w:r>
        <w:rPr>
          <w:rFonts w:hint="eastAsia" w:eastAsia="仿宋_GB2312"/>
          <w:color w:val="auto"/>
          <w:kern w:val="0"/>
          <w:sz w:val="32"/>
          <w:szCs w:val="32"/>
          <w:lang w:val="en-US" w:eastAsia="zh-CN"/>
        </w:rPr>
        <w:t>评价对象为</w:t>
      </w:r>
      <w:r>
        <w:rPr>
          <w:rFonts w:hint="eastAsia" w:eastAsia="仿宋_GB2312"/>
          <w:color w:val="auto"/>
          <w:kern w:val="0"/>
          <w:sz w:val="32"/>
          <w:szCs w:val="32"/>
          <w:lang w:eastAsia="zh-CN"/>
        </w:rPr>
        <w:t>县疾病预防控制中心、县妇幼保健计划生育服务中心、县中医医院、县卫生计生综合执法局及辖区</w:t>
      </w:r>
      <w:r>
        <w:rPr>
          <w:rFonts w:hint="eastAsia" w:eastAsia="仿宋_GB2312"/>
          <w:color w:val="auto"/>
          <w:kern w:val="0"/>
          <w:sz w:val="32"/>
          <w:szCs w:val="32"/>
          <w:lang w:val="en-US" w:eastAsia="zh-CN"/>
        </w:rPr>
        <w:t>乡镇卫生院及村卫生室。评价范围为国家基本公共卫生服务项目。</w:t>
      </w:r>
    </w:p>
    <w:p>
      <w:pPr>
        <w:spacing w:line="560" w:lineRule="exact"/>
        <w:ind w:left="0" w:firstLine="640" w:firstLineChars="200"/>
        <w:jc w:val="left"/>
        <w:rPr>
          <w:rFonts w:hint="default" w:ascii="仿宋_GB2312" w:hAnsi="仿宋_GB2312" w:eastAsia="仿宋_GB2312" w:cs="仿宋_GB2312"/>
          <w:i w:val="0"/>
          <w:iCs w:val="0"/>
          <w:caps w:val="0"/>
          <w:color w:val="auto"/>
          <w:spacing w:val="0"/>
          <w:sz w:val="32"/>
          <w:szCs w:val="32"/>
          <w:shd w:val="clear" w:fill="FFFFFF"/>
          <w:lang w:val="en-US" w:eastAsia="zh-CN"/>
        </w:rPr>
      </w:pPr>
      <w:r>
        <w:rPr>
          <w:rFonts w:hint="eastAsia" w:eastAsia="仿宋_GB2312"/>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rPr>
      </w:pPr>
      <w:r>
        <w:rPr>
          <w:rFonts w:hint="eastAsia" w:ascii="仿宋_GB2312" w:hAnsi="仿宋_GB2312" w:eastAsia="仿宋_GB2312" w:cs="仿宋_GB2312"/>
          <w:i w:val="0"/>
          <w:iCs w:val="0"/>
          <w:caps w:val="0"/>
          <w:color w:val="auto"/>
          <w:spacing w:val="0"/>
          <w:sz w:val="32"/>
          <w:szCs w:val="32"/>
          <w:shd w:val="clear" w:fill="FFFFFF"/>
          <w:lang w:val="en-US" w:eastAsia="zh-CN"/>
        </w:rPr>
        <w:t>1.绩效评价原则：</w:t>
      </w:r>
      <w:r>
        <w:rPr>
          <w:rFonts w:eastAsia="仿宋_GB2312"/>
          <w:color w:val="auto"/>
          <w:kern w:val="0"/>
          <w:sz w:val="32"/>
          <w:szCs w:val="32"/>
        </w:rPr>
        <w:t>基本公共卫生服务项目实行属地管理，</w:t>
      </w:r>
      <w:r>
        <w:rPr>
          <w:rFonts w:hint="eastAsia" w:eastAsia="仿宋_GB2312"/>
          <w:color w:val="auto"/>
          <w:kern w:val="0"/>
          <w:sz w:val="32"/>
          <w:szCs w:val="32"/>
        </w:rPr>
        <w:t>分级负责，</w:t>
      </w:r>
      <w:r>
        <w:rPr>
          <w:rFonts w:eastAsia="仿宋_GB2312"/>
          <w:color w:val="auto"/>
          <w:kern w:val="0"/>
          <w:sz w:val="32"/>
          <w:szCs w:val="32"/>
        </w:rPr>
        <w:t>以</w:t>
      </w:r>
      <w:r>
        <w:rPr>
          <w:rFonts w:hint="eastAsia" w:eastAsia="仿宋_GB2312"/>
          <w:color w:val="auto"/>
          <w:kern w:val="0"/>
          <w:sz w:val="32"/>
          <w:szCs w:val="32"/>
        </w:rPr>
        <w:t>卫生院</w:t>
      </w:r>
      <w:r>
        <w:rPr>
          <w:rFonts w:eastAsia="仿宋_GB2312"/>
          <w:color w:val="auto"/>
          <w:kern w:val="0"/>
          <w:sz w:val="32"/>
          <w:szCs w:val="32"/>
        </w:rPr>
        <w:t>为考核主体，重点加强对</w:t>
      </w:r>
      <w:r>
        <w:rPr>
          <w:rFonts w:hint="eastAsia" w:eastAsia="仿宋_GB2312"/>
          <w:color w:val="auto"/>
          <w:kern w:val="0"/>
          <w:sz w:val="32"/>
          <w:szCs w:val="32"/>
        </w:rPr>
        <w:t>卫生院开展基本公共卫生服务项目工作情况、专业公共卫生机构执行基本公共卫生服务项目的履职情况，以及</w:t>
      </w:r>
      <w:r>
        <w:rPr>
          <w:rFonts w:eastAsia="仿宋_GB2312"/>
          <w:color w:val="auto"/>
          <w:kern w:val="0"/>
          <w:sz w:val="32"/>
          <w:szCs w:val="32"/>
        </w:rPr>
        <w:t>承担</w:t>
      </w:r>
      <w:r>
        <w:rPr>
          <w:rFonts w:hint="eastAsia" w:eastAsia="仿宋_GB2312"/>
          <w:color w:val="auto"/>
          <w:kern w:val="0"/>
          <w:sz w:val="32"/>
          <w:szCs w:val="32"/>
        </w:rPr>
        <w:t>具体</w:t>
      </w:r>
      <w:r>
        <w:rPr>
          <w:rFonts w:eastAsia="仿宋_GB2312"/>
          <w:color w:val="auto"/>
          <w:kern w:val="0"/>
          <w:sz w:val="32"/>
          <w:szCs w:val="32"/>
        </w:rPr>
        <w:t>基本公共卫生服务项目的</w:t>
      </w:r>
      <w:r>
        <w:rPr>
          <w:rFonts w:hint="eastAsia" w:eastAsia="仿宋_GB2312"/>
          <w:color w:val="auto"/>
          <w:kern w:val="0"/>
          <w:sz w:val="32"/>
          <w:szCs w:val="32"/>
        </w:rPr>
        <w:t>行政村卫生室</w:t>
      </w:r>
      <w:r>
        <w:rPr>
          <w:rFonts w:eastAsia="仿宋_GB2312"/>
          <w:color w:val="auto"/>
          <w:kern w:val="0"/>
          <w:sz w:val="32"/>
          <w:szCs w:val="32"/>
        </w:rPr>
        <w:t>考核。强化</w:t>
      </w:r>
      <w:r>
        <w:rPr>
          <w:rFonts w:hint="eastAsia" w:eastAsia="仿宋_GB2312"/>
          <w:color w:val="auto"/>
          <w:kern w:val="0"/>
          <w:sz w:val="32"/>
          <w:szCs w:val="32"/>
        </w:rPr>
        <w:t>县卫健局、财政局</w:t>
      </w:r>
      <w:r>
        <w:rPr>
          <w:rFonts w:eastAsia="仿宋_GB2312"/>
          <w:color w:val="auto"/>
          <w:kern w:val="0"/>
          <w:sz w:val="32"/>
          <w:szCs w:val="32"/>
        </w:rPr>
        <w:t>在基本公共卫生服务项目绩效考核中的主体责任</w:t>
      </w:r>
      <w:r>
        <w:rPr>
          <w:rFonts w:hint="eastAsia" w:eastAsia="仿宋_GB2312"/>
          <w:color w:val="auto"/>
          <w:kern w:val="0"/>
          <w:sz w:val="32"/>
          <w:szCs w:val="32"/>
        </w:rPr>
        <w:t>。</w:t>
      </w:r>
      <w:r>
        <w:rPr>
          <w:rFonts w:hint="eastAsia" w:ascii="仿宋_GB2312" w:eastAsia="仿宋_GB2312"/>
          <w:color w:val="auto"/>
          <w:kern w:val="0"/>
          <w:sz w:val="32"/>
          <w:szCs w:val="32"/>
        </w:rPr>
        <w:t>明确考核程序、内容、标准，所有按照规定承担基本公共卫生服务项目的医疗卫生机构均要纳入考核范围，考核结果要客观、真实地反映基本公共卫生服务项目任务实施和进展情况，考核办法和考核结果以适当方式向社会公开。考核采用定量和定性相结合、全面考核与重点考核相结合、日常考核与定期考核相结合、单项考核与综合考核相结合、机构考核与服务考核相结合的考核办法，准确、合理地评价基本公共卫生服务项目的绩效情况。通过考核，及时发现问题，提高服务效率，改进服务质量。将绩效考核结果与财政部门拨付补助经费挂钩，奖优罚劣，提高基本公共卫生服务项目补助资金效益。</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eastAsia="仿宋_GB2312"/>
          <w:sz w:val="32"/>
          <w:szCs w:val="32"/>
          <w:lang w:eastAsia="zh-CN"/>
        </w:rPr>
        <w:t>（三）</w:t>
      </w:r>
      <w:r>
        <w:rPr>
          <w:rFonts w:hint="eastAsia" w:eastAsia="仿宋_GB2312"/>
          <w:sz w:val="32"/>
          <w:szCs w:val="32"/>
        </w:rPr>
        <w:t>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lang w:val="en-US" w:eastAsia="zh-CN"/>
        </w:rPr>
      </w:pPr>
      <w:r>
        <w:rPr>
          <w:rFonts w:hint="eastAsia" w:ascii="仿宋_GB2312" w:eastAsia="仿宋_GB2312"/>
          <w:color w:val="auto"/>
          <w:kern w:val="0"/>
          <w:sz w:val="32"/>
          <w:szCs w:val="32"/>
          <w:lang w:val="en-US" w:eastAsia="zh-CN"/>
        </w:rPr>
        <w:t>（1）网络评价。从县级专业机构抽调五名专业技术人员对各乡镇卫生院项目执行情况进行评价，对问题整改、项目指标等情况进行数据分析评价。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lang w:eastAsia="zh-CN"/>
        </w:rPr>
      </w:pPr>
      <w:r>
        <w:rPr>
          <w:rFonts w:hint="eastAsia" w:ascii="仿宋_GB2312" w:eastAsia="仿宋_GB2312"/>
          <w:color w:val="auto"/>
          <w:kern w:val="0"/>
          <w:sz w:val="32"/>
          <w:szCs w:val="32"/>
          <w:lang w:eastAsia="zh-CN"/>
        </w:rPr>
        <w:t>（</w:t>
      </w:r>
      <w:r>
        <w:rPr>
          <w:rFonts w:hint="eastAsia" w:ascii="仿宋_GB2312" w:eastAsia="仿宋_GB2312"/>
          <w:color w:val="auto"/>
          <w:kern w:val="0"/>
          <w:sz w:val="32"/>
          <w:szCs w:val="32"/>
          <w:lang w:val="en-US" w:eastAsia="zh-CN"/>
        </w:rPr>
        <w:t>2</w:t>
      </w:r>
      <w:r>
        <w:rPr>
          <w:rFonts w:hint="eastAsia" w:ascii="仿宋_GB2312" w:eastAsia="仿宋_GB2312"/>
          <w:color w:val="auto"/>
          <w:kern w:val="0"/>
          <w:sz w:val="32"/>
          <w:szCs w:val="32"/>
          <w:lang w:eastAsia="zh-CN"/>
        </w:rPr>
        <w:t>）</w:t>
      </w:r>
      <w:r>
        <w:rPr>
          <w:rFonts w:hint="eastAsia" w:ascii="仿宋_GB2312" w:eastAsia="仿宋_GB2312"/>
          <w:color w:val="auto"/>
          <w:kern w:val="0"/>
          <w:sz w:val="32"/>
          <w:szCs w:val="32"/>
        </w:rPr>
        <w:t>电话调查。对各乡镇卫生院高血压，糖尿病患者和65岁以上老年人，孕产妇和</w:t>
      </w:r>
      <w:r>
        <w:rPr>
          <w:rFonts w:hint="eastAsia" w:ascii="仿宋_GB2312" w:eastAsia="仿宋_GB2312"/>
          <w:color w:val="auto"/>
          <w:kern w:val="0"/>
          <w:sz w:val="32"/>
          <w:szCs w:val="32"/>
          <w:lang w:val="en-US" w:eastAsia="zh-CN"/>
        </w:rPr>
        <w:t>0-6</w:t>
      </w:r>
      <w:r>
        <w:rPr>
          <w:rFonts w:hint="eastAsia" w:ascii="仿宋_GB2312" w:eastAsia="仿宋_GB2312"/>
          <w:color w:val="auto"/>
          <w:kern w:val="0"/>
          <w:sz w:val="32"/>
          <w:szCs w:val="32"/>
        </w:rPr>
        <w:t>岁儿童等重点人群服务情况开展真实性核查。各乡镇卫生院委派一名</w:t>
      </w:r>
      <w:r>
        <w:rPr>
          <w:rFonts w:hint="eastAsia" w:ascii="仿宋_GB2312" w:eastAsia="仿宋_GB2312"/>
          <w:color w:val="auto"/>
          <w:kern w:val="0"/>
          <w:sz w:val="32"/>
          <w:szCs w:val="32"/>
          <w:lang w:eastAsia="zh-CN"/>
        </w:rPr>
        <w:t>专干</w:t>
      </w:r>
      <w:r>
        <w:rPr>
          <w:rFonts w:hint="eastAsia" w:ascii="仿宋_GB2312" w:eastAsia="仿宋_GB2312"/>
          <w:color w:val="auto"/>
          <w:kern w:val="0"/>
          <w:sz w:val="32"/>
          <w:szCs w:val="32"/>
        </w:rPr>
        <w:t>进现场</w:t>
      </w:r>
      <w:r>
        <w:rPr>
          <w:rFonts w:hint="eastAsia" w:ascii="仿宋_GB2312" w:eastAsia="仿宋_GB2312"/>
          <w:color w:val="auto"/>
          <w:kern w:val="0"/>
          <w:sz w:val="32"/>
          <w:szCs w:val="32"/>
          <w:lang w:eastAsia="zh-CN"/>
        </w:rPr>
        <w:t>交叉</w:t>
      </w:r>
      <w:r>
        <w:rPr>
          <w:rFonts w:hint="eastAsia" w:ascii="仿宋_GB2312" w:eastAsia="仿宋_GB2312"/>
          <w:color w:val="auto"/>
          <w:kern w:val="0"/>
          <w:sz w:val="32"/>
          <w:szCs w:val="32"/>
        </w:rPr>
        <w:t>调查核实真实性</w:t>
      </w:r>
      <w:r>
        <w:rPr>
          <w:rFonts w:hint="eastAsia" w:ascii="仿宋_GB2312" w:eastAsia="仿宋_GB2312"/>
          <w:color w:val="auto"/>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lang w:val="en-US" w:eastAsia="zh-CN"/>
        </w:rPr>
      </w:pPr>
      <w:r>
        <w:rPr>
          <w:rFonts w:hint="eastAsia" w:ascii="仿宋_GB2312" w:eastAsia="仿宋_GB2312"/>
          <w:color w:val="auto"/>
          <w:kern w:val="0"/>
          <w:sz w:val="32"/>
          <w:szCs w:val="32"/>
          <w:lang w:val="en-US" w:eastAsia="zh-CN"/>
        </w:rPr>
        <w:t>(3）现场评价。从县级专业机构抽调五名专业技术人员对各乡镇卫生院项目执行情况进行现场评价。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lang w:val="en-US" w:eastAsia="zh-CN"/>
        </w:rPr>
      </w:pPr>
      <w:r>
        <w:rPr>
          <w:rFonts w:hint="eastAsia" w:ascii="仿宋_GB2312" w:eastAsia="仿宋_GB2312"/>
          <w:color w:val="auto"/>
          <w:kern w:val="0"/>
          <w:sz w:val="32"/>
          <w:szCs w:val="32"/>
          <w:lang w:val="en-US" w:eastAsia="zh-CN"/>
        </w:rPr>
        <w:t>（四）绩效评价工作过程。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color w:val="auto"/>
          <w:kern w:val="0"/>
          <w:sz w:val="32"/>
          <w:szCs w:val="32"/>
          <w:lang w:val="en-US" w:eastAsia="zh-CN"/>
        </w:rPr>
      </w:pPr>
      <w:r>
        <w:rPr>
          <w:rFonts w:hint="eastAsia" w:ascii="仿宋_GB2312" w:eastAsia="仿宋_GB2312"/>
          <w:color w:val="auto"/>
          <w:kern w:val="0"/>
          <w:sz w:val="32"/>
          <w:szCs w:val="32"/>
          <w:lang w:val="en-US" w:eastAsia="zh-CN"/>
        </w:rPr>
        <w:t>加强领导，确保组织到位。联合县财政局制定了《新晃侗族自治县2022年度实施国家基本公共卫生服务项目绩点制绩效考核实施方案》(试行)（晃卫〔2022〕14号）文件。</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lang w:eastAsia="zh-CN"/>
        </w:rPr>
        <w:t>三、</w:t>
      </w:r>
      <w:r>
        <w:rPr>
          <w:rFonts w:hint="eastAsia" w:ascii="黑体" w:hAnsi="黑体" w:eastAsia="黑体" w:cs="黑体"/>
          <w:color w:val="333333"/>
          <w:sz w:val="32"/>
          <w:szCs w:val="32"/>
          <w:shd w:val="clear" w:color="auto" w:fill="FFFFFF"/>
        </w:rPr>
        <w:t>综合评价情况及评价结论（附相关评分表）</w:t>
      </w:r>
    </w:p>
    <w:p>
      <w:pPr>
        <w:spacing w:line="560" w:lineRule="exact"/>
        <w:ind w:left="0"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lang w:eastAsia="zh-CN"/>
        </w:rPr>
        <w:t>我县在湖南省</w:t>
      </w:r>
      <w:r>
        <w:rPr>
          <w:rFonts w:hint="eastAsia" w:ascii="仿宋_GB2312" w:hAnsi="仿宋_GB2312" w:eastAsia="仿宋_GB2312" w:cs="仿宋_GB2312"/>
          <w:sz w:val="32"/>
          <w:szCs w:val="32"/>
          <w:lang w:val="en-US" w:eastAsia="zh-CN"/>
        </w:rPr>
        <w:t>基本公共卫生服务项目绩效评价中排名二类地区第五名，文件依据</w:t>
      </w:r>
      <w:r>
        <w:rPr>
          <w:rFonts w:hint="eastAsia" w:ascii="仿宋_GB2312" w:hAnsi="仿宋_GB2312" w:eastAsia="仿宋_GB2312" w:cs="仿宋_GB2312"/>
          <w:sz w:val="32"/>
          <w:szCs w:val="32"/>
          <w:lang w:eastAsia="zh-CN"/>
        </w:rPr>
        <w:t>《关于</w:t>
      </w:r>
      <w:r>
        <w:rPr>
          <w:rFonts w:hint="eastAsia" w:ascii="仿宋_GB2312" w:hAnsi="仿宋_GB2312" w:eastAsia="仿宋_GB2312" w:cs="仿宋_GB2312"/>
          <w:sz w:val="32"/>
          <w:szCs w:val="32"/>
          <w:lang w:val="en-US" w:eastAsia="zh-CN"/>
        </w:rPr>
        <w:t>2022年度基本公共卫生服务项目绩效评价有关情况的通报</w:t>
      </w:r>
      <w:r>
        <w:rPr>
          <w:rFonts w:hint="eastAsia" w:ascii="仿宋_GB2312" w:hAnsi="仿宋_GB2312" w:eastAsia="仿宋_GB2312" w:cs="仿宋_GB2312"/>
          <w:sz w:val="32"/>
          <w:szCs w:val="32"/>
          <w:lang w:eastAsia="zh-CN"/>
        </w:rPr>
        <w:t>》（湘卫基层发</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号</w:t>
      </w:r>
      <w:r>
        <w:rPr>
          <w:rFonts w:hint="eastAsia" w:ascii="仿宋_GB2312" w:hAnsi="仿宋_GB2312" w:eastAsia="仿宋_GB2312" w:cs="仿宋_GB2312"/>
          <w:sz w:val="32"/>
          <w:szCs w:val="32"/>
          <w:lang w:eastAsia="zh-CN"/>
        </w:rPr>
        <w:t>）文件。</w:t>
      </w:r>
    </w:p>
    <w:p>
      <w:pPr>
        <w:spacing w:line="560" w:lineRule="exact"/>
        <w:ind w:left="0" w:firstLine="640"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color w:val="333333"/>
          <w:sz w:val="32"/>
          <w:szCs w:val="32"/>
          <w:shd w:val="clear" w:color="auto" w:fill="FFFFFF"/>
        </w:rPr>
        <w:t>根据</w:t>
      </w:r>
      <w:r>
        <w:rPr>
          <w:rFonts w:hint="eastAsia" w:ascii="仿宋_GB2312" w:hAnsi="仿宋_GB2312" w:eastAsia="仿宋_GB2312" w:cs="仿宋_GB2312"/>
          <w:color w:val="333333"/>
          <w:sz w:val="32"/>
          <w:szCs w:val="32"/>
          <w:shd w:val="clear" w:color="auto" w:fill="FFFFFF"/>
          <w:lang w:eastAsia="zh-CN"/>
        </w:rPr>
        <w:t>上级文件</w:t>
      </w:r>
      <w:r>
        <w:rPr>
          <w:rFonts w:hint="eastAsia" w:ascii="仿宋_GB2312" w:hAnsi="仿宋_GB2312" w:eastAsia="仿宋_GB2312" w:cs="仿宋_GB2312"/>
          <w:color w:val="333333"/>
          <w:sz w:val="32"/>
          <w:szCs w:val="32"/>
          <w:shd w:val="clear" w:color="auto" w:fill="FFFFFF"/>
        </w:rPr>
        <w:t>要求，我</w:t>
      </w:r>
      <w:r>
        <w:rPr>
          <w:rFonts w:hint="eastAsia" w:ascii="仿宋_GB2312" w:hAnsi="仿宋_GB2312" w:eastAsia="仿宋_GB2312" w:cs="仿宋_GB2312"/>
          <w:color w:val="333333"/>
          <w:sz w:val="32"/>
          <w:szCs w:val="32"/>
          <w:shd w:val="clear" w:color="auto" w:fill="FFFFFF"/>
          <w:lang w:eastAsia="zh-CN"/>
        </w:rPr>
        <w:t>局组织专业指导机构</w:t>
      </w:r>
      <w:r>
        <w:rPr>
          <w:rFonts w:hint="eastAsia" w:ascii="仿宋_GB2312" w:hAnsi="仿宋_GB2312" w:eastAsia="仿宋_GB2312" w:cs="仿宋_GB2312"/>
          <w:color w:val="333333"/>
          <w:sz w:val="32"/>
          <w:szCs w:val="32"/>
          <w:shd w:val="clear" w:color="auto" w:fill="FFFFFF"/>
        </w:rPr>
        <w:t>对我县</w:t>
      </w:r>
      <w:r>
        <w:rPr>
          <w:rFonts w:hint="eastAsia" w:ascii="仿宋_GB2312" w:hAnsi="仿宋_GB2312" w:eastAsia="仿宋_GB2312" w:cs="仿宋_GB2312"/>
          <w:color w:val="333333"/>
          <w:sz w:val="32"/>
          <w:szCs w:val="32"/>
          <w:shd w:val="clear" w:color="auto" w:fill="FFFFFF"/>
          <w:lang w:eastAsia="zh-CN"/>
        </w:rPr>
        <w:t>国家基本公共卫生服务</w:t>
      </w:r>
      <w:r>
        <w:rPr>
          <w:rFonts w:hint="eastAsia" w:ascii="仿宋_GB2312" w:hAnsi="仿宋_GB2312" w:eastAsia="仿宋_GB2312" w:cs="仿宋_GB2312"/>
          <w:color w:val="333333"/>
          <w:sz w:val="32"/>
          <w:szCs w:val="32"/>
          <w:shd w:val="clear" w:color="auto" w:fill="FFFFFF"/>
        </w:rPr>
        <w:t>项目的情况进行了绩效评估。从</w:t>
      </w:r>
      <w:r>
        <w:rPr>
          <w:rFonts w:hint="eastAsia" w:ascii="仿宋_GB2312" w:hAnsi="仿宋_GB2312" w:eastAsia="仿宋_GB2312" w:cs="仿宋_GB2312"/>
          <w:color w:val="333333"/>
          <w:sz w:val="32"/>
          <w:szCs w:val="32"/>
          <w:shd w:val="clear" w:color="auto" w:fill="FFFFFF"/>
          <w:lang w:eastAsia="zh-CN"/>
        </w:rPr>
        <w:t>考核结果</w:t>
      </w:r>
      <w:r>
        <w:rPr>
          <w:rFonts w:hint="eastAsia" w:ascii="仿宋_GB2312" w:hAnsi="仿宋_GB2312" w:eastAsia="仿宋_GB2312" w:cs="仿宋_GB2312"/>
          <w:color w:val="333333"/>
          <w:sz w:val="32"/>
          <w:szCs w:val="32"/>
          <w:shd w:val="clear" w:color="auto" w:fill="FFFFFF"/>
        </w:rPr>
        <w:t>反映表明，实施这一惠民政策，</w:t>
      </w:r>
      <w:r>
        <w:rPr>
          <w:rFonts w:hint="eastAsia" w:ascii="仿宋_GB2312" w:hAnsi="仿宋_GB2312" w:eastAsia="仿宋_GB2312" w:cs="仿宋_GB2312"/>
          <w:color w:val="auto"/>
          <w:kern w:val="0"/>
          <w:sz w:val="32"/>
          <w:szCs w:val="32"/>
        </w:rPr>
        <w:t>国家基本公共卫生服务逐步均等化</w:t>
      </w:r>
      <w:r>
        <w:rPr>
          <w:rFonts w:hint="eastAsia" w:ascii="仿宋_GB2312" w:hAnsi="仿宋_GB2312" w:eastAsia="仿宋_GB2312" w:cs="仿宋_GB2312"/>
          <w:color w:val="333333"/>
          <w:sz w:val="32"/>
          <w:szCs w:val="32"/>
          <w:shd w:val="clear" w:color="auto" w:fill="FFFFFF"/>
        </w:rPr>
        <w:t>。群众较满意。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rPr>
        <w:t>四、绩效评价指标分析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（一）项目决策情况。立项依据充分、立项程序规范、绩效目标合理、绩效指标明确、预算编制科学、资金分配合理。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（二）项目过程情况。资金到位率100%，资金使用合规、管理制度健全及执行有效。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eastAsia="仿宋_GB2312"/>
          <w:sz w:val="32"/>
          <w:szCs w:val="32"/>
        </w:rPr>
      </w:pPr>
      <w:r>
        <w:rPr>
          <w:rFonts w:hint="eastAsia" w:eastAsia="仿宋_GB2312"/>
          <w:sz w:val="32"/>
          <w:szCs w:val="32"/>
        </w:rPr>
        <w:t>（三）项目产出情况。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年，我县基本公共卫生服务项目工作，按照《湖南省卫生和计划生育委员会 湖南省财政厅 湖南省中医药管理局&lt;关于做好20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国家基本公共卫生服务项目工作的通知&gt;》和《湖南省乡村基本公共卫生服务项目任务分工指南》《政府购买村卫生室基本公共卫生服务项目协议（试行）》，加强组织领导，密切部门配合，创新工作方式，严格督导考核，规范资金管理，全县该项工作取得较好成效。</w:t>
      </w:r>
      <w:r>
        <w:rPr>
          <w:rFonts w:hint="eastAsia" w:ascii="仿宋_GB2312" w:hAnsi="仿宋_GB2312" w:eastAsia="仿宋_GB2312" w:cs="仿宋_GB2312"/>
          <w:sz w:val="32"/>
          <w:szCs w:val="32"/>
          <w:lang w:val="en-US" w:eastAsia="zh-CN"/>
        </w:rPr>
        <w:t>1.居民健康档案：</w:t>
      </w:r>
      <w:r>
        <w:rPr>
          <w:rFonts w:hint="eastAsia" w:ascii="仿宋_GB2312" w:hAnsi="仿宋_GB2312" w:eastAsia="仿宋_GB2312" w:cs="仿宋_GB2312"/>
          <w:sz w:val="32"/>
          <w:szCs w:val="32"/>
          <w:lang w:eastAsia="zh-CN"/>
        </w:rPr>
        <w:t>全县共计建档</w:t>
      </w:r>
      <w:r>
        <w:rPr>
          <w:rFonts w:hint="eastAsia" w:ascii="仿宋_GB2312" w:hAnsi="仿宋_GB2312" w:eastAsia="仿宋_GB2312" w:cs="仿宋_GB2312"/>
          <w:sz w:val="32"/>
          <w:szCs w:val="32"/>
          <w:lang w:val="en-US" w:eastAsia="zh-CN"/>
        </w:rPr>
        <w:t>230517份，建档率93.18%,</w:t>
      </w:r>
      <w:r>
        <w:rPr>
          <w:rFonts w:hint="eastAsia" w:ascii="仿宋_GB2312" w:hAnsi="仿宋_GB2312" w:eastAsia="仿宋_GB2312" w:cs="仿宋_GB2312"/>
          <w:sz w:val="32"/>
          <w:szCs w:val="32"/>
          <w:lang w:eastAsia="zh-CN"/>
        </w:rPr>
        <w:t>档案规范率均达90%及以上。</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健康教育：全县</w:t>
      </w:r>
      <w:r>
        <w:rPr>
          <w:rFonts w:hint="eastAsia" w:ascii="仿宋_GB2312" w:hAnsi="仿宋_GB2312" w:eastAsia="仿宋_GB2312" w:cs="仿宋_GB2312"/>
          <w:sz w:val="32"/>
          <w:szCs w:val="32"/>
        </w:rPr>
        <w:t>共计</w:t>
      </w:r>
      <w:r>
        <w:rPr>
          <w:rFonts w:hint="eastAsia" w:ascii="仿宋_GB2312" w:hAnsi="仿宋_GB2312" w:eastAsia="仿宋_GB2312" w:cs="仿宋_GB2312"/>
          <w:sz w:val="32"/>
          <w:szCs w:val="32"/>
          <w:lang w:eastAsia="zh-CN"/>
        </w:rPr>
        <w:t>发放宣传资料</w:t>
      </w:r>
      <w:r>
        <w:rPr>
          <w:rFonts w:hint="eastAsia" w:ascii="仿宋_GB2312" w:hAnsi="仿宋_GB2312" w:eastAsia="仿宋_GB2312" w:cs="仿宋_GB2312"/>
          <w:sz w:val="32"/>
          <w:szCs w:val="32"/>
          <w:lang w:val="en-US" w:eastAsia="zh-CN"/>
        </w:rPr>
        <w:t>93288</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中医内容数量大于</w:t>
      </w:r>
      <w:r>
        <w:rPr>
          <w:rFonts w:hint="eastAsia" w:ascii="仿宋_GB2312" w:hAnsi="仿宋_GB2312" w:eastAsia="仿宋_GB2312" w:cs="仿宋_GB2312"/>
          <w:sz w:val="32"/>
          <w:szCs w:val="32"/>
          <w:lang w:val="en-US" w:eastAsia="zh-CN"/>
        </w:rPr>
        <w:t>37316</w:t>
      </w: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开展健康教育知识讲座4</w:t>
      </w:r>
      <w:r>
        <w:rPr>
          <w:rFonts w:hint="eastAsia" w:ascii="仿宋_GB2312" w:hAnsi="仿宋_GB2312" w:eastAsia="仿宋_GB2312" w:cs="仿宋_GB2312"/>
          <w:sz w:val="32"/>
          <w:szCs w:val="32"/>
          <w:lang w:val="en-US" w:eastAsia="zh-CN"/>
        </w:rPr>
        <w:t>56</w:t>
      </w:r>
      <w:r>
        <w:rPr>
          <w:rFonts w:hint="eastAsia" w:ascii="仿宋_GB2312" w:hAnsi="仿宋_GB2312" w:eastAsia="仿宋_GB2312" w:cs="仿宋_GB2312"/>
          <w:sz w:val="32"/>
          <w:szCs w:val="32"/>
        </w:rPr>
        <w:t>次，受益人数大于1</w:t>
      </w:r>
      <w:r>
        <w:rPr>
          <w:rFonts w:hint="eastAsia" w:ascii="仿宋_GB2312" w:hAnsi="仿宋_GB2312" w:eastAsia="仿宋_GB2312" w:cs="仿宋_GB2312"/>
          <w:sz w:val="32"/>
          <w:szCs w:val="32"/>
          <w:lang w:val="en-US" w:eastAsia="zh-CN"/>
        </w:rPr>
        <w:t>1848</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免疫规划</w:t>
      </w:r>
      <w:r>
        <w:rPr>
          <w:rFonts w:hint="eastAsia" w:ascii="仿宋_GB2312" w:hAnsi="仿宋_GB2312" w:eastAsia="仿宋_GB2312" w:cs="仿宋_GB2312"/>
          <w:sz w:val="32"/>
          <w:szCs w:val="32"/>
          <w:lang w:eastAsia="zh-CN"/>
        </w:rPr>
        <w:t>：新冠疫情防控常态化以来，</w:t>
      </w:r>
      <w:r>
        <w:rPr>
          <w:rFonts w:hint="eastAsia" w:ascii="仿宋_GB2312" w:hAnsi="仿宋_GB2312" w:eastAsia="仿宋_GB2312" w:cs="仿宋_GB2312"/>
          <w:sz w:val="32"/>
          <w:szCs w:val="32"/>
        </w:rPr>
        <w:t>各接种单位均开展了疫苗扫码接种，</w:t>
      </w:r>
      <w:r>
        <w:rPr>
          <w:rFonts w:hint="eastAsia" w:ascii="仿宋_GB2312" w:hAnsi="仿宋_GB2312" w:eastAsia="仿宋_GB2312" w:cs="仿宋_GB2312"/>
          <w:sz w:val="32"/>
          <w:szCs w:val="32"/>
          <w:lang w:eastAsia="zh-CN"/>
        </w:rPr>
        <w:t>大部分卫生院</w:t>
      </w:r>
      <w:r>
        <w:rPr>
          <w:rFonts w:hint="eastAsia" w:ascii="仿宋_GB2312" w:hAnsi="仿宋_GB2312" w:eastAsia="仿宋_GB2312" w:cs="仿宋_GB2312"/>
          <w:sz w:val="32"/>
          <w:szCs w:val="32"/>
        </w:rPr>
        <w:t>扫码接种覆盖率达100%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有效防范医疗纠纷</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孕产妇健康管理</w:t>
      </w:r>
      <w:r>
        <w:rPr>
          <w:rFonts w:hint="eastAsia" w:ascii="仿宋_GB2312" w:hAnsi="仿宋_GB2312" w:eastAsia="仿宋_GB2312" w:cs="仿宋_GB2312"/>
          <w:sz w:val="32"/>
          <w:szCs w:val="32"/>
          <w:lang w:eastAsia="zh-CN"/>
        </w:rPr>
        <w:t>：全县</w:t>
      </w:r>
      <w:r>
        <w:rPr>
          <w:rFonts w:hint="eastAsia" w:ascii="仿宋_GB2312" w:hAnsi="仿宋_GB2312" w:eastAsia="仿宋_GB2312" w:cs="仿宋_GB2312"/>
          <w:sz w:val="32"/>
          <w:szCs w:val="32"/>
          <w:lang w:val="en-US" w:eastAsia="zh-CN"/>
        </w:rPr>
        <w:t>孕产妇1123人,纳入管理1111人，孕产妇建档管理率98.93%，早孕建册1103人，早孕建册率98.22%，产后访视人1104人，产后访视率98.31%。</w:t>
      </w:r>
      <w:r>
        <w:rPr>
          <w:rFonts w:hint="eastAsia" w:ascii="仿宋_GB2312" w:hAnsi="仿宋_GB2312" w:eastAsia="仿宋_GB2312" w:cs="仿宋_GB2312"/>
          <w:sz w:val="32"/>
          <w:szCs w:val="32"/>
          <w:lang w:eastAsia="zh-CN"/>
        </w:rPr>
        <w:t>各乡镇卫生院均能及时在孕早期建立孕产妇健康档案和发放《母子健康手册》；定期开展孕期5</w:t>
      </w:r>
      <w:r>
        <w:rPr>
          <w:rFonts w:hint="eastAsia" w:ascii="仿宋_GB2312" w:hAnsi="仿宋_GB2312" w:eastAsia="仿宋_GB2312" w:cs="仿宋_GB2312"/>
          <w:sz w:val="32"/>
          <w:szCs w:val="32"/>
        </w:rPr>
        <w:t>次以上产前随访；对孕妇进行一般体格检查、孕期营养、心理健康指导，预防出生缺陷叶酸投服、产前筛查和产前诊断；上门进行产后访视；对流动孕产妇电话随访，了解产后恢复情况并对产后常见问题进行指导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0-6岁儿童健康管理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91%,新生儿访视1122人，访视率98.77%。6.</w:t>
      </w:r>
      <w:r>
        <w:rPr>
          <w:rFonts w:hint="eastAsia" w:ascii="仿宋_GB2312" w:hAnsi="仿宋_GB2312" w:eastAsia="仿宋_GB2312" w:cs="仿宋_GB2312"/>
          <w:sz w:val="32"/>
          <w:szCs w:val="32"/>
        </w:rPr>
        <w:t>65岁以上老</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人健康管理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各乡镇卫生院已及时开展健康体检工作，截止12月底，已体检老年人24177人，体检率达90.28%，从已开展的65岁及以上老年人健康体检的老年人健康档案查看，档案中不真实、不规范档案较少，基本按照国家规范要求进行体检和填写相关表格。7.</w:t>
      </w:r>
      <w:r>
        <w:rPr>
          <w:rFonts w:hint="eastAsia" w:ascii="仿宋_GB2312" w:hAnsi="仿宋_GB2312" w:eastAsia="仿宋_GB2312" w:cs="仿宋_GB2312"/>
          <w:sz w:val="32"/>
          <w:szCs w:val="32"/>
        </w:rPr>
        <w:t>慢性病患者管理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全县各乡镇卫生院能积极开展35岁及以上居民高血压、糖尿病患者的筛查及管理工作，均已全面开展</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rPr>
        <w:t>年慢性病随访工作，并</w:t>
      </w:r>
      <w:r>
        <w:rPr>
          <w:rFonts w:hint="eastAsia" w:ascii="仿宋_GB2312" w:hAnsi="仿宋_GB2312" w:eastAsia="仿宋_GB2312" w:cs="仿宋_GB2312"/>
          <w:sz w:val="32"/>
          <w:szCs w:val="32"/>
          <w:lang w:eastAsia="zh-CN"/>
        </w:rPr>
        <w:t>已</w:t>
      </w:r>
      <w:r>
        <w:rPr>
          <w:rFonts w:hint="eastAsia" w:ascii="仿宋_GB2312" w:hAnsi="仿宋_GB2312" w:eastAsia="仿宋_GB2312" w:cs="仿宋_GB2312"/>
          <w:sz w:val="32"/>
          <w:szCs w:val="32"/>
        </w:rPr>
        <w:t>全部进行了面访并上传高血压、糖尿病患者建档数分别为：</w:t>
      </w:r>
      <w:r>
        <w:rPr>
          <w:rFonts w:hint="eastAsia" w:ascii="仿宋_GB2312" w:hAnsi="仿宋_GB2312" w:eastAsia="仿宋_GB2312" w:cs="仿宋_GB2312"/>
          <w:sz w:val="32"/>
          <w:szCs w:val="32"/>
          <w:lang w:val="en-US" w:eastAsia="zh-CN"/>
        </w:rPr>
        <w:t>14403</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4099</w:t>
      </w:r>
      <w:r>
        <w:rPr>
          <w:rFonts w:hint="eastAsia" w:ascii="仿宋_GB2312" w:hAnsi="仿宋_GB2312" w:eastAsia="仿宋_GB2312" w:cs="仿宋_GB2312"/>
          <w:sz w:val="32"/>
          <w:szCs w:val="32"/>
        </w:rPr>
        <w:t>人，高血压患者管理率达</w:t>
      </w:r>
      <w:r>
        <w:rPr>
          <w:rFonts w:hint="eastAsia" w:ascii="仿宋_GB2312" w:hAnsi="仿宋_GB2312" w:eastAsia="仿宋_GB2312" w:cs="仿宋_GB2312"/>
          <w:sz w:val="32"/>
          <w:szCs w:val="32"/>
          <w:lang w:val="en-US" w:eastAsia="zh-CN"/>
        </w:rPr>
        <w:t>89.46</w:t>
      </w:r>
      <w:r>
        <w:rPr>
          <w:rFonts w:hint="eastAsia" w:ascii="仿宋_GB2312" w:hAnsi="仿宋_GB2312" w:eastAsia="仿宋_GB2312" w:cs="仿宋_GB2312"/>
          <w:sz w:val="32"/>
          <w:szCs w:val="32"/>
        </w:rPr>
        <w:t>%；糖尿病患者管理率达</w:t>
      </w:r>
      <w:r>
        <w:rPr>
          <w:rFonts w:hint="eastAsia" w:ascii="仿宋_GB2312" w:hAnsi="仿宋_GB2312" w:eastAsia="仿宋_GB2312" w:cs="仿宋_GB2312"/>
          <w:sz w:val="32"/>
          <w:szCs w:val="32"/>
          <w:lang w:val="en-US" w:eastAsia="zh-CN"/>
        </w:rPr>
        <w:t>70.67%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严重精神障碍患者管理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全县共建立严重精神障碍患者档案</w:t>
      </w:r>
      <w:r>
        <w:rPr>
          <w:rFonts w:hint="eastAsia" w:ascii="仿宋_GB2312" w:hAnsi="仿宋_GB2312" w:eastAsia="仿宋_GB2312" w:cs="仿宋_GB2312"/>
          <w:sz w:val="32"/>
          <w:szCs w:val="32"/>
          <w:lang w:val="en-US" w:eastAsia="zh-CN"/>
        </w:rPr>
        <w:t>1097</w:t>
      </w:r>
      <w:r>
        <w:rPr>
          <w:rFonts w:hint="eastAsia" w:ascii="仿宋_GB2312" w:hAnsi="仿宋_GB2312" w:eastAsia="仿宋_GB2312" w:cs="仿宋_GB2312"/>
          <w:sz w:val="32"/>
          <w:szCs w:val="32"/>
        </w:rPr>
        <w:t>份，在管患者</w:t>
      </w:r>
      <w:r>
        <w:rPr>
          <w:rFonts w:hint="eastAsia" w:ascii="仿宋_GB2312" w:hAnsi="仿宋_GB2312" w:eastAsia="仿宋_GB2312" w:cs="仿宋_GB2312"/>
          <w:sz w:val="32"/>
          <w:szCs w:val="32"/>
          <w:lang w:val="en-US" w:eastAsia="zh-CN"/>
        </w:rPr>
        <w:t>1097</w:t>
      </w:r>
      <w:r>
        <w:rPr>
          <w:rFonts w:hint="eastAsia" w:ascii="仿宋_GB2312" w:hAnsi="仿宋_GB2312" w:eastAsia="仿宋_GB2312" w:cs="仿宋_GB2312"/>
          <w:sz w:val="32"/>
          <w:szCs w:val="32"/>
        </w:rPr>
        <w:t>人，规范管理患者</w:t>
      </w:r>
      <w:r>
        <w:rPr>
          <w:rFonts w:hint="eastAsia" w:ascii="仿宋_GB2312" w:hAnsi="仿宋_GB2312" w:eastAsia="仿宋_GB2312" w:cs="仿宋_GB2312"/>
          <w:sz w:val="32"/>
          <w:szCs w:val="32"/>
          <w:lang w:val="en-US" w:eastAsia="zh-CN"/>
        </w:rPr>
        <w:t>1092</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规范管理率99.54%</w:t>
      </w:r>
      <w:r>
        <w:rPr>
          <w:rFonts w:hint="eastAsia" w:ascii="仿宋_GB2312" w:hAnsi="仿宋_GB2312" w:eastAsia="仿宋_GB2312" w:cs="仿宋_GB2312"/>
          <w:sz w:val="32"/>
          <w:szCs w:val="32"/>
        </w:rPr>
        <w:t>。全县建档的严重精神障碍患者，大部分乡镇卫生院已及时开展</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rPr>
        <w:t>年健康体检，未能参加体检的患者均已及时</w:t>
      </w:r>
      <w:r>
        <w:rPr>
          <w:rFonts w:hint="eastAsia" w:ascii="仿宋_GB2312" w:hAnsi="仿宋_GB2312" w:eastAsia="仿宋_GB2312" w:cs="仿宋_GB2312"/>
          <w:sz w:val="32"/>
          <w:szCs w:val="32"/>
          <w:lang w:eastAsia="zh-CN"/>
        </w:rPr>
        <w:t>告知</w:t>
      </w:r>
      <w:r>
        <w:rPr>
          <w:rFonts w:hint="eastAsia" w:ascii="仿宋_GB2312" w:hAnsi="仿宋_GB2312" w:eastAsia="仿宋_GB2312" w:cs="仿宋_GB2312"/>
          <w:sz w:val="32"/>
          <w:szCs w:val="32"/>
        </w:rPr>
        <w:t>监护人</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签订了《参加重性精神疾病管理治疗网络知情同意书》。</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肺结核患者健康管理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全县所有登记在册确诊结核病患者数</w:t>
      </w:r>
      <w:r>
        <w:rPr>
          <w:rFonts w:hint="eastAsia" w:ascii="仿宋_GB2312" w:hAnsi="仿宋_GB2312" w:eastAsia="仿宋_GB2312" w:cs="仿宋_GB2312"/>
          <w:sz w:val="32"/>
          <w:szCs w:val="32"/>
          <w:lang w:val="en-US" w:eastAsia="zh-CN"/>
        </w:rPr>
        <w:t>271</w:t>
      </w:r>
      <w:r>
        <w:rPr>
          <w:rFonts w:hint="eastAsia" w:ascii="仿宋_GB2312" w:hAnsi="仿宋_GB2312" w:eastAsia="仿宋_GB2312" w:cs="仿宋_GB2312"/>
          <w:sz w:val="32"/>
          <w:szCs w:val="32"/>
        </w:rPr>
        <w:t>人，已管理的肺结核患者</w:t>
      </w:r>
      <w:r>
        <w:rPr>
          <w:rFonts w:hint="eastAsia" w:ascii="仿宋_GB2312" w:hAnsi="仿宋_GB2312" w:eastAsia="仿宋_GB2312" w:cs="仿宋_GB2312"/>
          <w:sz w:val="32"/>
          <w:szCs w:val="32"/>
          <w:lang w:val="en-US" w:eastAsia="zh-CN"/>
        </w:rPr>
        <w:t>271</w:t>
      </w:r>
      <w:r>
        <w:rPr>
          <w:rFonts w:hint="eastAsia" w:ascii="仿宋_GB2312" w:hAnsi="仿宋_GB2312" w:eastAsia="仿宋_GB2312" w:cs="仿宋_GB2312"/>
          <w:sz w:val="32"/>
          <w:szCs w:val="32"/>
        </w:rPr>
        <w:t>人，肺结核患者管理率100%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65岁及以上老年人、糖尿病患者、同为65岁及以上老年人和糖尿病患者肺结核共计筛查2</w:t>
      </w:r>
      <w:r>
        <w:rPr>
          <w:rFonts w:hint="eastAsia" w:ascii="仿宋_GB2312" w:hAnsi="仿宋_GB2312" w:eastAsia="仿宋_GB2312" w:cs="仿宋_GB2312"/>
          <w:sz w:val="32"/>
          <w:szCs w:val="32"/>
          <w:lang w:val="en-US" w:eastAsia="zh-CN"/>
        </w:rPr>
        <w:t>9847</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可疑症状胸片筛查</w:t>
      </w:r>
      <w:r>
        <w:rPr>
          <w:rFonts w:hint="eastAsia" w:ascii="仿宋_GB2312" w:hAnsi="仿宋_GB2312" w:eastAsia="仿宋_GB2312" w:cs="仿宋_GB2312"/>
          <w:sz w:val="32"/>
          <w:szCs w:val="32"/>
          <w:lang w:val="en-US" w:eastAsia="zh-CN"/>
        </w:rPr>
        <w:t>1199</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，确诊</w:t>
      </w:r>
      <w:r>
        <w:rPr>
          <w:rFonts w:hint="eastAsia" w:ascii="仿宋_GB2312" w:hAnsi="仿宋_GB2312" w:eastAsia="仿宋_GB2312" w:cs="仿宋_GB2312"/>
          <w:sz w:val="32"/>
          <w:szCs w:val="32"/>
          <w:lang w:val="en-US" w:eastAsia="zh-CN"/>
        </w:rPr>
        <w:t>2人，</w:t>
      </w:r>
      <w:r>
        <w:rPr>
          <w:rFonts w:hint="eastAsia" w:ascii="仿宋_GB2312" w:hAnsi="仿宋_GB2312" w:eastAsia="仿宋_GB2312" w:cs="仿宋_GB2312"/>
          <w:sz w:val="32"/>
          <w:szCs w:val="32"/>
        </w:rPr>
        <w:t>病原学阳性肺结核患者密切接触者筛查</w:t>
      </w:r>
      <w:r>
        <w:rPr>
          <w:rFonts w:hint="eastAsia" w:ascii="仿宋_GB2312" w:hAnsi="仿宋_GB2312" w:eastAsia="仿宋_GB2312" w:cs="仿宋_GB2312"/>
          <w:sz w:val="32"/>
          <w:szCs w:val="32"/>
          <w:lang w:val="en-US" w:eastAsia="zh-CN"/>
        </w:rPr>
        <w:t>1196</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次，发现肺结核病例</w:t>
      </w:r>
      <w:r>
        <w:rPr>
          <w:rFonts w:hint="eastAsia" w:ascii="仿宋_GB2312" w:hAnsi="仿宋_GB2312" w:eastAsia="仿宋_GB2312" w:cs="仿宋_GB2312"/>
          <w:sz w:val="32"/>
          <w:szCs w:val="32"/>
          <w:lang w:val="en-US" w:eastAsia="zh-CN"/>
        </w:rPr>
        <w:t>2例。10.</w:t>
      </w:r>
      <w:r>
        <w:rPr>
          <w:rFonts w:hint="eastAsia" w:ascii="仿宋_GB2312" w:hAnsi="仿宋_GB2312" w:eastAsia="仿宋_GB2312" w:cs="仿宋_GB2312"/>
          <w:sz w:val="32"/>
          <w:szCs w:val="32"/>
        </w:rPr>
        <w:t>中医药健康管理服务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全县为65岁及以上老年人开展中医体质辨识和中医药保健指导</w:t>
      </w:r>
      <w:r>
        <w:rPr>
          <w:rFonts w:hint="eastAsia" w:ascii="仿宋_GB2312" w:hAnsi="仿宋_GB2312" w:eastAsia="仿宋_GB2312" w:cs="仿宋_GB2312"/>
          <w:sz w:val="32"/>
          <w:szCs w:val="32"/>
          <w:lang w:val="en-US" w:eastAsia="zh-CN"/>
        </w:rPr>
        <w:t>21892</w:t>
      </w:r>
      <w:r>
        <w:rPr>
          <w:rFonts w:hint="eastAsia" w:ascii="仿宋_GB2312" w:hAnsi="仿宋_GB2312" w:eastAsia="仿宋_GB2312" w:cs="仿宋_GB2312"/>
          <w:sz w:val="32"/>
          <w:szCs w:val="32"/>
        </w:rPr>
        <w:t>人，接受中医药服务覆盖率达</w:t>
      </w:r>
      <w:r>
        <w:rPr>
          <w:rFonts w:hint="eastAsia" w:ascii="仿宋_GB2312" w:hAnsi="仿宋_GB2312" w:eastAsia="仿宋_GB2312" w:cs="仿宋_GB2312"/>
          <w:sz w:val="32"/>
          <w:szCs w:val="32"/>
          <w:lang w:val="en-US" w:eastAsia="zh-CN"/>
        </w:rPr>
        <w:t>83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5877</w:t>
      </w:r>
      <w:r>
        <w:rPr>
          <w:rFonts w:hint="eastAsia" w:ascii="仿宋_GB2312" w:hAnsi="仿宋_GB2312" w:eastAsia="仿宋_GB2312" w:cs="仿宋_GB2312"/>
          <w:sz w:val="32"/>
          <w:szCs w:val="32"/>
        </w:rPr>
        <w:t>人按照月龄接受中医药健康管理服务，健康管理服务率</w:t>
      </w:r>
      <w:r>
        <w:rPr>
          <w:rFonts w:hint="eastAsia" w:ascii="仿宋_GB2312" w:hAnsi="仿宋_GB2312" w:eastAsia="仿宋_GB2312" w:cs="仿宋_GB2312"/>
          <w:sz w:val="32"/>
          <w:szCs w:val="32"/>
          <w:lang w:val="en-US" w:eastAsia="zh-CN"/>
        </w:rPr>
        <w:t>80.36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卫生监督协管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全县已有11个乡镇22个</w:t>
      </w:r>
      <w:r>
        <w:rPr>
          <w:rFonts w:hint="eastAsia" w:ascii="仿宋_GB2312" w:hAnsi="仿宋_GB2312" w:eastAsia="仿宋_GB2312" w:cs="仿宋_GB2312"/>
          <w:sz w:val="32"/>
          <w:szCs w:val="32"/>
          <w:lang w:eastAsia="zh-CN"/>
        </w:rPr>
        <w:t>乡镇</w:t>
      </w:r>
      <w:r>
        <w:rPr>
          <w:rFonts w:hint="eastAsia" w:ascii="仿宋_GB2312" w:hAnsi="仿宋_GB2312" w:eastAsia="仿宋_GB2312" w:cs="仿宋_GB2312"/>
          <w:sz w:val="32"/>
          <w:szCs w:val="32"/>
        </w:rPr>
        <w:t>卫生院开展了卫生监督协管服务工作，覆盖率100%，聘任卫生监督协管人员24人。目前，全县22个</w:t>
      </w:r>
      <w:r>
        <w:rPr>
          <w:rFonts w:hint="eastAsia" w:ascii="仿宋_GB2312" w:hAnsi="仿宋_GB2312" w:eastAsia="仿宋_GB2312" w:cs="仿宋_GB2312"/>
          <w:sz w:val="32"/>
          <w:szCs w:val="32"/>
          <w:lang w:eastAsia="zh-CN"/>
        </w:rPr>
        <w:t>乡镇卫生院</w:t>
      </w:r>
      <w:r>
        <w:rPr>
          <w:rFonts w:hint="eastAsia" w:ascii="仿宋_GB2312" w:hAnsi="仿宋_GB2312" w:eastAsia="仿宋_GB2312" w:cs="仿宋_GB2312"/>
          <w:sz w:val="32"/>
          <w:szCs w:val="32"/>
        </w:rPr>
        <w:t>卫生监督协管工作有序开展。</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档案开放率核查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公卫3.0系统</w:t>
      </w:r>
      <w:r>
        <w:rPr>
          <w:rFonts w:hint="eastAsia" w:ascii="仿宋_GB2312" w:hAnsi="仿宋_GB2312" w:eastAsia="仿宋_GB2312" w:cs="仿宋_GB2312"/>
          <w:sz w:val="32"/>
          <w:szCs w:val="32"/>
          <w:lang w:eastAsia="zh-CN"/>
        </w:rPr>
        <w:t>显示我县</w:t>
      </w:r>
      <w:r>
        <w:rPr>
          <w:rFonts w:hint="eastAsia" w:ascii="仿宋_GB2312" w:hAnsi="仿宋_GB2312" w:eastAsia="仿宋_GB2312" w:cs="仿宋_GB2312"/>
          <w:sz w:val="32"/>
          <w:szCs w:val="32"/>
          <w:lang w:val="en-US" w:eastAsia="zh-CN"/>
        </w:rPr>
        <w:t>实际开放居民健康档案200786份，</w:t>
      </w:r>
      <w:r>
        <w:rPr>
          <w:rFonts w:hint="eastAsia" w:ascii="仿宋_GB2312" w:hAnsi="仿宋_GB2312" w:eastAsia="仿宋_GB2312" w:cs="仿宋_GB2312"/>
          <w:sz w:val="32"/>
          <w:szCs w:val="32"/>
        </w:rPr>
        <w:t>开放</w:t>
      </w:r>
      <w:r>
        <w:rPr>
          <w:rFonts w:hint="eastAsia" w:ascii="仿宋_GB2312" w:hAnsi="仿宋_GB2312" w:eastAsia="仿宋_GB2312" w:cs="仿宋_GB2312"/>
          <w:sz w:val="32"/>
          <w:szCs w:val="32"/>
          <w:lang w:val="en-US" w:eastAsia="zh-CN"/>
        </w:rPr>
        <w:t>率87.7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lang w:eastAsia="zh-CN"/>
        </w:rPr>
        <w:t>即时性智能语音电话回访：全县即时性智能语音电</w:t>
      </w:r>
      <w:r>
        <w:rPr>
          <w:rFonts w:hint="eastAsia" w:ascii="仿宋_GB2312" w:hAnsi="仿宋_GB2312" w:eastAsia="仿宋_GB2312" w:cs="仿宋_GB2312"/>
          <w:b w:val="0"/>
          <w:bCs w:val="0"/>
          <w:kern w:val="0"/>
          <w:sz w:val="32"/>
          <w:szCs w:val="32"/>
          <w:lang w:eastAsia="zh-CN"/>
        </w:rPr>
        <w:t>话回访</w:t>
      </w:r>
      <w:r>
        <w:rPr>
          <w:rFonts w:hint="eastAsia" w:ascii="仿宋_GB2312" w:hAnsi="仿宋_GB2312" w:eastAsia="仿宋_GB2312" w:cs="仿宋_GB2312"/>
          <w:b w:val="0"/>
          <w:bCs w:val="0"/>
          <w:kern w:val="0"/>
          <w:sz w:val="32"/>
          <w:szCs w:val="32"/>
          <w:lang w:val="en-US" w:eastAsia="zh-CN"/>
        </w:rPr>
        <w:t>5233人，有效回答4073人。</w:t>
      </w:r>
      <w:r>
        <w:rPr>
          <w:rFonts w:hint="eastAsia" w:ascii="仿宋_GB2312" w:hAnsi="仿宋_GB2312" w:eastAsia="仿宋_GB2312" w:cs="仿宋_GB2312"/>
          <w:color w:val="000000"/>
          <w:kern w:val="0"/>
          <w:sz w:val="32"/>
          <w:szCs w:val="32"/>
          <w:lang w:val="en-US" w:eastAsia="zh-CN"/>
        </w:rPr>
        <w:t>14.</w:t>
      </w:r>
      <w:r>
        <w:rPr>
          <w:rFonts w:hint="eastAsia" w:ascii="仿宋_GB2312" w:hAnsi="仿宋_GB2312" w:eastAsia="仿宋_GB2312" w:cs="仿宋_GB2312"/>
          <w:color w:val="000000"/>
          <w:kern w:val="0"/>
          <w:sz w:val="32"/>
          <w:szCs w:val="32"/>
        </w:rPr>
        <w:t>居民政策</w:t>
      </w:r>
      <w:r>
        <w:rPr>
          <w:rFonts w:hint="eastAsia" w:ascii="仿宋_GB2312" w:hAnsi="仿宋_GB2312" w:eastAsia="仿宋_GB2312" w:cs="仿宋_GB2312"/>
          <w:color w:val="000000"/>
          <w:kern w:val="0"/>
          <w:sz w:val="32"/>
          <w:szCs w:val="32"/>
          <w:lang w:eastAsia="zh-CN"/>
        </w:rPr>
        <w:t>知晓率及满意度：群众</w:t>
      </w:r>
      <w:r>
        <w:rPr>
          <w:rFonts w:hint="eastAsia" w:ascii="仿宋_GB2312" w:hAnsi="仿宋_GB2312" w:eastAsia="仿宋_GB2312" w:cs="仿宋_GB2312"/>
          <w:color w:val="000000"/>
          <w:kern w:val="0"/>
          <w:sz w:val="32"/>
          <w:szCs w:val="32"/>
        </w:rPr>
        <w:t>知晓率85%，群众满意度90%，居民健康保健意识和政策知晓率不断提升，公共卫生服务均等化水平和居民健康水平不断提高。1</w:t>
      </w:r>
      <w:r>
        <w:rPr>
          <w:rFonts w:hint="eastAsia" w:ascii="仿宋_GB2312" w:hAnsi="仿宋_GB2312" w:eastAsia="仿宋_GB2312" w:cs="仿宋_GB2312"/>
          <w:color w:val="000000"/>
          <w:kern w:val="0"/>
          <w:sz w:val="32"/>
          <w:szCs w:val="32"/>
          <w:lang w:val="en-US" w:eastAsia="zh-CN"/>
        </w:rPr>
        <w:t>5</w:t>
      </w:r>
      <w:r>
        <w:rPr>
          <w:rFonts w:hint="eastAsia" w:ascii="仿宋_GB2312" w:hAnsi="仿宋_GB2312" w:eastAsia="仿宋_GB2312" w:cs="仿宋_GB2312"/>
          <w:color w:val="000000"/>
          <w:kern w:val="0"/>
          <w:sz w:val="32"/>
          <w:szCs w:val="32"/>
        </w:rPr>
        <w:t>.我县完成了10家工作场所职业病危害因素监测。1</w:t>
      </w:r>
      <w:r>
        <w:rPr>
          <w:rFonts w:hint="eastAsia" w:ascii="仿宋_GB2312" w:hAnsi="仿宋_GB2312" w:eastAsia="仿宋_GB2312" w:cs="仿宋_GB2312"/>
          <w:color w:val="000000"/>
          <w:kern w:val="0"/>
          <w:sz w:val="32"/>
          <w:szCs w:val="32"/>
          <w:lang w:val="en-US" w:eastAsia="zh-CN"/>
        </w:rPr>
        <w:t>6</w:t>
      </w:r>
      <w:r>
        <w:rPr>
          <w:rFonts w:hint="eastAsia" w:ascii="仿宋_GB2312" w:hAnsi="仿宋_GB2312" w:eastAsia="仿宋_GB2312" w:cs="仿宋_GB2312"/>
          <w:color w:val="000000"/>
          <w:kern w:val="0"/>
          <w:sz w:val="32"/>
          <w:szCs w:val="32"/>
        </w:rPr>
        <w:t>.基层医疗机构共设立22个发热门诊，在疫情防控期间，做好发热门诊的预检分诊工作，落实对密切接触患者或发热人员的监</w:t>
      </w:r>
      <w:r>
        <w:rPr>
          <w:rFonts w:hint="eastAsia" w:ascii="仿宋_GB2312" w:hAnsi="仿宋_GB2312" w:eastAsia="仿宋_GB2312" w:cs="仿宋_GB2312"/>
          <w:kern w:val="0"/>
          <w:sz w:val="32"/>
          <w:szCs w:val="32"/>
        </w:rPr>
        <w:t>测、发现、报告和转诊工作，协助落实了对重点地区和高风险地区返回人员的监管及健康管理工作。</w:t>
      </w:r>
      <w:r>
        <w:rPr>
          <w:rFonts w:hint="eastAsia" w:ascii="仿宋_GB2312" w:hAnsi="仿宋_GB2312" w:eastAsia="仿宋_GB2312" w:cs="仿宋_GB2312"/>
          <w:kern w:val="0"/>
          <w:sz w:val="32"/>
          <w:szCs w:val="32"/>
          <w:lang w:eastAsia="zh-CN"/>
        </w:rPr>
        <w:t>资金在规定时间内拨付到位。</w:t>
      </w:r>
    </w:p>
    <w:p>
      <w:pPr>
        <w:numPr>
          <w:ilvl w:val="0"/>
          <w:numId w:val="2"/>
        </w:numPr>
        <w:spacing w:line="560" w:lineRule="exact"/>
        <w:ind w:left="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项目效益情况。</w:t>
      </w:r>
    </w:p>
    <w:p>
      <w:pPr>
        <w:spacing w:line="560" w:lineRule="exact"/>
        <w:ind w:left="0"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城乡居民公共卫生</w:t>
      </w:r>
      <w:r>
        <w:rPr>
          <w:rFonts w:hint="eastAsia" w:ascii="仿宋_GB2312" w:hAnsi="仿宋_GB2312" w:eastAsia="仿宋_GB2312" w:cs="仿宋_GB2312"/>
          <w:kern w:val="0"/>
          <w:sz w:val="32"/>
          <w:szCs w:val="32"/>
          <w:lang w:eastAsia="zh-CN"/>
        </w:rPr>
        <w:t>差距不断缩小，基本公共卫生服务水平不断提高，服务对象满意度达到</w:t>
      </w:r>
      <w:r>
        <w:rPr>
          <w:rFonts w:hint="eastAsia" w:ascii="仿宋_GB2312" w:hAnsi="仿宋_GB2312" w:eastAsia="仿宋_GB2312" w:cs="仿宋_GB2312"/>
          <w:kern w:val="0"/>
          <w:sz w:val="32"/>
          <w:szCs w:val="32"/>
          <w:lang w:val="en-US" w:eastAsia="zh-CN"/>
        </w:rPr>
        <w:t>81.25%。</w:t>
      </w:r>
    </w:p>
    <w:p>
      <w:pPr>
        <w:spacing w:line="560" w:lineRule="exact"/>
        <w:ind w:left="0" w:firstLine="640" w:firstLineChars="200"/>
        <w:jc w:val="left"/>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 xml:space="preserve">强化宣传。进一步加大宣传力度，让广大城乡居民更全面了解项目的益处，提高群众知晓率，鼓励群众积极参与，配合基本公共卫生服务工作的开展。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 xml:space="preserve">强化培训。切实加强县、乡、村三级基本公共卫生服务人员培训，重点培训《国家基本公共卫生服务规范（第三版）》，切实做到全员培训、全员知晓。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xml:space="preserve">强化督导。对照《规范》要求和国家、省市考核标准，督促、指导基层针对各自的不足之处进行整改，确保14项基本公共卫生服务项目逐一过关、逐一达标，促进我县基本公共卫生工作再上新台阶。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强化考核。进一步完善基本公共卫生服务项目绩效考核标准和考核结果应用，做到钱随事走，工作数量、质量牢牢与经费补助挂钩，实行专款专用，奖罚兑现，建立基本公共卫生服务管理的长效机制。</w:t>
      </w:r>
    </w:p>
    <w:p>
      <w:pPr>
        <w:spacing w:line="560" w:lineRule="exact"/>
        <w:ind w:left="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有关建议</w:t>
      </w:r>
    </w:p>
    <w:p>
      <w:pPr>
        <w:spacing w:line="560" w:lineRule="exact"/>
        <w:ind w:left="0"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pPr>
        <w:spacing w:line="560" w:lineRule="exact"/>
        <w:ind w:left="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七、其他需要说明的问题</w:t>
      </w:r>
    </w:p>
    <w:p>
      <w:pPr>
        <w:spacing w:line="560" w:lineRule="exact"/>
        <w:ind w:left="0"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粗宋简体">
    <w:altName w:val="微软雅黑"/>
    <w:panose1 w:val="03000509000000000000"/>
    <w:charset w:val="86"/>
    <w:family w:val="script"/>
    <w:pitch w:val="default"/>
    <w:sig w:usb0="00000000" w:usb1="0000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781C43"/>
    <w:multiLevelType w:val="singleLevel"/>
    <w:tmpl w:val="C8781C43"/>
    <w:lvl w:ilvl="0" w:tentative="0">
      <w:start w:val="4"/>
      <w:numFmt w:val="chineseCounting"/>
      <w:suff w:val="nothing"/>
      <w:lvlText w:val="（%1）"/>
      <w:lvlJc w:val="left"/>
      <w:rPr>
        <w:rFonts w:hint="eastAsia"/>
      </w:rPr>
    </w:lvl>
  </w:abstractNum>
  <w:abstractNum w:abstractNumId="1">
    <w:nsid w:val="712C05BA"/>
    <w:multiLevelType w:val="singleLevel"/>
    <w:tmpl w:val="712C05B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hYjYyNDZlYTNkMzMxNGM4MTc2MDE5MDgyMmI1ZWMifQ=="/>
  </w:docVars>
  <w:rsids>
    <w:rsidRoot w:val="7E9E4640"/>
    <w:rsid w:val="00015A92"/>
    <w:rsid w:val="0023616A"/>
    <w:rsid w:val="00413632"/>
    <w:rsid w:val="004A22BF"/>
    <w:rsid w:val="005A49D5"/>
    <w:rsid w:val="005C3D0C"/>
    <w:rsid w:val="005D22F7"/>
    <w:rsid w:val="007967AB"/>
    <w:rsid w:val="007C3AAC"/>
    <w:rsid w:val="00A61911"/>
    <w:rsid w:val="00BC25AB"/>
    <w:rsid w:val="01670D24"/>
    <w:rsid w:val="01C541F3"/>
    <w:rsid w:val="03716655"/>
    <w:rsid w:val="077B20CD"/>
    <w:rsid w:val="08480DA8"/>
    <w:rsid w:val="08C85E27"/>
    <w:rsid w:val="0B744252"/>
    <w:rsid w:val="0E160FA9"/>
    <w:rsid w:val="10FE726D"/>
    <w:rsid w:val="13154EEF"/>
    <w:rsid w:val="13BE015C"/>
    <w:rsid w:val="14CC2640"/>
    <w:rsid w:val="16A14AC1"/>
    <w:rsid w:val="19F9602E"/>
    <w:rsid w:val="1CB11B49"/>
    <w:rsid w:val="1F00505E"/>
    <w:rsid w:val="20517643"/>
    <w:rsid w:val="215531A2"/>
    <w:rsid w:val="25050897"/>
    <w:rsid w:val="25312A44"/>
    <w:rsid w:val="25D01A30"/>
    <w:rsid w:val="2656051C"/>
    <w:rsid w:val="2B5F22BA"/>
    <w:rsid w:val="2E6732AA"/>
    <w:rsid w:val="2F3F2FA2"/>
    <w:rsid w:val="330A2C57"/>
    <w:rsid w:val="37CF42F7"/>
    <w:rsid w:val="3ACA4DB8"/>
    <w:rsid w:val="3D37489B"/>
    <w:rsid w:val="406D4F6A"/>
    <w:rsid w:val="40B809FC"/>
    <w:rsid w:val="4265616E"/>
    <w:rsid w:val="43391A36"/>
    <w:rsid w:val="44B44697"/>
    <w:rsid w:val="46742A71"/>
    <w:rsid w:val="473231B0"/>
    <w:rsid w:val="475E0900"/>
    <w:rsid w:val="47AA5375"/>
    <w:rsid w:val="47FF3E5D"/>
    <w:rsid w:val="4AEB377C"/>
    <w:rsid w:val="4C4652D6"/>
    <w:rsid w:val="4DCB3097"/>
    <w:rsid w:val="4E2360B4"/>
    <w:rsid w:val="504E3B6A"/>
    <w:rsid w:val="53D040E9"/>
    <w:rsid w:val="53F62428"/>
    <w:rsid w:val="56E11DB3"/>
    <w:rsid w:val="570D2F12"/>
    <w:rsid w:val="5A321B62"/>
    <w:rsid w:val="5B7C14F3"/>
    <w:rsid w:val="60ED059F"/>
    <w:rsid w:val="618337E7"/>
    <w:rsid w:val="61A5454C"/>
    <w:rsid w:val="623B6443"/>
    <w:rsid w:val="66293707"/>
    <w:rsid w:val="68046D54"/>
    <w:rsid w:val="68A24171"/>
    <w:rsid w:val="698B2984"/>
    <w:rsid w:val="6C311FD2"/>
    <w:rsid w:val="6C4F6C15"/>
    <w:rsid w:val="6D832767"/>
    <w:rsid w:val="6F910B01"/>
    <w:rsid w:val="71467F14"/>
    <w:rsid w:val="72737B69"/>
    <w:rsid w:val="745D327B"/>
    <w:rsid w:val="77413C4E"/>
    <w:rsid w:val="774E5524"/>
    <w:rsid w:val="7C451853"/>
    <w:rsid w:val="7E9E4640"/>
    <w:rsid w:val="7F4657B2"/>
    <w:rsid w:val="7F6F3C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16</Pages>
  <Words>8474</Words>
  <Characters>9156</Characters>
  <Lines>25</Lines>
  <Paragraphs>7</Paragraphs>
  <TotalTime>1</TotalTime>
  <ScaleCrop>false</ScaleCrop>
  <LinksUpToDate>false</LinksUpToDate>
  <CharactersWithSpaces>9250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2019-03-21T08:49:00Z</dcterms:created>
  <dc:creator>清1384755678</dc:creator>
  <cp:lastModifiedBy>八月的风</cp:lastModifiedBy>
  <cp:lastPrinted>2021-08-31T03:07:00Z</cp:lastPrinted>
  <dcterms:modified xsi:type="dcterms:W3CDTF">2023-05-26T08:42:46Z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99579B2B39A7478884BE3E665F8B43F6_13</vt:lpwstr>
  </property>
</Properties>
</file>