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6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卫健局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创卫复检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爱卫办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尹弘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18797559616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项目预算20万元，确保圆满完成国家卫生县复检任务。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预算执行率100%，目前工作已经完成，财政预算拨付尚未到位。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</w:rPr>
              <w:t>制作爱国卫生和国家卫生县城宣传折页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5万份、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eastAsia="zh-CN"/>
              </w:rPr>
              <w:t>宣传喷绘（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eastAsia="zh-CN"/>
              </w:rPr>
              <w:t>包括公交站台、果皮灯箱、广告位喷绘等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eastAsia="zh-CN"/>
              </w:rPr>
              <w:t>）、租赁广告位2块、印刷禁烟标识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2万张。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经过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多年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的巩固提升，有效改善了我县的生态环境、文化环境、人居环境、社会环境，切实提高了人民群众的生活质量。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项目负责人（签字）： 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尹弘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w w:val="8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创卫复检</w:t>
      </w:r>
      <w:r>
        <w:rPr>
          <w:rFonts w:hint="eastAsia" w:ascii="仿宋" w:hAnsi="仿宋" w:eastAsia="仿宋" w:cs="仿宋"/>
          <w:b w:val="0"/>
          <w:bCs w:val="0"/>
          <w:w w:val="85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2009年我县正式启动国家卫生县城创建工作，2013年底正式被全国爱卫会命名为“国家卫生县城”，国家卫生县城复审每3年一个周期，我县分别在2016年和2019年通过了国家卫生县城第一次和第二次周期性复审。2021年，全国爱卫会对国家卫生县城标准进行了调整，印发了《国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家卫生城镇评审管理办法》和《国家卫生城市和国家卫生县标准》，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于2022-2024年这个周期对我县进行国家卫生县复审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本年项目预算20万元，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项目已实施完成，财政预算拨付尚未到位。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新国标出台以后，我们要推进健康新晃建设，不断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加强城市基础设施建设，提高城市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精细化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管理水平，提升市民文明卫生意识，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不断补齐公共卫生短板，确保本轮通过国家卫生县复审。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left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国卫复检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确保国卫复审各项工作扎实有效推进，服务范围为新晃县辖区。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国卫复检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。以提升全面健康素质，改善城乡环境，顺利通过本轮国卫复审为评价原</w:t>
      </w:r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对国家卫生县复审工作进行全方位督促检查。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我县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巩固国家卫生县工作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县委县政府的正确领导下，协调各级、各有关部门，组织和动员广大群众，紧密围绕与群众生产生活密切相关的社会大卫生问题，大力开展各项爱国卫生运动，改善城乡环境卫生面貌，提高人民群众的卫生意识，预防和控制疾病的发生与流行，为我县城乡经济社会协调发展做出了积极的贡献。评价得分为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项目执行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率100%，资金使用合规、管理制度健全及执行有效。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目前国家卫生县复审工作正在有序推进。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制作爱国卫生和国家卫生县城宣传折页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5万份、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宣传喷绘（包括公交站台、果皮灯箱、广告位喷绘等）、租赁广告位2块、印刷禁烟标识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2万张。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多年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的巩固提升，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新晃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的城市基础设施得到了进一步完善，城市管理有了进一步提升，城市服务功能不断增强，有效改善了我县的生态环境、文化环境、人居环境、社会环境，切实提高了人民群众的生活质量。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1.主要经验。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思路清晰，目标明确。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多年来，县委、县政府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在创建和巩固过程中，始终把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巩固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国家卫生县工作作为一件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惠民生、促和谐的实事，集民智、聚民心的好事和树品牌、促发展的大事来抓，进一步把国卫与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提高全面健康水平、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加强城市管理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奋力建设新晃“一堡五高地”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战略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目标结合起来，不断提高广大干部群众对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巩固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国家卫生县工作的认识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和支持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机构健全，措施过硬。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为强力推进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巩固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国家卫生县工作，成立了巩固国家卫生县工作领导小组，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形成了的环环相扣的国卫组织机构网络。下发了爱卫和国卫工作考核办法，层层压实责任，层层分解任务，将爱卫和国卫工作纳入了部门和乡镇绩效管理考核，将工作效果和单位领导的政绩考核结合起来，教育、惩戒、激励三管齐下，确保了“一个目标干到底，一种声音喊到底，一把尺子量到底”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体制完善，管理精细。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围绕城市的长效管理，积极探索建立了联创联建、综合执法、市民自治“三位一体”的城市管理长效机制，为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国卫巩固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工作提供了更有力的保障。国卫办就社区巡查发现的问题指定专人进行梳理，及时将问题分派到各职能部门处理，各职能部门指定专人负责，就本部门的问题迅速解决，做到了管理无漏洞、无死角。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2.存在的问题。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项目预算申报和执行方面存在不足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目前工作已经开展，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财政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预算资金尚未到位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建议尽快拨付预算资金。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 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无。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firstLine="3840" w:firstLineChars="1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80" w:firstLineChars="1900"/>
        <w:rPr>
          <w:rFonts w:hint="eastAsia" w:ascii="仿宋_GB2312" w:eastAsia="仿宋_GB2312"/>
          <w:sz w:val="32"/>
          <w:szCs w:val="32"/>
        </w:rPr>
      </w:pP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47161"/>
    <w:multiLevelType w:val="singleLevel"/>
    <w:tmpl w:val="C97471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09967965"/>
    <w:rsid w:val="108B79B8"/>
    <w:rsid w:val="18C476EC"/>
    <w:rsid w:val="2B6076F4"/>
    <w:rsid w:val="3595007F"/>
    <w:rsid w:val="446114E9"/>
    <w:rsid w:val="4AD9434A"/>
    <w:rsid w:val="67F31DED"/>
    <w:rsid w:val="74725205"/>
    <w:rsid w:val="79B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楷体_GB2312" w:hAnsi="Times New Roman" w:eastAsia="楷体_GB2312"/>
      <w:b/>
      <w:bCs/>
      <w:szCs w:val="21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1990</Words>
  <Characters>2098</Characters>
  <Lines>0</Lines>
  <Paragraphs>0</Paragraphs>
  <TotalTime>0</TotalTime>
  <ScaleCrop>false</ScaleCrop>
  <LinksUpToDate>false</LinksUpToDate>
  <CharactersWithSpaces>2271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2023-05-29T06:12:01Z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B4A57645095141D58C063B288D8D410F_11</vt:lpwstr>
  </property>
</Properties>
</file>