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57" w:afterLines="50" w:afterAutospacing="0" w:line="560" w:lineRule="exact"/>
        <w:ind w:left="0"/>
        <w:jc w:val="left"/>
        <w:textAlignment w:val="bottom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附件2-1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/>
        <w:jc w:val="center"/>
        <w:textAlignment w:val="bottom"/>
        <w:rPr>
          <w:rFonts w:ascii="黑体" w:hAnsi="黑体" w:eastAsia="黑体"/>
          <w:bCs/>
          <w:w w:val="85"/>
          <w:sz w:val="36"/>
          <w:szCs w:val="36"/>
        </w:rPr>
      </w:pPr>
      <w:r>
        <w:rPr>
          <w:rFonts w:ascii="黑体" w:hAnsi="黑体" w:eastAsia="黑体"/>
          <w:bCs/>
          <w:w w:val="85"/>
          <w:sz w:val="36"/>
          <w:szCs w:val="36"/>
        </w:rPr>
        <w:t>2022年度新晃县项目</w:t>
      </w:r>
      <w:r>
        <w:rPr>
          <w:rFonts w:hint="eastAsia" w:ascii="黑体" w:hAnsi="黑体" w:eastAsia="黑体"/>
          <w:bCs/>
          <w:w w:val="85"/>
          <w:sz w:val="36"/>
          <w:szCs w:val="36"/>
        </w:rPr>
        <w:t>支出</w:t>
      </w:r>
      <w:r>
        <w:rPr>
          <w:rFonts w:ascii="黑体" w:hAnsi="黑体" w:eastAsia="黑体"/>
          <w:bCs/>
          <w:w w:val="85"/>
          <w:sz w:val="36"/>
          <w:szCs w:val="36"/>
        </w:rPr>
        <w:t>绩效</w:t>
      </w:r>
      <w:r>
        <w:rPr>
          <w:rFonts w:hint="eastAsia" w:ascii="黑体" w:hAnsi="黑体" w:eastAsia="黑体"/>
          <w:bCs/>
          <w:w w:val="85"/>
          <w:sz w:val="36"/>
          <w:szCs w:val="36"/>
        </w:rPr>
        <w:t>自评</w:t>
      </w:r>
      <w:r>
        <w:rPr>
          <w:rFonts w:ascii="黑体" w:hAnsi="黑体" w:eastAsia="黑体"/>
          <w:bCs/>
          <w:w w:val="85"/>
          <w:sz w:val="36"/>
          <w:szCs w:val="36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360" w:lineRule="exact"/>
        <w:ind w:left="0" w:firstLine="482"/>
        <w:jc w:val="center"/>
        <w:textAlignment w:val="bottom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</w:t>
      </w:r>
      <w:r>
        <w:rPr>
          <w:rFonts w:hint="eastAsia"/>
          <w:sz w:val="24"/>
        </w:rPr>
        <w:t xml:space="preserve">    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eastAsia="仿宋_GB2312"/>
          <w:szCs w:val="21"/>
        </w:rPr>
        <w:t>金额单位：万元</w:t>
      </w:r>
    </w:p>
    <w:tbl>
      <w:tblPr>
        <w:tblStyle w:val="3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413"/>
        <w:gridCol w:w="1312"/>
        <w:gridCol w:w="1206"/>
        <w:gridCol w:w="832"/>
        <w:gridCol w:w="870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卫健局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4220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公共卫生突发事件及灾害预防经费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疾病预防控制股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胡通勋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18074505335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518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15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2518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15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15万元，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ascii="仿宋_GB2312" w:hAnsi="宋体" w:eastAsia="仿宋_GB2312" w:cs="仿宋_GB2312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根据应急工作需要，先后修订完善了《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新晃</w:t>
            </w:r>
            <w:r>
              <w:rPr>
                <w:rFonts w:ascii="仿宋_GB2312" w:hAnsi="宋体" w:eastAsia="仿宋_GB2312" w:cs="仿宋_GB2312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县突发公共卫生事件应急预案》、《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新晃</w:t>
            </w:r>
            <w:r>
              <w:rPr>
                <w:rFonts w:ascii="仿宋_GB2312" w:hAnsi="宋体" w:eastAsia="仿宋_GB2312" w:cs="仿宋_GB2312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县突发事件紧急医学救援应急预案》、《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新晃</w:t>
            </w:r>
            <w:r>
              <w:rPr>
                <w:rFonts w:ascii="仿宋_GB2312" w:hAnsi="宋体" w:eastAsia="仿宋_GB2312" w:cs="仿宋_GB2312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县新型冠状病毒感染的肺炎防控工作方案》、《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新晃</w:t>
            </w:r>
            <w:r>
              <w:rPr>
                <w:rFonts w:ascii="仿宋_GB2312" w:hAnsi="宋体" w:eastAsia="仿宋_GB2312" w:cs="仿宋_GB2312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县新型冠状病毒感染的肺炎救治实施方案》等文件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left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ascii="仿宋_GB2312" w:hAnsi="宋体" w:eastAsia="仿宋_GB2312" w:cs="仿宋_GB2312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县人民医院、县中医医院、县妇幼保健院等单位选送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10余</w:t>
            </w:r>
            <w:r>
              <w:rPr>
                <w:rFonts w:ascii="仿宋_GB2312" w:hAnsi="宋体" w:eastAsia="仿宋_GB2312" w:cs="仿宋_GB2312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名专业人员到上级部门进行院内感染防控、院前急救处理、心肺复苏技术等应急能力培训。县疾控中心组织全县防疫专干、慢病专干、传染病报告医生共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50</w:t>
            </w:r>
            <w:r>
              <w:rPr>
                <w:rFonts w:ascii="仿宋_GB2312" w:hAnsi="宋体" w:eastAsia="仿宋_GB2312" w:cs="仿宋_GB2312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余人进行了卫生应急知识、重点传染病防控、突发公共卫生事件处置程序等培训。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bottom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通过突发公共卫生应急处置资金的设置，提高了我县突发公共卫生应急处置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及灾害预防</w:t>
            </w:r>
            <w:r>
              <w:rPr>
                <w:rFonts w:hint="eastAsia" w:ascii="仿宋_GB2312" w:eastAsia="仿宋_GB2312"/>
                <w:sz w:val="21"/>
                <w:szCs w:val="21"/>
              </w:rPr>
              <w:t>能力，加强了能力建设，为应急所需人、财、物确保了有效保障，对我县公共卫生应急处置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及灾害预防</w:t>
            </w:r>
            <w:r>
              <w:rPr>
                <w:rFonts w:hint="eastAsia" w:ascii="仿宋_GB2312" w:eastAsia="仿宋_GB2312"/>
                <w:sz w:val="21"/>
                <w:szCs w:val="21"/>
              </w:rPr>
              <w:t>提升了保障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bottom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98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☑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优秀  90分≤得分≤100分；  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 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分； 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□ 差   得分＜60分</w:t>
            </w:r>
          </w:p>
        </w:tc>
      </w:tr>
    </w:tbl>
    <w:p>
      <w:pPr>
        <w:spacing w:line="320" w:lineRule="exact"/>
        <w:ind w:left="0"/>
        <w:jc w:val="left"/>
        <w:rPr>
          <w:rFonts w:hint="eastAsia" w:ascii="仿宋_GB2312" w:hAnsi="仿宋_GB2312" w:eastAsia="仿宋_GB2312" w:cs="仿宋_GB2312"/>
          <w:szCs w:val="21"/>
        </w:rPr>
      </w:pPr>
    </w:p>
    <w:p>
      <w:pPr>
        <w:spacing w:line="320" w:lineRule="exact"/>
        <w:ind w:left="0"/>
        <w:jc w:val="left"/>
        <w:rPr>
          <w:rFonts w:hint="eastAsia"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 xml:space="preserve">单位负责人（签字）：      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Cs w:val="21"/>
        </w:rPr>
        <w:t xml:space="preserve">  项目负责人（签字）： 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胡通勋</w:t>
      </w:r>
      <w:r>
        <w:rPr>
          <w:rFonts w:hint="eastAsia" w:ascii="仿宋_GB2312" w:hAnsi="仿宋_GB2312" w:eastAsia="仿宋_GB2312" w:cs="仿宋_GB2312"/>
          <w:szCs w:val="21"/>
        </w:rPr>
        <w:t xml:space="preserve"> 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Cs w:val="21"/>
        </w:rPr>
        <w:t>填表日期：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21"/>
        </w:rPr>
        <w:t>年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21"/>
        </w:rPr>
        <w:t>月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21"/>
        </w:rPr>
        <w:t>日</w:t>
      </w:r>
    </w:p>
    <w:p>
      <w:pPr>
        <w:spacing w:before="240" w:line="340" w:lineRule="exact"/>
        <w:jc w:val="left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Cs w:val="21"/>
        </w:rPr>
        <w:br w:type="page"/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附件2-3 </w:t>
      </w:r>
    </w:p>
    <w:p>
      <w:pPr>
        <w:spacing w:line="600" w:lineRule="exact"/>
        <w:jc w:val="center"/>
        <w:rPr>
          <w:rFonts w:hint="eastAsia" w:ascii="黑体" w:hAnsi="黑体" w:eastAsia="黑体"/>
          <w:bCs/>
          <w:w w:val="85"/>
          <w:sz w:val="36"/>
          <w:szCs w:val="36"/>
        </w:rPr>
      </w:pPr>
      <w:r>
        <w:rPr>
          <w:rFonts w:eastAsia="黑体"/>
          <w:bCs/>
          <w:w w:val="85"/>
          <w:sz w:val="44"/>
          <w:szCs w:val="44"/>
        </w:rPr>
        <w:t> </w:t>
      </w:r>
      <w:r>
        <w:rPr>
          <w:rFonts w:ascii="黑体" w:hAnsi="黑体" w:eastAsia="黑体"/>
          <w:bCs/>
          <w:w w:val="85"/>
          <w:sz w:val="36"/>
          <w:szCs w:val="36"/>
        </w:rPr>
        <w:t>2022年度新晃县</w:t>
      </w:r>
      <w:r>
        <w:rPr>
          <w:rFonts w:hint="eastAsia" w:ascii="黑体" w:hAnsi="黑体" w:eastAsia="黑体"/>
          <w:bCs/>
          <w:w w:val="85"/>
          <w:sz w:val="36"/>
          <w:szCs w:val="36"/>
        </w:rPr>
        <w:t>项目</w:t>
      </w:r>
      <w:r>
        <w:rPr>
          <w:rFonts w:ascii="黑体" w:hAnsi="黑体" w:eastAsia="黑体"/>
          <w:bCs/>
          <w:w w:val="85"/>
          <w:sz w:val="36"/>
          <w:szCs w:val="36"/>
        </w:rPr>
        <w:t>支出</w:t>
      </w:r>
      <w:r>
        <w:rPr>
          <w:rFonts w:hint="eastAsia" w:ascii="黑体" w:hAnsi="黑体" w:eastAsia="黑体"/>
          <w:bCs/>
          <w:w w:val="85"/>
          <w:sz w:val="36"/>
          <w:szCs w:val="36"/>
        </w:rPr>
        <w:t>绩效</w:t>
      </w:r>
      <w:r>
        <w:rPr>
          <w:rFonts w:ascii="黑体" w:hAnsi="黑体" w:eastAsia="黑体"/>
          <w:bCs/>
          <w:w w:val="85"/>
          <w:sz w:val="36"/>
          <w:szCs w:val="36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600" w:lineRule="exact"/>
        <w:ind w:left="0"/>
        <w:jc w:val="center"/>
        <w:textAlignment w:val="bottom"/>
        <w:rPr>
          <w:rFonts w:hint="eastAsia" w:ascii="仿宋_GB2312" w:hAnsi="方正粗宋简体" w:eastAsia="仿宋_GB2312"/>
          <w:w w:val="85"/>
          <w:sz w:val="32"/>
          <w:szCs w:val="32"/>
        </w:rPr>
      </w:pPr>
      <w:r>
        <w:rPr>
          <w:rFonts w:hint="eastAsia" w:ascii="仿宋_GB2312" w:hAnsi="方正粗宋简体" w:eastAsia="仿宋_GB2312"/>
          <w:w w:val="85"/>
          <w:sz w:val="32"/>
          <w:szCs w:val="32"/>
        </w:rPr>
        <w:t>（</w:t>
      </w:r>
      <w:r>
        <w:rPr>
          <w:rFonts w:hint="eastAsia" w:ascii="仿宋_GB2312" w:hAnsi="方正粗宋简体" w:eastAsia="仿宋_GB2312"/>
          <w:w w:val="85"/>
          <w:sz w:val="32"/>
          <w:szCs w:val="32"/>
          <w:lang w:val="en-US" w:eastAsia="zh-CN"/>
        </w:rPr>
        <w:t>公共卫生突发事件及灾害预防</w:t>
      </w:r>
      <w:r>
        <w:rPr>
          <w:rFonts w:hint="eastAsia" w:ascii="仿宋_GB2312" w:hAnsi="方正粗宋简体" w:eastAsia="仿宋_GB2312"/>
          <w:w w:val="85"/>
          <w:sz w:val="32"/>
          <w:szCs w:val="32"/>
        </w:rPr>
        <w:t>）</w:t>
      </w:r>
    </w:p>
    <w:p>
      <w:pPr>
        <w:spacing w:line="560" w:lineRule="exact"/>
        <w:ind w:left="0" w:firstLine="640" w:firstLineChars="200"/>
        <w:jc w:val="left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一、基本情况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（一）项目概况。</w:t>
      </w:r>
      <w:r>
        <w:rPr>
          <w:rFonts w:hint="eastAsia" w:ascii="仿宋_GB2312" w:hAnsi="方正粗宋简体" w:eastAsia="仿宋_GB2312"/>
          <w:w w:val="85"/>
          <w:sz w:val="32"/>
          <w:szCs w:val="32"/>
          <w:lang w:val="en-US" w:eastAsia="zh-CN"/>
        </w:rPr>
        <w:t>公共卫生突发事件及灾害预防</w:t>
      </w:r>
      <w:r>
        <w:rPr>
          <w:rFonts w:ascii="仿宋_GB2312" w:hAnsi="宋体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经费是按照《传染病防治法》和《突发公共卫生事件应急条例》以及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省市相关</w:t>
      </w:r>
      <w:r>
        <w:rPr>
          <w:rFonts w:ascii="仿宋_GB2312" w:hAnsi="宋体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政策与本地实际情况相结合，为有效预防、及时控制和消除突发公共卫生事件及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灾害预防</w:t>
      </w:r>
      <w:r>
        <w:rPr>
          <w:rFonts w:ascii="仿宋_GB2312" w:hAnsi="宋体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，指导和规范各类突发公共卫生事件的应急处理工作，最大程度地减少突发公共卫生事件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灾害预防</w:t>
      </w:r>
      <w:r>
        <w:rPr>
          <w:rFonts w:ascii="仿宋_GB2312" w:hAnsi="宋体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对公众健康造成的危害，保障公众身心健康与生命安全而立项的，项目总金额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15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万元，由财政全额拨款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60" w:lineRule="exact"/>
        <w:ind w:left="0" w:firstLine="640" w:firstLineChars="200"/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（二）项目绩效目标。出现重大传染病用于紧急应急工作经</w:t>
      </w:r>
      <w:r>
        <w:rPr>
          <w:rFonts w:hint="eastAsia" w:ascii="仿宋_GB2312" w:eastAsia="仿宋_GB2312"/>
          <w:sz w:val="32"/>
          <w:szCs w:val="32"/>
          <w:lang w:eastAsia="zh-CN"/>
        </w:rPr>
        <w:t>费，组织开展卫生应急培训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2次。</w:t>
      </w:r>
    </w:p>
    <w:p>
      <w:pPr>
        <w:spacing w:line="560" w:lineRule="exact"/>
        <w:ind w:left="0" w:firstLine="640" w:firstLineChars="200"/>
        <w:jc w:val="left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二、绩效评价工作开展情况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（一）绩效评价目的、对象和范围。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通过绩效评价，了解我县突发公共卫生应急处置资金使用情况及取得的效果，总结项目资金管理的经验，发现项目资金管理中存在的问题，为提高资金的使用效益，加强财政支出的规范化管理，健全和完善支出项目和资金使用管理办法，完善预算编制、加强绩效目标管理和绩效考核工作提供重要的参考依据，以及提出相关的建议和应采取的措施等。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（二）绩效评价原则、评价指标体系（附表说明）、评价方法、评价标准等。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根据县财政局《关于开展2022年度项目专项资金绩效评价的通知》文件精神，结合项目特点，遵循以下评价原则：相关性原则、重要性原则、可比性原则、经济性原则、系统性原则。使绩效评价能反映项目资金使用所产生的社会效益、经济效益和可持续影响等。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（三）绩效评价工作过程。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项目选用指标体系评价方法， 包括项目预算及预期绩效目标编制水平、预算执行率、项目组织管理水平、资金支出合理合规、项目产出、项目效果、满意度。各项指标均达到项目绩效目标。</w:t>
      </w:r>
    </w:p>
    <w:p>
      <w:pPr>
        <w:spacing w:line="560" w:lineRule="exact"/>
        <w:ind w:left="0" w:firstLine="640" w:firstLineChars="200"/>
        <w:jc w:val="left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三、综合评价情况及评价结论（附相关评分表）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通过突发公共卫生应急处置资金的设置，提高了我县突发公共卫生应急处置</w:t>
      </w:r>
      <w:r>
        <w:rPr>
          <w:rFonts w:hint="eastAsia" w:ascii="仿宋_GB2312" w:eastAsia="仿宋_GB2312"/>
          <w:sz w:val="32"/>
          <w:szCs w:val="32"/>
          <w:lang w:eastAsia="zh-CN"/>
        </w:rPr>
        <w:t>及灾害预防</w:t>
      </w:r>
      <w:r>
        <w:rPr>
          <w:rFonts w:hint="eastAsia" w:ascii="仿宋_GB2312" w:eastAsia="仿宋_GB2312"/>
          <w:sz w:val="32"/>
          <w:szCs w:val="32"/>
        </w:rPr>
        <w:t>能力，加强了能力建设，为应急所需人、财、物确保了有效保障，对我县公共卫生应急处置</w:t>
      </w:r>
      <w:r>
        <w:rPr>
          <w:rFonts w:hint="eastAsia" w:ascii="仿宋_GB2312" w:eastAsia="仿宋_GB2312"/>
          <w:sz w:val="32"/>
          <w:szCs w:val="32"/>
          <w:lang w:eastAsia="zh-CN"/>
        </w:rPr>
        <w:t>及灾害预防</w:t>
      </w:r>
      <w:r>
        <w:rPr>
          <w:rFonts w:hint="eastAsia" w:ascii="仿宋_GB2312" w:eastAsia="仿宋_GB2312"/>
          <w:sz w:val="32"/>
          <w:szCs w:val="32"/>
        </w:rPr>
        <w:t>提升了保障。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绩效评价等级：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val="en-US" w:eastAsia="zh-CN"/>
        </w:rPr>
        <w:t>100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分，为优秀。</w:t>
      </w:r>
    </w:p>
    <w:p>
      <w:pPr>
        <w:spacing w:line="560" w:lineRule="exact"/>
        <w:ind w:left="0" w:firstLine="640" w:firstLineChars="200"/>
        <w:jc w:val="left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四、绩效评价指标分析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5" w:beforeAutospacing="0" w:after="105" w:afterAutospacing="0" w:line="30" w:lineRule="atLeast"/>
        <w:ind w:left="0" w:right="0" w:firstLine="420"/>
        <w:jc w:val="left"/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  <w:szCs w:val="32"/>
        </w:rPr>
        <w:t>（一）项目决策情况。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立项依据充分、立项程序规范、绩效目标合理、绩效指标明确、预算编制科学、资金分配合理。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增强资金计划管理的科学性、前瞻性和灵活性,应对突发公共卫生事件处置。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5" w:beforeAutospacing="0" w:after="105" w:afterAutospacing="0" w:line="30" w:lineRule="atLeast"/>
        <w:ind w:left="0" w:right="0" w:firstLine="420"/>
        <w:jc w:val="left"/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(二)项目过程情况。科学安排全年预算资金。坚持统筹协调、均衡合理安排资金项目。</w:t>
      </w:r>
      <w:bookmarkStart w:id="0" w:name="_GoBack"/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eastAsia="zh-CN"/>
        </w:rPr>
        <w:t>项目执行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率100%，资金使用合规、管理制度健全及执行有效。</w:t>
      </w:r>
    </w:p>
    <w:bookmarkEnd w:id="0"/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5" w:beforeAutospacing="0" w:after="105" w:afterAutospacing="0" w:line="30" w:lineRule="atLeast"/>
        <w:ind w:left="0" w:right="0" w:firstLine="42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（三）项目产出情况。</w:t>
      </w:r>
      <w:r>
        <w:rPr>
          <w:rFonts w:ascii="仿宋_GB2312" w:hAnsi="宋体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县人民医院、县中医医院、县妇幼保健院等单位选送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10余</w:t>
      </w:r>
      <w:r>
        <w:rPr>
          <w:rFonts w:ascii="仿宋_GB2312" w:hAnsi="宋体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名专业人员到上级部门进行院内感染防控、院前急救处理、心肺复苏技术等应急能力培训。县疾控中心组织全县防疫专干、慢病专干、传染病报告医生共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50</w:t>
      </w:r>
      <w:r>
        <w:rPr>
          <w:rFonts w:ascii="仿宋_GB2312" w:hAnsi="宋体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余人进行了卫生应急知识、重点传染病防控、突发公共卫生事件处置程序等培训。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5" w:beforeAutospacing="0" w:after="105" w:afterAutospacing="0" w:line="30" w:lineRule="atLeast"/>
        <w:ind w:left="0" w:right="0" w:firstLine="42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（四）项目效益情况。</w:t>
      </w:r>
      <w:r>
        <w:rPr>
          <w:rFonts w:hint="eastAsia" w:ascii="仿宋_GB2312" w:eastAsia="仿宋_GB2312"/>
          <w:sz w:val="32"/>
          <w:szCs w:val="32"/>
        </w:rPr>
        <w:t>通过突发公共卫生应急处置资金的设置，提高了我县突发公共卫生应急处置</w:t>
      </w:r>
      <w:r>
        <w:rPr>
          <w:rFonts w:hint="eastAsia" w:ascii="仿宋_GB2312" w:eastAsia="仿宋_GB2312"/>
          <w:sz w:val="32"/>
          <w:szCs w:val="32"/>
          <w:lang w:eastAsia="zh-CN"/>
        </w:rPr>
        <w:t>及灾害预防</w:t>
      </w:r>
      <w:r>
        <w:rPr>
          <w:rFonts w:hint="eastAsia" w:ascii="仿宋_GB2312" w:eastAsia="仿宋_GB2312"/>
          <w:sz w:val="32"/>
          <w:szCs w:val="32"/>
        </w:rPr>
        <w:t>能力，加强了能力建设，为应急所需人、财、物确保了有效保障，对我县公共卫生应急处置</w:t>
      </w:r>
      <w:r>
        <w:rPr>
          <w:rFonts w:hint="eastAsia" w:ascii="仿宋_GB2312" w:eastAsia="仿宋_GB2312"/>
          <w:sz w:val="32"/>
          <w:szCs w:val="32"/>
          <w:lang w:eastAsia="zh-CN"/>
        </w:rPr>
        <w:t>及灾害预防</w:t>
      </w:r>
      <w:r>
        <w:rPr>
          <w:rFonts w:hint="eastAsia" w:ascii="仿宋_GB2312" w:eastAsia="仿宋_GB2312"/>
          <w:sz w:val="32"/>
          <w:szCs w:val="32"/>
        </w:rPr>
        <w:t>提升了保障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560" w:lineRule="exact"/>
        <w:ind w:left="0" w:firstLine="640" w:firstLineChars="200"/>
        <w:jc w:val="left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五、主要经验及做法、存在的问题及原因分析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1.我县卫生应急体系初步建立，工作机制还有待进一步完善。上级对卫生应急经费投入不够，造成我县公共卫生基础设施、 设备较落后，物质储备不足，应对突发公共卫生事件的能力较低。 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2.卫生应急专业队伍及装备有待加强。卫生应急专业人才 缺乏，应急队伍装备配备不精不全，快速检测、救治装备落后，自我保障能力差，难以满足人民群众日益增长的疾病预防和卫生 应急工作服务需求。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3.卫生应急人才匮乏。与沿海市县比我县经济条件较差、基 础薄弱，医疗卫生人才引不来、留不住，专业技术人员中的高学 历人才短缺，特别是乡镇卫生院医疗业务骨干，县级医院学科带 头人严重不足，经济上的“短板”进而影响了我县卫生应急队伍整体水平和能力。</w:t>
      </w:r>
    </w:p>
    <w:p>
      <w:pPr>
        <w:spacing w:line="560" w:lineRule="exact"/>
        <w:ind w:left="0" w:firstLine="640" w:firstLineChars="200"/>
        <w:jc w:val="left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六、有关建议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（一）加大卫生应急基础建设投入。积极争取政府支持加大 公共卫生基础建设投入，改善县乡二级医疗救治、疾病预防控制 等工作硬件设施和仪器设备配置，储备充足的应急物资，为有效应对突发公共卫生事件，维护人民群众身体健康，提供切实有力的保障。 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强化培训演练，不断提高突发公共卫生事件应急能力。结合卫生应急工作的实际，要进一步提高卫生应急人员的素质，开展较为全面、系统的培训，提高卫生应急管理干部的卫生应急意识、理论和管理水平，提高卫生应急专业人员的应急处置能力。有针对性地开展了多种演练，达到锻炼队伍、检验预案、加强联动、积累经验的目的。</w:t>
      </w:r>
    </w:p>
    <w:p>
      <w:pPr>
        <w:spacing w:line="560" w:lineRule="exact"/>
        <w:ind w:left="0" w:firstLine="640" w:firstLineChars="200"/>
        <w:jc w:val="left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七、其他需要说明的问题</w:t>
      </w:r>
    </w:p>
    <w:p>
      <w:pPr>
        <w:pStyle w:val="2"/>
        <w:widowControl w:val="0"/>
        <w:spacing w:before="0" w:beforeAutospacing="0" w:after="0" w:afterAutospacing="0" w:line="52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 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无</w:t>
      </w:r>
    </w:p>
    <w:p>
      <w:pPr>
        <w:ind w:left="8960" w:hanging="8960" w:hangingChars="2800"/>
        <w:rPr>
          <w:rFonts w:hint="eastAsia" w:ascii="仿宋_GB2312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 </w:t>
      </w:r>
      <w:r>
        <w:rPr>
          <w:rFonts w:hint="eastAsia" w:ascii="仿宋_GB2312" w:eastAsia="仿宋_GB2312"/>
          <w:sz w:val="32"/>
          <w:szCs w:val="32"/>
        </w:rPr>
        <w:t xml:space="preserve">                               </w:t>
      </w:r>
    </w:p>
    <w:p>
      <w:pPr>
        <w:ind w:left="8960" w:leftChars="2080" w:hanging="4800" w:hangingChars="15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</w:t>
      </w:r>
      <w:r>
        <w:rPr>
          <w:rFonts w:hint="eastAsia" w:ascii="仿宋_GB2312" w:eastAsia="仿宋_GB2312"/>
          <w:sz w:val="32"/>
          <w:szCs w:val="32"/>
          <w:lang w:eastAsia="zh-CN"/>
        </w:rPr>
        <w:t>新晃县卫生健康局</w:t>
      </w:r>
      <w:r>
        <w:rPr>
          <w:rFonts w:hint="eastAsia" w:ascii="仿宋_GB2312" w:eastAsia="仿宋_GB2312"/>
          <w:sz w:val="32"/>
          <w:szCs w:val="32"/>
        </w:rPr>
        <w:t xml:space="preserve">                        </w:t>
      </w:r>
    </w:p>
    <w:p>
      <w:pPr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2023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eastAsia="仿宋_GB2312"/>
          <w:sz w:val="32"/>
          <w:szCs w:val="32"/>
        </w:rPr>
        <w:t xml:space="preserve"> 日</w:t>
      </w:r>
    </w:p>
    <w:p>
      <w:r>
        <w:rPr>
          <w:rFonts w:eastAsia="仿宋_GB2312"/>
          <w:sz w:val="28"/>
          <w:szCs w:val="28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dhYjYyNDZlYTNkMzMxNGM4MTc2MDE5MDgyMmI1ZWMifQ=="/>
  </w:docVars>
  <w:rsids>
    <w:rsidRoot w:val="4AD9434A"/>
    <w:rsid w:val="20745CAF"/>
    <w:rsid w:val="280C6EAE"/>
    <w:rsid w:val="4041681B"/>
    <w:rsid w:val="4AD9434A"/>
    <w:rsid w:val="55AA56FD"/>
    <w:rsid w:val="5715438E"/>
    <w:rsid w:val="61636428"/>
    <w:rsid w:val="645357C5"/>
    <w:rsid w:val="6B397EC7"/>
    <w:rsid w:val="7E8D6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2633</Words>
  <Characters>2733</Characters>
  <Lines>0</Lines>
  <Paragraphs>0</Paragraphs>
  <TotalTime>8</TotalTime>
  <ScaleCrop>false</ScaleCrop>
  <LinksUpToDate>false</LinksUpToDate>
  <CharactersWithSpaces>2940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2023-05-05T00:40:00Z</dcterms:created>
  <dc:creator>八月的风</dc:creator>
  <cp:lastModifiedBy>八月的风</cp:lastModifiedBy>
  <cp:lastPrinted>2023-05-16T01:04:00Z</cp:lastPrinted>
  <dcterms:modified xsi:type="dcterms:W3CDTF">2023-05-29T06:23:00Z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DC877A2FBE674E08A4CA790455C157DF_13</vt:lpwstr>
  </property>
</Properties>
</file>