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452" w:line="219" w:lineRule="auto"/>
        <w:jc w:val="right"/>
        <w:outlineLvl w:val="0"/>
        <w:rPr>
          <w:rFonts w:ascii="宋体" w:hAnsi="宋体" w:eastAsia="宋体" w:cs="宋体"/>
          <w:sz w:val="139"/>
          <w:szCs w:val="139"/>
        </w:rPr>
      </w:pPr>
      <w:r>
        <w:rPr>
          <w:rFonts w:ascii="宋体" w:hAnsi="宋体" w:eastAsia="宋体" w:cs="宋体"/>
          <w:b/>
          <w:bCs/>
          <w:spacing w:val="-77"/>
          <w:w w:val="49"/>
          <w:sz w:val="139"/>
          <w:szCs w:val="139"/>
        </w:rPr>
        <w:t>怀化市</w:t>
      </w:r>
      <w:r>
        <w:rPr>
          <w:rFonts w:ascii="宋体" w:hAnsi="宋体" w:eastAsia="宋体" w:cs="宋体"/>
          <w:b/>
          <w:bCs/>
          <w:spacing w:val="-76"/>
          <w:w w:val="49"/>
          <w:sz w:val="139"/>
          <w:szCs w:val="139"/>
        </w:rPr>
        <w:t>自然资源和规划局文</w:t>
      </w:r>
      <w:r>
        <w:rPr>
          <w:rFonts w:ascii="宋体" w:hAnsi="宋体" w:eastAsia="宋体" w:cs="宋体"/>
          <w:b/>
          <w:bCs/>
          <w:spacing w:val="-60"/>
          <w:w w:val="49"/>
          <w:sz w:val="139"/>
          <w:szCs w:val="139"/>
        </w:rPr>
        <w:t>件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14" w:line="220" w:lineRule="auto"/>
        <w:ind w:left="268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4"/>
          <w:sz w:val="35"/>
          <w:szCs w:val="35"/>
        </w:rPr>
        <w:t>怀自然资发〔2024〕2号</w:t>
      </w:r>
    </w:p>
    <w:p>
      <w:pPr>
        <w:spacing w:before="135" w:line="60" w:lineRule="exact"/>
      </w:pPr>
      <w:r>
        <w:rPr>
          <w:position w:val="-1"/>
        </w:rPr>
        <w:drawing>
          <wp:inline distT="0" distB="0" distL="0" distR="0">
            <wp:extent cx="56642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146" w:line="219" w:lineRule="auto"/>
        <w:ind w:left="19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3"/>
          <w:sz w:val="45"/>
          <w:szCs w:val="45"/>
        </w:rPr>
        <w:t>怀化市自然资源和规划局</w:t>
      </w:r>
    </w:p>
    <w:p>
      <w:pPr>
        <w:spacing w:before="77" w:line="219" w:lineRule="auto"/>
        <w:ind w:left="306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52"/>
          <w:w w:val="96"/>
          <w:sz w:val="49"/>
          <w:szCs w:val="49"/>
        </w:rPr>
        <w:t>关于印发《怀化市中心城区建设工程规划许</w:t>
      </w:r>
    </w:p>
    <w:p>
      <w:pPr>
        <w:spacing w:before="48" w:line="219" w:lineRule="auto"/>
        <w:ind w:left="124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8"/>
          <w:sz w:val="47"/>
          <w:szCs w:val="47"/>
        </w:rPr>
        <w:t>可证豁免清单(第一批)》的通知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15" w:line="221" w:lineRule="auto"/>
        <w:ind w:left="29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1"/>
          <w:sz w:val="35"/>
          <w:szCs w:val="35"/>
        </w:rPr>
        <w:t>各县市区自然资源局，局机关各科室、各直属相关单位：</w:t>
      </w:r>
    </w:p>
    <w:p>
      <w:pPr>
        <w:spacing w:before="212" w:line="222" w:lineRule="auto"/>
        <w:ind w:left="9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1"/>
          <w:sz w:val="35"/>
          <w:szCs w:val="35"/>
        </w:rPr>
        <w:t>为深入推进工程建设项目审批制度改革，优化营商环境，</w:t>
      </w:r>
    </w:p>
    <w:p>
      <w:pPr>
        <w:spacing w:before="186" w:line="328" w:lineRule="auto"/>
        <w:ind w:left="348" w:right="589" w:hanging="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0"/>
          <w:sz w:val="35"/>
          <w:szCs w:val="35"/>
        </w:rPr>
        <w:t>经2024年第5次局党组会研究同意，现将《</w:t>
      </w:r>
      <w:r>
        <w:rPr>
          <w:rFonts w:ascii="仿宋" w:hAnsi="仿宋" w:eastAsia="仿宋" w:cs="仿宋"/>
          <w:spacing w:val="-21"/>
          <w:sz w:val="35"/>
          <w:szCs w:val="35"/>
        </w:rPr>
        <w:t>怀化市中心城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1"/>
          <w:sz w:val="35"/>
          <w:szCs w:val="35"/>
        </w:rPr>
        <w:t>区建设工程规划许可证豁免清单(第一批)》印发给你们，</w:t>
      </w:r>
    </w:p>
    <w:p>
      <w:pPr>
        <w:spacing w:before="1" w:line="220" w:lineRule="auto"/>
        <w:ind w:left="299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-57"/>
          <w:w w:val="76"/>
          <w:sz w:val="51"/>
          <w:szCs w:val="51"/>
        </w:rPr>
        <w:t>请遵照执行(各县市区局根据实际情况可参照执行)。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205" w:line="225" w:lineRule="auto"/>
        <w:ind w:right="1666"/>
        <w:jc w:val="right"/>
        <w:rPr>
          <w:rFonts w:ascii="仿宋" w:hAnsi="仿宋" w:eastAsia="仿宋" w:cs="仿宋"/>
          <w:spacing w:val="2"/>
          <w:sz w:val="63"/>
          <w:szCs w:val="63"/>
        </w:rPr>
      </w:pPr>
      <w:r>
        <w:rPr>
          <w:rFonts w:ascii="仿宋" w:hAnsi="仿宋" w:eastAsia="仿宋" w:cs="仿宋"/>
          <w:spacing w:val="-53"/>
          <w:w w:val="66"/>
          <w:sz w:val="63"/>
          <w:szCs w:val="63"/>
        </w:rPr>
        <w:t>怀</w:t>
      </w:r>
      <w:r>
        <w:rPr>
          <w:rFonts w:hint="eastAsia" w:ascii="宋体" w:hAnsi="宋体" w:eastAsia="宋体" w:cs="宋体"/>
          <w:spacing w:val="-53"/>
          <w:w w:val="66"/>
          <w:sz w:val="63"/>
          <w:szCs w:val="63"/>
          <w:lang w:eastAsia="zh-CN"/>
        </w:rPr>
        <w:t>化市自然资源</w:t>
      </w:r>
      <w:r>
        <w:rPr>
          <w:rFonts w:ascii="仿宋" w:hAnsi="仿宋" w:eastAsia="仿宋" w:cs="仿宋"/>
          <w:spacing w:val="-53"/>
          <w:w w:val="66"/>
          <w:sz w:val="63"/>
          <w:szCs w:val="63"/>
        </w:rPr>
        <w:t>和</w:t>
      </w:r>
      <w:r>
        <w:rPr>
          <w:rFonts w:hint="eastAsia" w:ascii="仿宋" w:hAnsi="仿宋" w:eastAsia="仿宋" w:cs="仿宋"/>
          <w:spacing w:val="-53"/>
          <w:w w:val="66"/>
          <w:sz w:val="63"/>
          <w:szCs w:val="63"/>
          <w:lang w:eastAsia="zh-CN"/>
        </w:rPr>
        <w:t>规划</w:t>
      </w:r>
      <w:r>
        <w:rPr>
          <w:rFonts w:ascii="仿宋" w:hAnsi="仿宋" w:eastAsia="仿宋" w:cs="仿宋"/>
          <w:spacing w:val="-53"/>
          <w:w w:val="66"/>
          <w:sz w:val="63"/>
          <w:szCs w:val="63"/>
        </w:rPr>
        <w:t>局</w:t>
      </w:r>
      <w:r>
        <w:rPr>
          <w:rFonts w:ascii="仿宋" w:hAnsi="仿宋" w:eastAsia="仿宋" w:cs="仿宋"/>
          <w:spacing w:val="2"/>
          <w:sz w:val="63"/>
          <w:szCs w:val="63"/>
        </w:rPr>
        <w:t xml:space="preserve"> </w:t>
      </w:r>
    </w:p>
    <w:p>
      <w:pPr>
        <w:spacing w:before="205" w:line="225" w:lineRule="auto"/>
        <w:ind w:right="1666"/>
        <w:jc w:val="right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4"/>
          <w:sz w:val="53"/>
          <w:szCs w:val="53"/>
        </w:rPr>
        <w:t>2024</w:t>
      </w:r>
      <w:r>
        <w:rPr>
          <w:rFonts w:hint="eastAsia" w:ascii="仿宋" w:hAnsi="仿宋" w:eastAsia="仿宋" w:cs="仿宋"/>
          <w:spacing w:val="4"/>
          <w:sz w:val="53"/>
          <w:szCs w:val="53"/>
          <w:lang w:eastAsia="zh-CN"/>
        </w:rPr>
        <w:t>年</w:t>
      </w:r>
      <w:r>
        <w:rPr>
          <w:rFonts w:ascii="仿宋" w:hAnsi="仿宋" w:eastAsia="仿宋" w:cs="仿宋"/>
          <w:spacing w:val="4"/>
          <w:sz w:val="53"/>
          <w:szCs w:val="53"/>
        </w:rPr>
        <w:t>2</w:t>
      </w:r>
      <w:r>
        <w:rPr>
          <w:rFonts w:hint="eastAsia" w:ascii="仿宋" w:hAnsi="仿宋" w:eastAsia="仿宋" w:cs="仿宋"/>
          <w:spacing w:val="4"/>
          <w:sz w:val="53"/>
          <w:szCs w:val="53"/>
          <w:lang w:eastAsia="zh-CN"/>
        </w:rPr>
        <w:t>月</w:t>
      </w:r>
      <w:r>
        <w:rPr>
          <w:rFonts w:hint="eastAsia" w:ascii="仿宋" w:hAnsi="仿宋" w:eastAsia="仿宋" w:cs="仿宋"/>
          <w:spacing w:val="4"/>
          <w:sz w:val="53"/>
          <w:szCs w:val="53"/>
          <w:lang w:val="en-US" w:eastAsia="zh-CN"/>
        </w:rPr>
        <w:t>2</w:t>
      </w:r>
      <w:r>
        <w:rPr>
          <w:rFonts w:ascii="仿宋" w:hAnsi="仿宋" w:eastAsia="仿宋" w:cs="仿宋"/>
          <w:spacing w:val="4"/>
          <w:sz w:val="53"/>
          <w:szCs w:val="53"/>
        </w:rPr>
        <w:t>1日</w:t>
      </w:r>
    </w:p>
    <w:p>
      <w:pPr>
        <w:spacing w:line="225" w:lineRule="auto"/>
        <w:rPr>
          <w:rFonts w:ascii="仿宋" w:hAnsi="仿宋" w:eastAsia="仿宋" w:cs="仿宋"/>
          <w:sz w:val="53"/>
          <w:szCs w:val="53"/>
        </w:rPr>
        <w:sectPr>
          <w:pgSz w:w="11900" w:h="16840"/>
          <w:pgMar w:top="1431" w:right="1279" w:bottom="0" w:left="1700" w:header="0" w:footer="0" w:gutter="0"/>
          <w:cols w:space="720" w:num="1"/>
        </w:sectPr>
      </w:pPr>
    </w:p>
    <w:p>
      <w:pPr>
        <w:pStyle w:val="2"/>
        <w:spacing w:line="242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1180465</wp:posOffset>
            </wp:positionH>
            <wp:positionV relativeFrom="page">
              <wp:posOffset>9219565</wp:posOffset>
            </wp:positionV>
            <wp:extent cx="52324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2422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line="20" w:lineRule="exact"/>
        <w:ind w:firstLine="74"/>
      </w:pPr>
      <w:r>
        <w:drawing>
          <wp:inline distT="0" distB="0" distL="0" distR="0">
            <wp:extent cx="5226050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6075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222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怀化市自然资源和规划局办公室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20"/>
          <w:sz w:val="30"/>
          <w:szCs w:val="30"/>
        </w:rPr>
        <w:t>2024年2月21日印发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345" w:lineRule="auto"/>
      </w:pPr>
    </w:p>
    <w:p>
      <w:pPr>
        <w:pStyle w:val="2"/>
        <w:spacing w:line="345" w:lineRule="auto"/>
      </w:pPr>
    </w:p>
    <w:p>
      <w:pPr>
        <w:spacing w:before="143" w:line="219" w:lineRule="auto"/>
        <w:ind w:left="1039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24"/>
          <w:sz w:val="44"/>
          <w:szCs w:val="44"/>
        </w:rPr>
        <w:t>怀化市中心城区建设工程规划许可证</w:t>
      </w:r>
    </w:p>
    <w:p>
      <w:pPr>
        <w:spacing w:before="110" w:line="221" w:lineRule="auto"/>
        <w:ind w:left="254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12"/>
          <w:sz w:val="44"/>
          <w:szCs w:val="44"/>
        </w:rPr>
        <w:t>豁免清单(第一批)</w:t>
      </w: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101" w:line="374" w:lineRule="auto"/>
        <w:ind w:left="433" w:right="131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为贯彻落实国家、省、市工程项目审批制度改革和“放管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服”改革工作要求，优化营商环境，结合我市实际，现就我市</w:t>
      </w:r>
    </w:p>
    <w:p>
      <w:pPr>
        <w:spacing w:line="220" w:lineRule="auto"/>
        <w:ind w:left="4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中心城区建设工程规划许可证豁免清单(第一批)予以公布。</w:t>
      </w:r>
    </w:p>
    <w:p>
      <w:pPr>
        <w:spacing w:before="233" w:line="365" w:lineRule="auto"/>
        <w:ind w:left="433" w:right="106" w:firstLine="59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 、凡属于下列范围的建设工程和建筑(构)建物，建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设单位或者个人在满足消防、安全等规范要求后，在不改变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权属关系的情况下，根据相关主管部门的要求进行建设，可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以免于办理建设工程规划许可证，但应提交建设工程设计方</w:t>
      </w:r>
    </w:p>
    <w:p>
      <w:pPr>
        <w:spacing w:line="221" w:lineRule="auto"/>
        <w:ind w:left="4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案到职能科室(分局)审查备案。</w:t>
      </w:r>
    </w:p>
    <w:p>
      <w:pPr>
        <w:spacing w:before="277" w:line="229" w:lineRule="auto"/>
        <w:ind w:left="11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1"/>
          <w:sz w:val="31"/>
          <w:szCs w:val="31"/>
        </w:rPr>
        <w:t>(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1"/>
          <w:sz w:val="31"/>
          <w:szCs w:val="31"/>
        </w:rPr>
        <w:t>一)建(构)筑物类</w:t>
      </w:r>
    </w:p>
    <w:p>
      <w:pPr>
        <w:spacing w:before="245" w:line="364" w:lineRule="auto"/>
        <w:ind w:left="433" w:right="153" w:firstLine="59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1.</w:t>
      </w:r>
      <w:r>
        <w:rPr>
          <w:rFonts w:ascii="仿宋" w:hAnsi="仿宋" w:eastAsia="仿宋" w:cs="仿宋"/>
          <w:spacing w:val="-7"/>
          <w:sz w:val="31"/>
          <w:szCs w:val="31"/>
        </w:rPr>
        <w:t>不增加建筑面积、建筑总高度、建筑层数，临城市道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路的建筑立面维修、翻新、改造等建筑工程，但拆除重建的</w:t>
      </w:r>
    </w:p>
    <w:p>
      <w:pPr>
        <w:spacing w:line="223" w:lineRule="auto"/>
        <w:ind w:left="4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除外。</w:t>
      </w:r>
    </w:p>
    <w:p>
      <w:pPr>
        <w:spacing w:before="240" w:line="643" w:lineRule="exact"/>
        <w:ind w:left="10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position w:val="25"/>
          <w:sz w:val="31"/>
          <w:szCs w:val="31"/>
        </w:rPr>
        <w:t>2.</w:t>
      </w:r>
      <w:r>
        <w:rPr>
          <w:rFonts w:ascii="仿宋" w:hAnsi="仿宋" w:eastAsia="仿宋" w:cs="仿宋"/>
          <w:position w:val="25"/>
          <w:sz w:val="31"/>
          <w:szCs w:val="31"/>
        </w:rPr>
        <w:t>满足《怀化市既有住宅增设电梯实施意见》(怀建发</w:t>
      </w:r>
    </w:p>
    <w:p>
      <w:pPr>
        <w:spacing w:before="1" w:line="221" w:lineRule="auto"/>
        <w:ind w:left="4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〔2020〕12号)要求的既有住宅小区加装电梯的工程。</w:t>
      </w:r>
    </w:p>
    <w:p>
      <w:pPr>
        <w:spacing w:before="204" w:line="376" w:lineRule="auto"/>
        <w:ind w:left="433" w:right="140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3.无建设工程规划设计方案总平面图(或修建性详细规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划)作为依据，在自有用地红线范围内符合道路退让或离界</w:t>
      </w:r>
    </w:p>
    <w:p>
      <w:pPr>
        <w:spacing w:before="1" w:line="220" w:lineRule="auto"/>
        <w:ind w:left="4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要求，增设室外消防专用钢楼梯、大门和围墙等构筑物。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2110" w:h="16990"/>
          <w:pgMar w:top="1444" w:right="1816" w:bottom="1663" w:left="1816" w:header="0" w:footer="1388" w:gutter="0"/>
          <w:cols w:space="720" w:num="1"/>
        </w:sectPr>
      </w:pPr>
    </w:p>
    <w:p>
      <w:pPr>
        <w:pStyle w:val="2"/>
        <w:spacing w:line="295" w:lineRule="auto"/>
      </w:pPr>
    </w:p>
    <w:p>
      <w:pPr>
        <w:spacing w:before="101" w:line="374" w:lineRule="auto"/>
        <w:ind w:left="356" w:right="245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4.经小区业主协商同意，由社区或业委会主</w:t>
      </w:r>
      <w:r>
        <w:rPr>
          <w:rFonts w:ascii="仿宋" w:hAnsi="仿宋" w:eastAsia="仿宋" w:cs="仿宋"/>
          <w:spacing w:val="-8"/>
          <w:sz w:val="31"/>
          <w:szCs w:val="31"/>
        </w:rPr>
        <w:t>导实施的利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用小区现有架空层、闲置用房等设施增加或改建公共的、开</w:t>
      </w:r>
    </w:p>
    <w:p>
      <w:pPr>
        <w:spacing w:line="220" w:lineRule="auto"/>
        <w:ind w:left="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放的公共服务设施(用房性质应合法)。</w:t>
      </w:r>
    </w:p>
    <w:p>
      <w:pPr>
        <w:spacing w:before="230" w:line="227" w:lineRule="auto"/>
        <w:ind w:left="11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(二)市政公用设施类</w:t>
      </w:r>
    </w:p>
    <w:p>
      <w:pPr>
        <w:spacing w:before="251" w:line="608" w:lineRule="exact"/>
        <w:ind w:left="95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8"/>
          <w:position w:val="22"/>
          <w:sz w:val="31"/>
          <w:szCs w:val="31"/>
        </w:rPr>
        <w:t>1.</w:t>
      </w:r>
      <w:r>
        <w:rPr>
          <w:rFonts w:ascii="仿宋" w:hAnsi="仿宋" w:eastAsia="仿宋" w:cs="仿宋"/>
          <w:spacing w:val="-8"/>
          <w:position w:val="22"/>
          <w:sz w:val="31"/>
          <w:szCs w:val="31"/>
        </w:rPr>
        <w:t>公安部门设立的用于维护城市安全、交通管理的岗亭</w:t>
      </w:r>
    </w:p>
    <w:p>
      <w:pPr>
        <w:spacing w:line="220" w:lineRule="auto"/>
        <w:ind w:left="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等公益性设施。</w:t>
      </w:r>
    </w:p>
    <w:p>
      <w:pPr>
        <w:spacing w:before="245" w:line="369" w:lineRule="auto"/>
        <w:ind w:left="356" w:right="151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2.由相关政府部门主导实施的未涉及增加建筑面积的改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造整治项目，包括海绵城市改造、黑臭水体整治、街巷整治、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庭院改善、小区内部综合整治、屋顶整治(含平改坡)、农 </w:t>
      </w:r>
      <w:r>
        <w:rPr>
          <w:rFonts w:ascii="仿宋" w:hAnsi="仿宋" w:eastAsia="仿宋" w:cs="仿宋"/>
          <w:spacing w:val="-4"/>
          <w:sz w:val="31"/>
          <w:szCs w:val="31"/>
        </w:rPr>
        <w:t>贸市场、环卫设施(包含公厕、道班房、清洁楼、车场等)、</w:t>
      </w:r>
    </w:p>
    <w:p>
      <w:pPr>
        <w:spacing w:line="222" w:lineRule="auto"/>
        <w:ind w:left="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水利工程、环境工程、绿化工程等改造提升项目。</w:t>
      </w:r>
    </w:p>
    <w:p>
      <w:pPr>
        <w:spacing w:before="247" w:line="368" w:lineRule="auto"/>
        <w:ind w:left="356" w:right="246" w:firstLine="59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3.110kV</w:t>
      </w:r>
      <w:r>
        <w:rPr>
          <w:rFonts w:ascii="仿宋" w:hAnsi="仿宋" w:eastAsia="仿宋" w:cs="仿宋"/>
          <w:spacing w:val="-1"/>
          <w:sz w:val="31"/>
          <w:szCs w:val="31"/>
        </w:rPr>
        <w:t>及以下架空和地下电力线路</w:t>
      </w:r>
      <w:r>
        <w:rPr>
          <w:rFonts w:ascii="仿宋" w:hAnsi="仿宋" w:eastAsia="仿宋" w:cs="仿宋"/>
          <w:spacing w:val="-2"/>
          <w:sz w:val="31"/>
          <w:szCs w:val="31"/>
        </w:rPr>
        <w:t>新建及改迁，供电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开关箱、箱式变压器、环网柜、电力铁塔、通信杆塔、通信</w:t>
      </w:r>
    </w:p>
    <w:p>
      <w:pPr>
        <w:spacing w:line="220" w:lineRule="auto"/>
        <w:ind w:left="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机柜等建设项目。</w:t>
      </w:r>
    </w:p>
    <w:p>
      <w:pPr>
        <w:spacing w:before="230" w:line="364" w:lineRule="auto"/>
        <w:ind w:left="356" w:right="247" w:firstLine="59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4.</w:t>
      </w:r>
      <w:r>
        <w:rPr>
          <w:rFonts w:ascii="仿宋" w:hAnsi="仿宋" w:eastAsia="仿宋" w:cs="仿宋"/>
          <w:spacing w:val="-8"/>
          <w:sz w:val="31"/>
          <w:szCs w:val="31"/>
        </w:rPr>
        <w:t>规划审批手续齐全的建设项目在符合《民法典》要求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且满足安全间距、消防要求和不降低绿地率的前提下，在本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项目用地红线范围内增设的不涉及市政设施、无地面</w:t>
      </w:r>
      <w:r>
        <w:rPr>
          <w:rFonts w:ascii="仿宋" w:hAnsi="仿宋" w:eastAsia="仿宋" w:cs="仿宋"/>
          <w:spacing w:val="-9"/>
          <w:sz w:val="31"/>
          <w:szCs w:val="31"/>
        </w:rPr>
        <w:t>建筑物</w:t>
      </w:r>
    </w:p>
    <w:p>
      <w:pPr>
        <w:spacing w:before="1" w:line="222" w:lineRule="auto"/>
        <w:ind w:left="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的地下污水处理池、化粪池、清水池等设施。</w:t>
      </w:r>
    </w:p>
    <w:p>
      <w:pPr>
        <w:spacing w:before="257" w:line="618" w:lineRule="exact"/>
        <w:ind w:left="9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23"/>
          <w:sz w:val="31"/>
          <w:szCs w:val="31"/>
        </w:rPr>
        <w:t>5.不改变红线宽度的道路和桥梁或者小区内非市政道路</w:t>
      </w:r>
    </w:p>
    <w:p>
      <w:pPr>
        <w:spacing w:before="1" w:line="221" w:lineRule="auto"/>
        <w:ind w:left="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的维护整修工程。</w:t>
      </w:r>
    </w:p>
    <w:p>
      <w:pPr>
        <w:spacing w:before="237" w:line="221" w:lineRule="auto"/>
        <w:ind w:left="9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6.不改变道路断面形式的管线工程。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2090" w:h="16970"/>
          <w:pgMar w:top="1442" w:right="1813" w:bottom="1627" w:left="1813" w:header="0" w:footer="1320" w:gutter="0"/>
          <w:cols w:space="720" w:num="1"/>
        </w:sectPr>
      </w:pPr>
    </w:p>
    <w:p>
      <w:pPr>
        <w:spacing w:before="329" w:line="588" w:lineRule="exact"/>
        <w:ind w:left="9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19"/>
          <w:sz w:val="32"/>
          <w:szCs w:val="32"/>
        </w:rPr>
        <w:t>7.建设项目用地红线范围内且不涉及市政道路的</w:t>
      </w:r>
      <w:r>
        <w:rPr>
          <w:rFonts w:ascii="仿宋" w:hAnsi="仿宋" w:eastAsia="仿宋" w:cs="仿宋"/>
          <w:spacing w:val="-14"/>
          <w:position w:val="19"/>
          <w:sz w:val="32"/>
          <w:szCs w:val="32"/>
        </w:rPr>
        <w:t>管线工</w:t>
      </w:r>
    </w:p>
    <w:p>
      <w:pPr>
        <w:spacing w:before="1" w:line="221" w:lineRule="auto"/>
        <w:ind w:left="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程和海绵城市建设工程(庭院管网)。</w:t>
      </w:r>
    </w:p>
    <w:p>
      <w:pPr>
        <w:spacing w:before="242" w:line="358" w:lineRule="auto"/>
        <w:ind w:left="324" w:right="271" w:firstLine="59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8.</w:t>
      </w:r>
      <w:r>
        <w:rPr>
          <w:rFonts w:ascii="仿宋" w:hAnsi="仿宋" w:eastAsia="仿宋" w:cs="仿宋"/>
          <w:spacing w:val="-13"/>
          <w:sz w:val="32"/>
          <w:szCs w:val="32"/>
        </w:rPr>
        <w:t>在自然资源和规划主管部门已审定的修建性详细规划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或者建设工程设计方案总平面图的公园、广场里建设非经营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性的、用于休憩的亭、台、廊、榭、厕所、景观水池、无上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盖游泳池、雕塑和园林小品、大门、门卫房</w:t>
      </w:r>
      <w:r>
        <w:rPr>
          <w:rFonts w:ascii="仿宋" w:hAnsi="仿宋" w:eastAsia="仿宋" w:cs="仿宋"/>
          <w:spacing w:val="-15"/>
          <w:sz w:val="32"/>
          <w:szCs w:val="32"/>
        </w:rPr>
        <w:t>、游步道、健身</w:t>
      </w:r>
    </w:p>
    <w:p>
      <w:pPr>
        <w:spacing w:before="1" w:line="220" w:lineRule="auto"/>
        <w:ind w:left="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设施、室外球场等建(构)筑物。</w:t>
      </w:r>
    </w:p>
    <w:p>
      <w:pPr>
        <w:spacing w:before="265" w:line="600" w:lineRule="exact"/>
        <w:ind w:left="9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0"/>
          <w:sz w:val="32"/>
          <w:szCs w:val="32"/>
        </w:rPr>
        <w:t>9.无独立占地的通信设施、无线电发射设施、非经营性</w:t>
      </w:r>
    </w:p>
    <w:p>
      <w:pPr>
        <w:spacing w:line="220" w:lineRule="auto"/>
        <w:ind w:left="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小型分布式光伏设施。</w:t>
      </w:r>
    </w:p>
    <w:p>
      <w:pPr>
        <w:spacing w:before="263" w:line="587" w:lineRule="exact"/>
        <w:ind w:left="9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position w:val="19"/>
          <w:sz w:val="32"/>
          <w:szCs w:val="32"/>
        </w:rPr>
        <w:t>10.用于安装无线电发射设施(塔、铁架、斜拉杆等)而建</w:t>
      </w:r>
    </w:p>
    <w:p>
      <w:pPr>
        <w:spacing w:before="2" w:line="220" w:lineRule="auto"/>
        <w:ind w:left="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造的构筑物。</w:t>
      </w:r>
    </w:p>
    <w:p>
      <w:pPr>
        <w:spacing w:before="210" w:line="358" w:lineRule="auto"/>
        <w:ind w:left="329" w:right="223" w:firstLine="6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二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、属于下列范围的建设工程和建筑(构)建物，建设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单位或者个人在满足消防、安全等规范要求后，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在不改变权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属关系的情况下，根据相关主管部门的要求进行建设，无需</w:t>
      </w:r>
    </w:p>
    <w:p>
      <w:pPr>
        <w:spacing w:before="1" w:line="212" w:lineRule="auto"/>
        <w:ind w:left="3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我局审查备案设计方案，无需办理建设工程规划许可证。</w:t>
      </w:r>
    </w:p>
    <w:p>
      <w:pPr>
        <w:spacing w:before="280" w:line="225" w:lineRule="auto"/>
        <w:ind w:left="1119"/>
        <w:rPr>
          <w:rFonts w:ascii="华文新魏" w:hAnsi="华文新魏" w:eastAsia="华文新魏" w:cs="华文新魏"/>
          <w:sz w:val="32"/>
          <w:szCs w:val="32"/>
        </w:rPr>
      </w:pP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(</w:t>
      </w:r>
      <w:r>
        <w:rPr>
          <w:rFonts w:ascii="华文新魏" w:hAnsi="华文新魏" w:eastAsia="华文新魏" w:cs="华文新魏"/>
          <w:spacing w:val="31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一</w:t>
      </w:r>
      <w:r>
        <w:rPr>
          <w:rFonts w:ascii="华文新魏" w:hAnsi="华文新魏" w:eastAsia="华文新魏" w:cs="华文新魏"/>
          <w:spacing w:val="-25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)</w:t>
      </w:r>
      <w:r>
        <w:rPr>
          <w:rFonts w:ascii="华文新魏" w:hAnsi="华文新魏" w:eastAsia="华文新魏" w:cs="华文新魏"/>
          <w:spacing w:val="42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建</w:t>
      </w:r>
      <w:r>
        <w:rPr>
          <w:rFonts w:ascii="华文新魏" w:hAnsi="华文新魏" w:eastAsia="华文新魏" w:cs="华文新魏"/>
          <w:spacing w:val="37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(</w:t>
      </w:r>
      <w:r>
        <w:rPr>
          <w:rFonts w:ascii="华文新魏" w:hAnsi="华文新魏" w:eastAsia="华文新魏" w:cs="华文新魏"/>
          <w:spacing w:val="12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构</w:t>
      </w:r>
      <w:r>
        <w:rPr>
          <w:rFonts w:ascii="华文新魏" w:hAnsi="华文新魏" w:eastAsia="华文新魏" w:cs="华文新魏"/>
          <w:spacing w:val="-25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)</w:t>
      </w:r>
      <w:r>
        <w:rPr>
          <w:rFonts w:ascii="华文新魏" w:hAnsi="华文新魏" w:eastAsia="华文新魏" w:cs="华文新魏"/>
          <w:spacing w:val="37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筑</w:t>
      </w:r>
      <w:r>
        <w:rPr>
          <w:rFonts w:ascii="华文新魏" w:hAnsi="华文新魏" w:eastAsia="华文新魏" w:cs="华文新魏"/>
          <w:spacing w:val="35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物</w:t>
      </w:r>
      <w:r>
        <w:rPr>
          <w:rFonts w:ascii="华文新魏" w:hAnsi="华文新魏" w:eastAsia="华文新魏" w:cs="华文新魏"/>
          <w:spacing w:val="34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25"/>
          <w:sz w:val="32"/>
          <w:szCs w:val="32"/>
        </w:rPr>
        <w:t>类</w:t>
      </w:r>
    </w:p>
    <w:p>
      <w:pPr>
        <w:spacing w:before="286" w:line="351" w:lineRule="auto"/>
        <w:ind w:left="324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 xml:space="preserve">1.不改变建筑面积、建筑总高度、建筑层数，不涉及建  </w:t>
      </w:r>
      <w:r>
        <w:rPr>
          <w:rFonts w:ascii="仿宋" w:hAnsi="仿宋" w:eastAsia="仿宋" w:cs="仿宋"/>
          <w:spacing w:val="-15"/>
          <w:sz w:val="32"/>
          <w:szCs w:val="32"/>
        </w:rPr>
        <w:t>筑结构和使用性质变更的建筑工程，包括房屋</w:t>
      </w:r>
      <w:r>
        <w:rPr>
          <w:rFonts w:ascii="仿宋" w:hAnsi="仿宋" w:eastAsia="仿宋" w:cs="仿宋"/>
          <w:spacing w:val="-16"/>
          <w:sz w:val="32"/>
          <w:szCs w:val="32"/>
        </w:rPr>
        <w:t>内部装饰装修、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屋顶翻新及维修，不临城市道路的建筑立面维修、翻新、改</w:t>
      </w:r>
    </w:p>
    <w:p>
      <w:pPr>
        <w:spacing w:before="1" w:line="221" w:lineRule="auto"/>
        <w:ind w:left="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造等，但拆除重建的除外。</w:t>
      </w:r>
    </w:p>
    <w:p>
      <w:pPr>
        <w:spacing w:before="254" w:line="220" w:lineRule="auto"/>
        <w:ind w:left="9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2.大型场馆内部为会议、展览等活动搭建的临时性设施。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40"/>
          <w:pgMar w:top="1431" w:right="1560" w:bottom="1543" w:left="1785" w:header="0" w:footer="1156" w:gutter="0"/>
          <w:cols w:space="720" w:num="1"/>
        </w:sectPr>
      </w:pPr>
    </w:p>
    <w:p>
      <w:pPr>
        <w:pStyle w:val="2"/>
        <w:spacing w:line="284" w:lineRule="auto"/>
      </w:pPr>
    </w:p>
    <w:p>
      <w:pPr>
        <w:spacing w:before="101" w:line="616" w:lineRule="exact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7"/>
          <w:position w:val="22"/>
          <w:sz w:val="31"/>
          <w:szCs w:val="31"/>
        </w:rPr>
        <w:t>3.</w:t>
      </w:r>
      <w:r>
        <w:rPr>
          <w:rFonts w:ascii="仿宋" w:hAnsi="仿宋" w:eastAsia="仿宋" w:cs="仿宋"/>
          <w:spacing w:val="-7"/>
          <w:position w:val="22"/>
          <w:sz w:val="31"/>
          <w:szCs w:val="31"/>
        </w:rPr>
        <w:t>建设项目施工期间的临时出入口、农用棚架、施工用</w:t>
      </w:r>
    </w:p>
    <w:p>
      <w:pPr>
        <w:spacing w:line="220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房、施工围墙及其他不涉及土建施工的临时性用房。</w:t>
      </w:r>
    </w:p>
    <w:p>
      <w:pPr>
        <w:spacing w:before="218" w:line="643" w:lineRule="exact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5"/>
          <w:sz w:val="31"/>
          <w:szCs w:val="31"/>
        </w:rPr>
        <w:t>4.体育跑道、无基础看台及中小学校和幼儿园在项目用</w:t>
      </w:r>
    </w:p>
    <w:p>
      <w:pPr>
        <w:spacing w:before="1" w:line="220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地红线范围内建设不增加建筑面积的看台、室外健身设施。</w:t>
      </w:r>
    </w:p>
    <w:p>
      <w:pPr>
        <w:spacing w:before="231" w:line="645" w:lineRule="exact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7"/>
          <w:position w:val="25"/>
          <w:sz w:val="31"/>
          <w:szCs w:val="31"/>
        </w:rPr>
        <w:t>5.</w:t>
      </w:r>
      <w:r>
        <w:rPr>
          <w:rFonts w:ascii="仿宋" w:hAnsi="仿宋" w:eastAsia="仿宋" w:cs="仿宋"/>
          <w:spacing w:val="-7"/>
          <w:position w:val="25"/>
          <w:sz w:val="31"/>
          <w:szCs w:val="31"/>
        </w:rPr>
        <w:t>经小区业主协商一致，由社区或业委会主导实施的利</w:t>
      </w:r>
    </w:p>
    <w:p>
      <w:pPr>
        <w:spacing w:before="1" w:line="219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用小区公共空间搭建非机动车停车棚。</w:t>
      </w:r>
    </w:p>
    <w:p>
      <w:pPr>
        <w:spacing w:before="245" w:line="620" w:lineRule="exact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4"/>
          <w:position w:val="23"/>
          <w:sz w:val="31"/>
          <w:szCs w:val="31"/>
        </w:rPr>
        <w:t>6.</w:t>
      </w:r>
      <w:r>
        <w:rPr>
          <w:rFonts w:ascii="仿宋" w:hAnsi="仿宋" w:eastAsia="仿宋" w:cs="仿宋"/>
          <w:spacing w:val="-14"/>
          <w:position w:val="23"/>
          <w:sz w:val="31"/>
          <w:szCs w:val="31"/>
        </w:rPr>
        <w:t>总图已有定位的垃圾站、围墙。</w:t>
      </w:r>
    </w:p>
    <w:p>
      <w:pPr>
        <w:spacing w:before="1" w:line="221" w:lineRule="auto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7.</w:t>
      </w:r>
      <w:r>
        <w:rPr>
          <w:rFonts w:ascii="仿宋" w:hAnsi="仿宋" w:eastAsia="仿宋" w:cs="仿宋"/>
          <w:spacing w:val="-15"/>
          <w:sz w:val="31"/>
          <w:szCs w:val="31"/>
        </w:rPr>
        <w:t>堤岸的维修加固工程。</w:t>
      </w:r>
    </w:p>
    <w:p>
      <w:pPr>
        <w:spacing w:before="224" w:line="641" w:lineRule="exact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5"/>
          <w:sz w:val="31"/>
          <w:szCs w:val="31"/>
        </w:rPr>
        <w:t>8.利用自有用地设置机械式立体停车设备(包含水池等</w:t>
      </w:r>
    </w:p>
    <w:p>
      <w:pPr>
        <w:spacing w:line="220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构筑物),并按照机械设备安装进行管理的工程。</w:t>
      </w:r>
    </w:p>
    <w:p>
      <w:pPr>
        <w:spacing w:before="242" w:line="613" w:lineRule="exact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2"/>
          <w:sz w:val="31"/>
          <w:szCs w:val="31"/>
        </w:rPr>
        <w:t>9.不影响城市景观、交通通行和他人物权，且符合有关</w:t>
      </w:r>
    </w:p>
    <w:p>
      <w:pPr>
        <w:spacing w:line="222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规范要求的围墙、挡土墙及边坡支护工程。</w:t>
      </w:r>
    </w:p>
    <w:p>
      <w:pPr>
        <w:spacing w:before="243" w:line="227" w:lineRule="auto"/>
        <w:ind w:left="10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(二)市政公用设施类</w:t>
      </w:r>
    </w:p>
    <w:p>
      <w:pPr>
        <w:spacing w:before="239" w:line="359" w:lineRule="auto"/>
        <w:ind w:left="344" w:right="50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1.在既有道路上建设的道路附属设施，如：公交车站(亭)、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路灯、路标、路牌、垃圾回收箱、路边小品及</w:t>
      </w:r>
      <w:r>
        <w:rPr>
          <w:rFonts w:ascii="仿宋" w:hAnsi="仿宋" w:eastAsia="仿宋" w:cs="仿宋"/>
          <w:spacing w:val="-9"/>
          <w:sz w:val="31"/>
          <w:szCs w:val="31"/>
        </w:rPr>
        <w:t>灯光、旗杆等</w:t>
      </w:r>
    </w:p>
    <w:p>
      <w:pPr>
        <w:spacing w:before="1" w:line="223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设施。</w:t>
      </w:r>
    </w:p>
    <w:p>
      <w:pPr>
        <w:spacing w:before="251" w:line="222" w:lineRule="auto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2.自助式公用电话亭、24小时自助图书馆、报刊亭等。</w:t>
      </w:r>
    </w:p>
    <w:p>
      <w:pPr>
        <w:spacing w:before="253" w:line="364" w:lineRule="auto"/>
        <w:ind w:left="344" w:right="290" w:firstLine="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3.</w:t>
      </w:r>
      <w:r>
        <w:rPr>
          <w:rFonts w:ascii="仿宋" w:hAnsi="仿宋" w:eastAsia="仿宋" w:cs="仿宋"/>
          <w:spacing w:val="-2"/>
          <w:sz w:val="31"/>
          <w:szCs w:val="31"/>
        </w:rPr>
        <w:t>在自有用地红线范围内(设置在项目地块内),满足城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市道路退让或离界要求，建设不影响公共空间及公共绿地的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地面停车、信报箱、快递箱柜、公共直饮水设施、充电桩、</w:t>
      </w:r>
    </w:p>
    <w:p>
      <w:pPr>
        <w:spacing w:before="1" w:line="220" w:lineRule="auto"/>
        <w:ind w:lef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可移动的简易门岗、体育游乐、道闸系统等设施</w:t>
      </w:r>
      <w:r>
        <w:rPr>
          <w:rFonts w:ascii="仿宋" w:hAnsi="仿宋" w:eastAsia="仿宋" w:cs="仿宋"/>
          <w:spacing w:val="-9"/>
          <w:sz w:val="31"/>
          <w:szCs w:val="31"/>
        </w:rPr>
        <w:t>设备、第五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2100" w:h="16980"/>
          <w:pgMar w:top="1443" w:right="1815" w:bottom="1649" w:left="1815" w:header="0" w:footer="1381" w:gutter="0"/>
          <w:cols w:space="720" w:num="1"/>
        </w:sectPr>
      </w:pPr>
    </w:p>
    <w:p>
      <w:pPr>
        <w:pStyle w:val="2"/>
        <w:spacing w:line="282" w:lineRule="auto"/>
      </w:pPr>
    </w:p>
    <w:p>
      <w:pPr>
        <w:spacing w:before="104" w:line="578" w:lineRule="exact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19"/>
          <w:sz w:val="32"/>
          <w:szCs w:val="32"/>
        </w:rPr>
        <w:t>代移动通信新建设施(包括宏基站、独立建设的汇聚机房、</w:t>
      </w:r>
    </w:p>
    <w:p>
      <w:pPr>
        <w:spacing w:before="1" w:line="220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光交接箱等)。</w:t>
      </w:r>
    </w:p>
    <w:p>
      <w:pPr>
        <w:spacing w:before="277" w:line="590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0"/>
          <w:sz w:val="32"/>
          <w:szCs w:val="32"/>
        </w:rPr>
        <w:t>4.为安装安全防护设施、竖向管道、幕墙清洁吊塔、空</w:t>
      </w:r>
    </w:p>
    <w:p>
      <w:pPr>
        <w:spacing w:before="1" w:line="220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调等而建造的构筑物、支架。</w:t>
      </w:r>
    </w:p>
    <w:p>
      <w:pPr>
        <w:spacing w:before="255" w:line="572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>5.用于安装、衔接市政管网设施的地面箱柜、地下构筑</w:t>
      </w:r>
    </w:p>
    <w:p>
      <w:pPr>
        <w:spacing w:before="1" w:line="220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物以及化粪池、污水处理池等附属设施。</w:t>
      </w:r>
    </w:p>
    <w:p>
      <w:pPr>
        <w:spacing w:before="268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6.用于安装灯光、旗杆、音像等设施的基座、建筑构件等。</w:t>
      </w:r>
    </w:p>
    <w:p>
      <w:pPr>
        <w:spacing w:before="276" w:line="581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19"/>
          <w:sz w:val="32"/>
          <w:szCs w:val="32"/>
        </w:rPr>
        <w:t>7.所有城市交通管理设备及道路交通设施的安装、维修</w:t>
      </w:r>
    </w:p>
    <w:p>
      <w:pPr>
        <w:spacing w:before="1" w:line="222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加固等不涉及道路规划红线修改变更的市政工程。</w:t>
      </w:r>
    </w:p>
    <w:p>
      <w:pPr>
        <w:spacing w:before="273" w:line="579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4"/>
          <w:position w:val="19"/>
          <w:sz w:val="32"/>
          <w:szCs w:val="32"/>
        </w:rPr>
        <w:t>8.</w:t>
      </w:r>
      <w:r>
        <w:rPr>
          <w:rFonts w:ascii="仿宋" w:hAnsi="仿宋" w:eastAsia="仿宋" w:cs="仿宋"/>
          <w:spacing w:val="-14"/>
          <w:position w:val="19"/>
          <w:sz w:val="32"/>
          <w:szCs w:val="32"/>
        </w:rPr>
        <w:t>绿化工程及不增加建筑面积、不影响城市景观和他人</w:t>
      </w:r>
    </w:p>
    <w:p>
      <w:pPr>
        <w:spacing w:before="1" w:line="220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物权的用于绿化种植的构筑物。</w:t>
      </w:r>
    </w:p>
    <w:p>
      <w:pPr>
        <w:spacing w:before="235" w:line="580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4"/>
          <w:position w:val="19"/>
          <w:sz w:val="32"/>
          <w:szCs w:val="32"/>
        </w:rPr>
        <w:t>9.</w:t>
      </w:r>
      <w:r>
        <w:rPr>
          <w:rFonts w:ascii="仿宋" w:hAnsi="仿宋" w:eastAsia="仿宋" w:cs="仿宋"/>
          <w:spacing w:val="-14"/>
          <w:position w:val="19"/>
          <w:sz w:val="32"/>
          <w:szCs w:val="32"/>
        </w:rPr>
        <w:t>在加油站、停车场等经营区域范围内设置的一体化洗</w:t>
      </w:r>
    </w:p>
    <w:p>
      <w:pPr>
        <w:spacing w:before="1" w:line="219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车设备。</w:t>
      </w:r>
    </w:p>
    <w:p>
      <w:pPr>
        <w:spacing w:before="289" w:line="637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9"/>
          <w:position w:val="23"/>
          <w:sz w:val="32"/>
          <w:szCs w:val="32"/>
        </w:rPr>
        <w:t>10.</w:t>
      </w:r>
      <w:r>
        <w:rPr>
          <w:rFonts w:ascii="仿宋" w:hAnsi="仿宋" w:eastAsia="仿宋" w:cs="仿宋"/>
          <w:spacing w:val="-19"/>
          <w:position w:val="23"/>
          <w:sz w:val="32"/>
          <w:szCs w:val="32"/>
        </w:rPr>
        <w:t>在原址进行改建的公厕、垃圾站等环卫设施工程，不</w:t>
      </w:r>
    </w:p>
    <w:p>
      <w:pPr>
        <w:spacing w:line="223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超面积。</w:t>
      </w:r>
    </w:p>
    <w:p>
      <w:pPr>
        <w:spacing w:before="230" w:line="222" w:lineRule="auto"/>
        <w:ind w:left="9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三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、其他事宜</w:t>
      </w:r>
    </w:p>
    <w:p>
      <w:pPr>
        <w:spacing w:before="242" w:line="358" w:lineRule="auto"/>
        <w:ind w:left="364" w:right="126" w:firstLine="5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市自然资源规划部门认定可免于办理建设工程规划许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可事项的建设工程，建设单位应按相关法律规定和相应主管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部门要求进行建设，承担相应的法律和安全责任。若违反道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路交通安全、建筑安全、消防安全、城市防洪安全、物业管</w:t>
      </w:r>
    </w:p>
    <w:p>
      <w:pPr>
        <w:spacing w:before="2" w:line="220" w:lineRule="auto"/>
        <w:ind w:left="3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理、城市管理、市政管理、文物保护管理等</w:t>
      </w:r>
      <w:r>
        <w:rPr>
          <w:rFonts w:ascii="仿宋" w:hAnsi="仿宋" w:eastAsia="仿宋" w:cs="仿宋"/>
          <w:spacing w:val="-14"/>
          <w:sz w:val="32"/>
          <w:szCs w:val="32"/>
        </w:rPr>
        <w:t>有关法律法规规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41" w:line="182" w:lineRule="auto"/>
        <w:ind w:left="39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6"/>
          <w:w w:val="70"/>
          <w:sz w:val="43"/>
          <w:szCs w:val="43"/>
        </w:rPr>
        <w:t>—</w:t>
      </w:r>
      <w:r>
        <w:rPr>
          <w:rFonts w:ascii="宋体" w:hAnsi="宋体" w:eastAsia="宋体" w:cs="宋体"/>
          <w:spacing w:val="-34"/>
          <w:sz w:val="43"/>
          <w:szCs w:val="43"/>
        </w:rPr>
        <w:t>5—</w:t>
      </w:r>
    </w:p>
    <w:p>
      <w:pPr>
        <w:spacing w:line="182" w:lineRule="auto"/>
        <w:rPr>
          <w:rFonts w:ascii="宋体" w:hAnsi="宋体" w:eastAsia="宋体" w:cs="宋体"/>
          <w:sz w:val="43"/>
          <w:szCs w:val="43"/>
        </w:rPr>
        <w:sectPr>
          <w:footerReference r:id="rId9" w:type="default"/>
          <w:pgSz w:w="11900" w:h="16840"/>
          <w:pgMar w:top="1431" w:right="1689" w:bottom="400" w:left="1785" w:header="0" w:footer="0" w:gutter="0"/>
          <w:cols w:space="720" w:num="1"/>
        </w:sectPr>
      </w:pPr>
    </w:p>
    <w:p>
      <w:pPr>
        <w:pStyle w:val="2"/>
        <w:spacing w:line="330" w:lineRule="auto"/>
      </w:pPr>
    </w:p>
    <w:p>
      <w:pPr>
        <w:spacing w:before="97" w:line="383" w:lineRule="auto"/>
        <w:ind w:left="377" w:right="2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定的，相关行政主管部门将对违法违规行为进行认定处理，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建设过程中造成损失的，建设单位应承担补偿、赔偿等法律</w:t>
      </w:r>
    </w:p>
    <w:p>
      <w:pPr>
        <w:spacing w:line="223" w:lineRule="auto"/>
        <w:ind w:left="3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责任。</w:t>
      </w:r>
    </w:p>
    <w:p>
      <w:pPr>
        <w:spacing w:before="254" w:line="376" w:lineRule="auto"/>
        <w:ind w:left="377" w:right="285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市自然资源规划部门将根据“放管服”改革及</w:t>
      </w:r>
      <w:r>
        <w:rPr>
          <w:rFonts w:ascii="仿宋" w:hAnsi="仿宋" w:eastAsia="仿宋" w:cs="仿宋"/>
          <w:spacing w:val="-12"/>
          <w:sz w:val="30"/>
          <w:szCs w:val="30"/>
        </w:rPr>
        <w:t>国家、省相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关政策要求对建设工程规划许可证豁免清单进行动态调整</w:t>
      </w:r>
    </w:p>
    <w:p>
      <w:pPr>
        <w:spacing w:line="222" w:lineRule="auto"/>
        <w:ind w:left="3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更新。</w:t>
      </w:r>
    </w:p>
    <w:p>
      <w:pPr>
        <w:spacing w:before="276" w:line="221" w:lineRule="auto"/>
        <w:ind w:left="9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本通知自2024年2月21日起执行。</w:t>
      </w:r>
    </w:p>
    <w:bookmarkEnd w:id="0"/>
    <w:sectPr>
      <w:footerReference r:id="rId10" w:type="default"/>
      <w:pgSz w:w="12150" w:h="17020"/>
      <w:pgMar w:top="1446" w:right="1822" w:bottom="1670" w:left="1822" w:header="0" w:footer="13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4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5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8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64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27"/>
        <w:w w:val="95"/>
        <w:sz w:val="39"/>
        <w:szCs w:val="3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5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xMTEyNDg4MmQ0ODU3YTZiNDA2MzllM2QwNzEyZTEifQ=="/>
  </w:docVars>
  <w:rsids>
    <w:rsidRoot w:val="00000000"/>
    <w:rsid w:val="19585C1E"/>
    <w:rsid w:val="52B80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2499</Words>
  <Characters>2564</Characters>
  <TotalTime>1</TotalTime>
  <ScaleCrop>false</ScaleCrop>
  <LinksUpToDate>false</LinksUpToDate>
  <CharactersWithSpaces>2612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2024-07-04T08:27:00Z</dcterms:created>
  <dc:creator>Administrator</dc:creator>
  <cp:lastModifiedBy>Administrator</cp:lastModifiedBy>
  <dcterms:modified xsi:type="dcterms:W3CDTF">2024-07-04T02:16:43Z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2024-07-04T08:27:48Z</vt:filetime>
  </property>
  <property fmtid="{D5CDD505-2E9C-101B-9397-08002B2CF9AE}" pid="4" name="UsrData">
    <vt:lpwstr>6685ec81e8f0ea001fd3e6dewl</vt:lpwstr>
  </property>
  <property fmtid="{D5CDD505-2E9C-101B-9397-08002B2CF9AE}" pid="5" name="KSOProductBuildVer">
    <vt:lpwstr>2052-12.1.0.16929</vt:lpwstr>
  </property>
  <property fmtid="{D5CDD505-2E9C-101B-9397-08002B2CF9AE}" pid="6" name="ICV">
    <vt:lpwstr>7809FE0B084A47A0BA1DCD3E63B54EF3_13</vt:lpwstr>
  </property>
</Properties>
</file>