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71E68">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新晃侗族自治县人力资源和社会保障局免予行政处罚事项清单</w:t>
      </w:r>
    </w:p>
    <w:p w14:paraId="3F2681A0">
      <w:pPr>
        <w:rPr>
          <w:rFonts w:hint="eastAsia"/>
          <w:lang w:val="en-US" w:eastAsia="zh-CN"/>
        </w:rPr>
      </w:pPr>
    </w:p>
    <w:tbl>
      <w:tblPr>
        <w:tblStyle w:val="3"/>
        <w:tblW w:w="14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2999"/>
        <w:gridCol w:w="7678"/>
        <w:gridCol w:w="2616"/>
        <w:gridCol w:w="1130"/>
      </w:tblGrid>
      <w:tr w14:paraId="0431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46" w:type="dxa"/>
            <w:noWrap w:val="0"/>
            <w:vAlign w:val="center"/>
          </w:tcPr>
          <w:p w14:paraId="1EA06D1D">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序号</w:t>
            </w:r>
          </w:p>
        </w:tc>
        <w:tc>
          <w:tcPr>
            <w:tcW w:w="2999" w:type="dxa"/>
            <w:noWrap w:val="0"/>
            <w:vAlign w:val="center"/>
          </w:tcPr>
          <w:p w14:paraId="6067F54A">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违法行为</w:t>
            </w:r>
          </w:p>
        </w:tc>
        <w:tc>
          <w:tcPr>
            <w:tcW w:w="7678" w:type="dxa"/>
            <w:noWrap w:val="0"/>
            <w:vAlign w:val="center"/>
          </w:tcPr>
          <w:p w14:paraId="441BC654">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处罚依据</w:t>
            </w:r>
          </w:p>
        </w:tc>
        <w:tc>
          <w:tcPr>
            <w:tcW w:w="2616" w:type="dxa"/>
            <w:noWrap w:val="0"/>
            <w:vAlign w:val="center"/>
          </w:tcPr>
          <w:p w14:paraId="19C86C0D">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适用条件</w:t>
            </w:r>
          </w:p>
        </w:tc>
        <w:tc>
          <w:tcPr>
            <w:tcW w:w="1130" w:type="dxa"/>
            <w:noWrap w:val="0"/>
            <w:vAlign w:val="center"/>
          </w:tcPr>
          <w:p w14:paraId="7C13D9F9">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处理结果</w:t>
            </w:r>
          </w:p>
        </w:tc>
      </w:tr>
      <w:tr w14:paraId="4401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46" w:type="dxa"/>
            <w:noWrap w:val="0"/>
            <w:vAlign w:val="center"/>
          </w:tcPr>
          <w:p w14:paraId="2AB97110">
            <w:pPr>
              <w:jc w:val="center"/>
              <w:rPr>
                <w:rFonts w:hint="default"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1</w:t>
            </w:r>
          </w:p>
        </w:tc>
        <w:tc>
          <w:tcPr>
            <w:tcW w:w="2999" w:type="dxa"/>
            <w:noWrap w:val="0"/>
            <w:vAlign w:val="center"/>
          </w:tcPr>
          <w:p w14:paraId="22968FC1">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用人单位制定的劳动规章制度违反法律、法规规定</w:t>
            </w:r>
          </w:p>
        </w:tc>
        <w:tc>
          <w:tcPr>
            <w:tcW w:w="7678" w:type="dxa"/>
            <w:noWrap w:val="0"/>
            <w:vAlign w:val="center"/>
          </w:tcPr>
          <w:p w14:paraId="14E19C63">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《中华人民共和国劳动合同法》第八十条：用人单位直接涉及劳动者切身利益的规章制度违反法律、法规规定的，由劳动行政部门责令改正，给予警告；给劳动者造成损害的，应当承担赔偿责任。</w:t>
            </w:r>
          </w:p>
        </w:tc>
        <w:tc>
          <w:tcPr>
            <w:tcW w:w="2616" w:type="dxa"/>
            <w:noWrap w:val="0"/>
            <w:vAlign w:val="center"/>
          </w:tcPr>
          <w:p w14:paraId="7213CC53">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同时具备以下条件：1.检查之日起前12个月内无相同违法行为的查处记录；2.制定规章制度程序合法;3.主动整改或者在责令限期改正期限内改正；4.违法行为未对劳动者造成人身损害、财产损失，未引发不良舆论、未造成突发事件等不良社会危害后果</w:t>
            </w:r>
          </w:p>
        </w:tc>
        <w:tc>
          <w:tcPr>
            <w:tcW w:w="1130" w:type="dxa"/>
            <w:noWrap w:val="0"/>
            <w:vAlign w:val="center"/>
          </w:tcPr>
          <w:p w14:paraId="29FC8A10">
            <w:pPr>
              <w:jc w:val="center"/>
              <w:rPr>
                <w:rFonts w:hint="eastAsia" w:ascii="仿宋_GB2312" w:hAnsi="仿宋_GB2312" w:eastAsia="仿宋_GB2312" w:cs="仿宋_GB2312"/>
                <w:b w:val="0"/>
                <w:bCs w:val="0"/>
                <w:color w:val="auto"/>
                <w:sz w:val="21"/>
                <w:szCs w:val="21"/>
                <w:vertAlign w:val="baseline"/>
                <w:lang w:val="en-US" w:eastAsia="zh-CN" w:bidi="ar-SA"/>
              </w:rPr>
            </w:pPr>
          </w:p>
          <w:p w14:paraId="0A30322A">
            <w:pPr>
              <w:jc w:val="center"/>
              <w:rPr>
                <w:rFonts w:hint="default"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不予处罚</w:t>
            </w:r>
          </w:p>
        </w:tc>
      </w:tr>
      <w:tr w14:paraId="5A19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46" w:type="dxa"/>
            <w:noWrap w:val="0"/>
            <w:vAlign w:val="center"/>
          </w:tcPr>
          <w:p w14:paraId="2B60E612">
            <w:pPr>
              <w:jc w:val="center"/>
              <w:rPr>
                <w:rFonts w:hint="default"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2</w:t>
            </w:r>
          </w:p>
        </w:tc>
        <w:tc>
          <w:tcPr>
            <w:tcW w:w="2999" w:type="dxa"/>
            <w:noWrap w:val="0"/>
            <w:vAlign w:val="center"/>
          </w:tcPr>
          <w:p w14:paraId="5896B407">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用人单位以担保或者其他名义向劳动者收取财物</w:t>
            </w:r>
          </w:p>
        </w:tc>
        <w:tc>
          <w:tcPr>
            <w:tcW w:w="7678" w:type="dxa"/>
            <w:noWrap w:val="0"/>
            <w:vAlign w:val="center"/>
          </w:tcPr>
          <w:p w14:paraId="2297FBAD">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中华人民共和国劳动合同法》第八十四条第二款：用人单位违反本法规定，以担保或者其他名义向劳动者收取财物的，由劳动行政部门责令限期退还劳动者本人，并以每人五百元以上二千元以下的标准处以罚款；给劳动者造成损害的，应当承担赔偿责任。《就业服务与就业管理规定》第六十七条：第六十七条 用人单位违反本规定第十四条第（二）、（三）项规定的，按照劳动合同法第八十四条的规定予以处罚；</w:t>
            </w:r>
          </w:p>
        </w:tc>
        <w:tc>
          <w:tcPr>
            <w:tcW w:w="2616" w:type="dxa"/>
            <w:noWrap w:val="0"/>
            <w:vAlign w:val="center"/>
          </w:tcPr>
          <w:p w14:paraId="27FA376D">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同时具备以下条件：1.违法行为涉及3人以下，且以担保或者其他名义收取的财物价值人均300元以下；2.检查之日起前12个月内无相同违法行为的查处记录；3.主动整改或者在责令限期改正期限内改正；4.违法行为未造成劳动者财产损失，未引发不良舆论、未造成突发事件等不良社会危害后果。</w:t>
            </w:r>
          </w:p>
        </w:tc>
        <w:tc>
          <w:tcPr>
            <w:tcW w:w="1130" w:type="dxa"/>
            <w:noWrap w:val="0"/>
            <w:vAlign w:val="center"/>
          </w:tcPr>
          <w:p w14:paraId="1BBE60EF">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不予处罚</w:t>
            </w:r>
          </w:p>
        </w:tc>
      </w:tr>
      <w:tr w14:paraId="3805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46" w:type="dxa"/>
            <w:noWrap w:val="0"/>
            <w:vAlign w:val="center"/>
          </w:tcPr>
          <w:p w14:paraId="5BE376E0">
            <w:pPr>
              <w:jc w:val="center"/>
              <w:rPr>
                <w:rFonts w:hint="default"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3</w:t>
            </w:r>
          </w:p>
        </w:tc>
        <w:tc>
          <w:tcPr>
            <w:tcW w:w="2999" w:type="dxa"/>
            <w:noWrap w:val="0"/>
            <w:vAlign w:val="center"/>
          </w:tcPr>
          <w:p w14:paraId="2E7403AC">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劳动者依法解除或终止劳动合同，用人单位扣押劳动者档案或者其他物品</w:t>
            </w:r>
          </w:p>
        </w:tc>
        <w:tc>
          <w:tcPr>
            <w:tcW w:w="7678" w:type="dxa"/>
            <w:noWrap w:val="0"/>
            <w:vAlign w:val="center"/>
          </w:tcPr>
          <w:p w14:paraId="3CB30D69">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中华人民共和国劳动合同法》第八十四条第三款：劳动者依法解除或者终止劳动合同，用人单位扣押劳动者档案或者其他物品的，依照前款规定处罚。第二款：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2616" w:type="dxa"/>
            <w:noWrap w:val="0"/>
            <w:vAlign w:val="center"/>
          </w:tcPr>
          <w:p w14:paraId="4BA6E50D">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同时具备以下条件：1.违法行为涉及3人以下；2.违法行为持续时间2个月以下；3.检查之日起前12个月内无相同违法行为的查处记录；4.主动整改或者在责令限期改正期限内改正；5.违法行为未对劳动者造成人身损害、财产损失，未引发不良舆论、未造成突发事件等不良社会危害后果</w:t>
            </w:r>
          </w:p>
        </w:tc>
        <w:tc>
          <w:tcPr>
            <w:tcW w:w="1130" w:type="dxa"/>
            <w:noWrap w:val="0"/>
            <w:vAlign w:val="center"/>
          </w:tcPr>
          <w:p w14:paraId="6B50F0E2">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不予处罚</w:t>
            </w:r>
          </w:p>
        </w:tc>
      </w:tr>
      <w:tr w14:paraId="2C5F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46" w:type="dxa"/>
            <w:noWrap w:val="0"/>
            <w:vAlign w:val="center"/>
          </w:tcPr>
          <w:p w14:paraId="607FB5D5">
            <w:pPr>
              <w:jc w:val="center"/>
              <w:rPr>
                <w:rFonts w:hint="default"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4</w:t>
            </w:r>
          </w:p>
        </w:tc>
        <w:tc>
          <w:tcPr>
            <w:tcW w:w="2999" w:type="dxa"/>
            <w:noWrap w:val="0"/>
            <w:vAlign w:val="center"/>
          </w:tcPr>
          <w:p w14:paraId="6B090331">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未经许可，擅自经营劳务派遣业务</w:t>
            </w:r>
          </w:p>
        </w:tc>
        <w:tc>
          <w:tcPr>
            <w:tcW w:w="7678" w:type="dxa"/>
            <w:noWrap w:val="0"/>
            <w:vAlign w:val="center"/>
          </w:tcPr>
          <w:p w14:paraId="4DD9BE04">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中华人民共和国劳动合同法》第九十二条第一款：违反本法规定，未经许可，擅自经营劳务派遣业务的，由劳动行政部门责令停止违法行为，没收违法所得，并处违法所得一倍以上五倍以下的罚款；没有违法所得的，可以处五万元以下的罚款。</w:t>
            </w:r>
          </w:p>
        </w:tc>
        <w:tc>
          <w:tcPr>
            <w:tcW w:w="2616" w:type="dxa"/>
            <w:noWrap w:val="0"/>
            <w:vAlign w:val="center"/>
          </w:tcPr>
          <w:p w14:paraId="0ED345AA">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同时具备以下条件：1.没有违法所得；2.符合申请劳务派遣许可的法定条件，且有继续经营的意愿；3.违法行为持续时间6个月以下；4.按要求取得劳务派遣许可；5.违法行为未对公民、法人和其它组织造成损害，未引发不良舆论、未造成突发事件等不良社会危害后果</w:t>
            </w:r>
          </w:p>
        </w:tc>
        <w:tc>
          <w:tcPr>
            <w:tcW w:w="1130" w:type="dxa"/>
            <w:noWrap w:val="0"/>
            <w:vAlign w:val="center"/>
          </w:tcPr>
          <w:p w14:paraId="3A8B04A4">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不予处罚</w:t>
            </w:r>
          </w:p>
        </w:tc>
      </w:tr>
      <w:tr w14:paraId="10C6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jc w:val="center"/>
        </w:trPr>
        <w:tc>
          <w:tcPr>
            <w:tcW w:w="546" w:type="dxa"/>
            <w:noWrap w:val="0"/>
            <w:vAlign w:val="center"/>
          </w:tcPr>
          <w:p w14:paraId="3A0A4714">
            <w:pPr>
              <w:jc w:val="center"/>
              <w:rPr>
                <w:rFonts w:hint="default"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5</w:t>
            </w:r>
          </w:p>
        </w:tc>
        <w:tc>
          <w:tcPr>
            <w:tcW w:w="2999" w:type="dxa"/>
            <w:noWrap w:val="0"/>
            <w:vAlign w:val="center"/>
          </w:tcPr>
          <w:p w14:paraId="140ADB6B">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用人单位无理抗拒、阻挠劳动保障行政部门依法实施劳动保障监察</w:t>
            </w:r>
          </w:p>
        </w:tc>
        <w:tc>
          <w:tcPr>
            <w:tcW w:w="7678" w:type="dxa"/>
            <w:noWrap w:val="0"/>
            <w:vAlign w:val="center"/>
          </w:tcPr>
          <w:p w14:paraId="232FB7FD">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劳动保障监察条例》第三十条第一款第（一）项：有下列行为之一的，由劳动保障行政部门责令改正；对有第（一）项、第（二）项或者第（三）项规定的行为的，处2000元以上2万元以下的罚款：（一）无理抗拒、阻挠劳动保障行政部门依照本条例的规定实施劳动保障监察的；</w:t>
            </w:r>
          </w:p>
        </w:tc>
        <w:tc>
          <w:tcPr>
            <w:tcW w:w="2616" w:type="dxa"/>
            <w:noWrap w:val="0"/>
            <w:vAlign w:val="center"/>
          </w:tcPr>
          <w:p w14:paraId="5E62F43D">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同时具备以下条件：1.检查之日起前12个月内无相同违法行为的查处记录；2.违法行为为偶发性单次行为；3.违法行为情节较轻，表现为不配合，未发生激烈对抗；4.主动整改或者在责令限期改正期限内改正；5.违法行为不影响劳动保障监察结果；6.违法行为未引发不良舆论、未造成突发事件等不良社会危害后果</w:t>
            </w:r>
          </w:p>
        </w:tc>
        <w:tc>
          <w:tcPr>
            <w:tcW w:w="1130" w:type="dxa"/>
            <w:noWrap w:val="0"/>
            <w:vAlign w:val="center"/>
          </w:tcPr>
          <w:p w14:paraId="38E52FFC">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不予处罚</w:t>
            </w:r>
          </w:p>
        </w:tc>
      </w:tr>
      <w:tr w14:paraId="187A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546" w:type="dxa"/>
            <w:noWrap w:val="0"/>
            <w:vAlign w:val="center"/>
          </w:tcPr>
          <w:p w14:paraId="1969537E">
            <w:pPr>
              <w:jc w:val="center"/>
              <w:rPr>
                <w:rFonts w:hint="default"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6</w:t>
            </w:r>
          </w:p>
        </w:tc>
        <w:tc>
          <w:tcPr>
            <w:tcW w:w="2999" w:type="dxa"/>
            <w:noWrap w:val="0"/>
            <w:vAlign w:val="center"/>
          </w:tcPr>
          <w:p w14:paraId="4FDDD9D1">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职业介绍机构、职业技能培训机构或职业技能考核鉴定机构违反国家有关职业介绍、职业技能培训或者职业技能考核鉴定规定。</w:t>
            </w:r>
          </w:p>
        </w:tc>
        <w:tc>
          <w:tcPr>
            <w:tcW w:w="7678" w:type="dxa"/>
            <w:noWrap w:val="0"/>
            <w:vAlign w:val="center"/>
          </w:tcPr>
          <w:p w14:paraId="746D4C29">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劳动保障监察条例》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2616" w:type="dxa"/>
            <w:noWrap w:val="0"/>
            <w:vAlign w:val="center"/>
          </w:tcPr>
          <w:p w14:paraId="32356C0F">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同时具备以下条件：1.检查之日起前12个月内无相同违法行为的查处记录；2.没有违法所得；3.主动整改或者在责令限期改正期限内改正；4.违法行为未对公民、法人和其它组织造成损害，未引发不良舆论、未造成突发事件等不良社会危害后果</w:t>
            </w:r>
          </w:p>
        </w:tc>
        <w:tc>
          <w:tcPr>
            <w:tcW w:w="1130" w:type="dxa"/>
            <w:noWrap w:val="0"/>
            <w:vAlign w:val="center"/>
          </w:tcPr>
          <w:p w14:paraId="6CDE7A14">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不予处罚</w:t>
            </w:r>
          </w:p>
        </w:tc>
      </w:tr>
      <w:tr w14:paraId="1600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jc w:val="center"/>
        </w:trPr>
        <w:tc>
          <w:tcPr>
            <w:tcW w:w="546" w:type="dxa"/>
            <w:noWrap w:val="0"/>
            <w:vAlign w:val="center"/>
          </w:tcPr>
          <w:p w14:paraId="5E92F299">
            <w:pPr>
              <w:jc w:val="center"/>
              <w:rPr>
                <w:rFonts w:hint="default"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7</w:t>
            </w:r>
          </w:p>
        </w:tc>
        <w:tc>
          <w:tcPr>
            <w:tcW w:w="2999" w:type="dxa"/>
            <w:noWrap w:val="0"/>
            <w:vAlign w:val="center"/>
          </w:tcPr>
          <w:p w14:paraId="01C807B1">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用工单位违反《劳务派遣暂行规定》第三条第三款规定</w:t>
            </w:r>
          </w:p>
        </w:tc>
        <w:tc>
          <w:tcPr>
            <w:tcW w:w="7678" w:type="dxa"/>
            <w:noWrap w:val="0"/>
            <w:vAlign w:val="center"/>
          </w:tcPr>
          <w:p w14:paraId="52E94EBC">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《劳务派遣暂行规定》第二十二条：用工单位违反本规定第三条第三款规定的，由人力资源社会保障行政部门责令改正，给予警告；给被派遣劳动者造成损害的，依法承担赔偿责任</w:t>
            </w:r>
          </w:p>
        </w:tc>
        <w:tc>
          <w:tcPr>
            <w:tcW w:w="2616" w:type="dxa"/>
            <w:noWrap w:val="0"/>
            <w:vAlign w:val="center"/>
          </w:tcPr>
          <w:p w14:paraId="6B6F80E6">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同时具备以下条件：1.违法行为涉及劳务派遣人员30人以下；2.违法行为持续时间6个月以下；3.检查之日起前12个月内无相同违法行为的查处记录；4.主动整改或者在责令限期改正期限内改正；5.违法行为未对公民、法人和其它组织造成损害，未引发不良舆论、未造成突发事件等不良社会危害后果</w:t>
            </w:r>
          </w:p>
        </w:tc>
        <w:tc>
          <w:tcPr>
            <w:tcW w:w="1130" w:type="dxa"/>
            <w:noWrap w:val="0"/>
            <w:vAlign w:val="center"/>
          </w:tcPr>
          <w:p w14:paraId="6CB4FCA2">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不予处罚</w:t>
            </w:r>
          </w:p>
        </w:tc>
      </w:tr>
      <w:tr w14:paraId="1DE7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546" w:type="dxa"/>
            <w:noWrap w:val="0"/>
            <w:vAlign w:val="center"/>
          </w:tcPr>
          <w:p w14:paraId="3A9AFFDD">
            <w:pPr>
              <w:jc w:val="center"/>
              <w:rPr>
                <w:rFonts w:hint="default"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8</w:t>
            </w:r>
          </w:p>
        </w:tc>
        <w:tc>
          <w:tcPr>
            <w:tcW w:w="2999" w:type="dxa"/>
            <w:noWrap w:val="0"/>
            <w:vAlign w:val="center"/>
          </w:tcPr>
          <w:p w14:paraId="51A78EE5">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缴费单位未按照规定变更登记或者注销登记</w:t>
            </w:r>
          </w:p>
        </w:tc>
        <w:tc>
          <w:tcPr>
            <w:tcW w:w="7678" w:type="dxa"/>
            <w:noWrap w:val="0"/>
            <w:vAlign w:val="center"/>
          </w:tcPr>
          <w:p w14:paraId="5DE340C6">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社会保险费征缴暂行条例》第二十三条：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p>
        </w:tc>
        <w:tc>
          <w:tcPr>
            <w:tcW w:w="2616" w:type="dxa"/>
            <w:noWrap w:val="0"/>
            <w:vAlign w:val="center"/>
          </w:tcPr>
          <w:p w14:paraId="1C57907F">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同时具备以下条件：1.超过法定期限1个月以下；2.检查之日起前12个月内无相同违法行为的查处记录；3.主动整改或者在责令限期改正期限内改正；4.违法行为未对公民、法人和其它组织造成损害，未引发不良舆论、未造成突发事件等不良社会危害后果。</w:t>
            </w:r>
          </w:p>
        </w:tc>
        <w:tc>
          <w:tcPr>
            <w:tcW w:w="1130" w:type="dxa"/>
            <w:noWrap w:val="0"/>
            <w:vAlign w:val="center"/>
          </w:tcPr>
          <w:p w14:paraId="3D0C5F72">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不予处罚</w:t>
            </w:r>
          </w:p>
        </w:tc>
      </w:tr>
      <w:tr w14:paraId="5EF9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6" w:hRule="atLeast"/>
          <w:jc w:val="center"/>
        </w:trPr>
        <w:tc>
          <w:tcPr>
            <w:tcW w:w="546" w:type="dxa"/>
            <w:noWrap w:val="0"/>
            <w:vAlign w:val="center"/>
          </w:tcPr>
          <w:p w14:paraId="53D61CEB">
            <w:pPr>
              <w:jc w:val="center"/>
              <w:rPr>
                <w:rFonts w:hint="default"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9</w:t>
            </w:r>
          </w:p>
        </w:tc>
        <w:tc>
          <w:tcPr>
            <w:tcW w:w="2999" w:type="dxa"/>
            <w:noWrap w:val="0"/>
            <w:vAlign w:val="center"/>
          </w:tcPr>
          <w:p w14:paraId="4C115EF4">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用人单位招用无合法身份证件的人员</w:t>
            </w:r>
          </w:p>
        </w:tc>
        <w:tc>
          <w:tcPr>
            <w:tcW w:w="7678" w:type="dxa"/>
            <w:noWrap w:val="0"/>
            <w:vAlign w:val="center"/>
          </w:tcPr>
          <w:p w14:paraId="35E41F65">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《就业服务与就业管理规定》第六十七条：用人单位违反第十四条第（五）项规定的，由劳动保障行政部门责令改正，并可处以一千元以下的罚款；对当事人造成损害的，应当承担赔偿责任</w:t>
            </w:r>
          </w:p>
        </w:tc>
        <w:tc>
          <w:tcPr>
            <w:tcW w:w="2616" w:type="dxa"/>
            <w:noWrap w:val="0"/>
            <w:vAlign w:val="center"/>
          </w:tcPr>
          <w:p w14:paraId="4AAE6F30">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同时具备以下条件：1.违法行为涉及3人以下；2.检查之日起前12个月内无相同违法行为的查处记录；3.主动整改或者在责令限期改正期限内改正；4.违法行为未对公民、法人和其它组织造成损害，未引发不良舆论、未造成突发事件等不良社会危害后果</w:t>
            </w:r>
          </w:p>
        </w:tc>
        <w:tc>
          <w:tcPr>
            <w:tcW w:w="1130" w:type="dxa"/>
            <w:shd w:val="clear" w:color="auto" w:fill="auto"/>
            <w:noWrap w:val="0"/>
            <w:vAlign w:val="center"/>
          </w:tcPr>
          <w:p w14:paraId="1A33FBE2">
            <w:pPr>
              <w:jc w:val="center"/>
              <w:rPr>
                <w:rFonts w:hint="eastAsia" w:ascii="仿宋_GB2312" w:hAnsi="仿宋_GB2312" w:eastAsia="仿宋_GB2312" w:cs="仿宋_GB2312"/>
                <w:b w:val="0"/>
                <w:bCs w:val="0"/>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不予处罚</w:t>
            </w:r>
          </w:p>
        </w:tc>
      </w:tr>
      <w:tr w14:paraId="7538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jc w:val="center"/>
        </w:trPr>
        <w:tc>
          <w:tcPr>
            <w:tcW w:w="546" w:type="dxa"/>
            <w:noWrap w:val="0"/>
            <w:vAlign w:val="center"/>
          </w:tcPr>
          <w:p w14:paraId="55A2B693">
            <w:pPr>
              <w:jc w:val="center"/>
              <w:rPr>
                <w:rFonts w:hint="default"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10</w:t>
            </w:r>
          </w:p>
        </w:tc>
        <w:tc>
          <w:tcPr>
            <w:tcW w:w="2999" w:type="dxa"/>
            <w:noWrap w:val="0"/>
            <w:vAlign w:val="center"/>
          </w:tcPr>
          <w:p w14:paraId="2FBABD69">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用人单位违反规定，将乙肝病毒血清学指标作为体检标准</w:t>
            </w:r>
          </w:p>
        </w:tc>
        <w:tc>
          <w:tcPr>
            <w:tcW w:w="7678" w:type="dxa"/>
            <w:noWrap w:val="0"/>
            <w:vAlign w:val="center"/>
          </w:tcPr>
          <w:p w14:paraId="024F5A56">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就业服务与就业管理规定》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2616" w:type="dxa"/>
            <w:noWrap w:val="0"/>
            <w:vAlign w:val="center"/>
          </w:tcPr>
          <w:p w14:paraId="2F61C23A">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同时具备以下条件：1.违法行为涉及3人以下；2.检查之日起前12个月内无相同违法行为的查处记录；3.主动整改或者在责令限期改正期限内改正；4.违法行为未对劳动者造成损害，未引发不良舆论、未造成突发事件等不良社会危害后果</w:t>
            </w:r>
          </w:p>
        </w:tc>
        <w:tc>
          <w:tcPr>
            <w:tcW w:w="1130" w:type="dxa"/>
            <w:shd w:val="clear" w:color="auto" w:fill="auto"/>
            <w:noWrap w:val="0"/>
            <w:vAlign w:val="center"/>
          </w:tcPr>
          <w:p w14:paraId="278C7F32">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不予处罚</w:t>
            </w:r>
          </w:p>
        </w:tc>
      </w:tr>
      <w:tr w14:paraId="0D6A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46" w:type="dxa"/>
            <w:noWrap w:val="0"/>
            <w:vAlign w:val="center"/>
          </w:tcPr>
          <w:p w14:paraId="17818A66">
            <w:pPr>
              <w:pStyle w:val="2"/>
              <w:ind w:left="0" w:leftChars="0" w:firstLine="0" w:firstLineChars="0"/>
              <w:rPr>
                <w:rFonts w:hint="default"/>
                <w:lang w:val="en-US" w:eastAsia="zh-CN"/>
              </w:rPr>
            </w:pPr>
            <w:r>
              <w:rPr>
                <w:rFonts w:hint="eastAsia" w:ascii="仿宋_GB2312" w:hAnsi="仿宋_GB2312" w:eastAsia="仿宋_GB2312" w:cs="仿宋_GB2312"/>
                <w:b w:val="0"/>
                <w:bCs w:val="0"/>
                <w:color w:val="auto"/>
                <w:sz w:val="21"/>
                <w:szCs w:val="21"/>
                <w:vertAlign w:val="baseline"/>
                <w:lang w:val="en-US" w:eastAsia="zh-CN" w:bidi="ar-SA"/>
              </w:rPr>
              <w:t>11</w:t>
            </w:r>
          </w:p>
        </w:tc>
        <w:tc>
          <w:tcPr>
            <w:tcW w:w="2999" w:type="dxa"/>
            <w:noWrap w:val="0"/>
            <w:vAlign w:val="center"/>
          </w:tcPr>
          <w:p w14:paraId="5C9075F0">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职业中介机构提供职业中介服务不成功后未向劳动者退还所收取中介服务费</w:t>
            </w:r>
          </w:p>
        </w:tc>
        <w:tc>
          <w:tcPr>
            <w:tcW w:w="7678" w:type="dxa"/>
            <w:noWrap w:val="0"/>
            <w:vAlign w:val="center"/>
          </w:tcPr>
          <w:p w14:paraId="5C267BC9">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就业服务与就业管理规定》第七十三条：职业中介机构违反本规定第五十五条规定，在职业中介服务不成功后未向劳动者退还所收取的中介服务费的，由劳动保障行政部门责令改正，并可处以一千元以下的罚款。</w:t>
            </w:r>
          </w:p>
        </w:tc>
        <w:tc>
          <w:tcPr>
            <w:tcW w:w="2616" w:type="dxa"/>
            <w:noWrap w:val="0"/>
            <w:vAlign w:val="center"/>
          </w:tcPr>
          <w:p w14:paraId="0EAB7483">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同时具备以下条件：1.违法行为涉及3人以下；2.检查之日起前12个月内无相同违法行为的查处记录；3.主动整改或者在责令限期改正期限内改正；</w:t>
            </w:r>
            <w:bookmarkStart w:id="0" w:name="_GoBack"/>
            <w:bookmarkEnd w:id="0"/>
            <w:r>
              <w:rPr>
                <w:rFonts w:hint="eastAsia" w:ascii="仿宋_GB2312" w:hAnsi="仿宋_GB2312" w:eastAsia="仿宋_GB2312" w:cs="仿宋_GB2312"/>
                <w:b w:val="0"/>
                <w:bCs w:val="0"/>
                <w:color w:val="auto"/>
                <w:sz w:val="21"/>
                <w:szCs w:val="21"/>
                <w:vertAlign w:val="baseline"/>
                <w:lang w:val="en-US" w:eastAsia="zh-CN" w:bidi="ar-SA"/>
              </w:rPr>
              <w:t>4.违法行为未对劳动者造成财产损失，未引发不良舆论、未造成突发事件等不良社会危害后果。</w:t>
            </w:r>
          </w:p>
        </w:tc>
        <w:tc>
          <w:tcPr>
            <w:tcW w:w="1130" w:type="dxa"/>
            <w:shd w:val="clear" w:color="auto" w:fill="auto"/>
            <w:noWrap w:val="0"/>
            <w:vAlign w:val="center"/>
          </w:tcPr>
          <w:p w14:paraId="60A9B48F">
            <w:pPr>
              <w:jc w:val="center"/>
              <w:rPr>
                <w:rFonts w:hint="eastAsia" w:ascii="仿宋_GB2312" w:hAnsi="仿宋_GB2312" w:eastAsia="仿宋_GB2312" w:cs="仿宋_GB2312"/>
                <w:b w:val="0"/>
                <w:bCs w:val="0"/>
                <w:color w:val="auto"/>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bidi="ar-SA"/>
              </w:rPr>
              <w:t>不予处罚</w:t>
            </w:r>
          </w:p>
        </w:tc>
      </w:tr>
    </w:tbl>
    <w:p w14:paraId="2200056B">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F1796"/>
    <w:rsid w:val="0B9E3646"/>
    <w:rsid w:val="3DAF1796"/>
    <w:rsid w:val="7604037C"/>
    <w:rsid w:val="7D730D72"/>
    <w:rsid w:val="7DE7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spacing w:before="100" w:beforeAutospacing="1" w:after="0"/>
      <w:ind w:firstLine="200" w:firstLineChars="200"/>
    </w:pPr>
    <w:rPr>
      <w:rFonts w:ascii="Times New Roman" w:hAnsi="Times New Roman" w:eastAsia="宋体" w:cs="Times New Roman"/>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3044</Words>
  <Characters>3124</Characters>
  <Lines>0</Lines>
  <Paragraphs>0</Paragraphs>
  <TotalTime>99</TotalTime>
  <ScaleCrop>false</ScaleCrop>
  <LinksUpToDate>false</LinksUpToDate>
  <CharactersWithSpaces>3176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2024-12-10T07:00:00Z</dcterms:created>
  <dc:creator>梦中月</dc:creator>
  <cp:lastModifiedBy>梦中月</cp:lastModifiedBy>
  <dcterms:modified xsi:type="dcterms:W3CDTF">2024-12-12T07:15:50Z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A4291043C6DF4E7ABB404EE513BC2E98_11</vt:lpwstr>
  </property>
</Properties>
</file>