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ind w:left="0"/>
        <w:jc w:val="left"/>
        <w:rPr>
          <w:rFonts w:hint="eastAsia" w:ascii="仿宋_GB2312" w:eastAsia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附件3-1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7" w:afterLines="50" w:afterAutospacing="0" w:line="600" w:lineRule="exact"/>
        <w:jc w:val="center"/>
        <w:textAlignment w:val="auto"/>
        <w:rPr>
          <w:rStyle w:val="5"/>
          <w:rFonts w:ascii="黑体" w:hAnsi="黑体" w:eastAsia="黑体" w:cs="Times New Roman"/>
          <w:b w:val="0"/>
          <w:bCs w:val="0"/>
          <w:sz w:val="36"/>
          <w:szCs w:val="36"/>
        </w:rPr>
      </w:pPr>
      <w:r>
        <w:rPr>
          <w:rStyle w:val="5"/>
          <w:rFonts w:ascii="黑体" w:hAnsi="黑体" w:eastAsia="黑体" w:cs="Times New Roman"/>
          <w:b w:val="0"/>
          <w:bCs w:val="0"/>
          <w:sz w:val="36"/>
          <w:szCs w:val="36"/>
        </w:rPr>
        <w:t>202</w:t>
      </w:r>
      <w:r>
        <w:rPr>
          <w:rStyle w:val="5"/>
          <w:rFonts w:hint="eastAsia" w:ascii="黑体" w:hAnsi="黑体" w:eastAsia="黑体" w:cs="Times New Roman"/>
          <w:b w:val="0"/>
          <w:bCs w:val="0"/>
          <w:sz w:val="36"/>
          <w:szCs w:val="36"/>
          <w:lang w:val="en-US" w:eastAsia="zh-CN"/>
        </w:rPr>
        <w:t>3</w:t>
      </w:r>
      <w:r>
        <w:rPr>
          <w:rStyle w:val="5"/>
          <w:rFonts w:ascii="黑体" w:hAnsi="黑体" w:eastAsia="黑体" w:cs="Times New Roman"/>
          <w:b w:val="0"/>
          <w:bCs w:val="0"/>
          <w:sz w:val="36"/>
          <w:szCs w:val="36"/>
        </w:rPr>
        <w:t>年度绩效自评完成情况汇总表</w:t>
      </w:r>
    </w:p>
    <w:p>
      <w:pPr>
        <w:spacing w:line="400" w:lineRule="exact"/>
        <w:rPr>
          <w:rFonts w:hint="eastAsia" w:ascii="仿宋_GB2312" w:hAnsi="仿宋_GB2312" w:eastAsia="仿宋_GB2312" w:cs="仿宋_GB2312"/>
          <w:sz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</w:rPr>
        <w:t>主管部门（盖章）：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新晃侗族自治县文化旅游广电体育局</w:t>
      </w:r>
    </w:p>
    <w:p>
      <w:pPr>
        <w:spacing w:line="400" w:lineRule="exact"/>
        <w:rPr>
          <w:rFonts w:eastAsia="华文中宋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填报人：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向蕊莹</w:t>
      </w:r>
      <w:r>
        <w:rPr>
          <w:rFonts w:hint="eastAsia" w:ascii="仿宋_GB2312" w:hAnsi="仿宋_GB2312" w:eastAsia="仿宋_GB2312" w:cs="仿宋_GB2312"/>
          <w:sz w:val="24"/>
        </w:rPr>
        <w:t xml:space="preserve">            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24"/>
        </w:rPr>
        <w:t xml:space="preserve">    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 xml:space="preserve">                      </w:t>
      </w:r>
      <w:r>
        <w:rPr>
          <w:rFonts w:hint="eastAsia" w:ascii="仿宋_GB2312" w:hAnsi="仿宋_GB2312" w:eastAsia="仿宋_GB2312" w:cs="仿宋_GB2312"/>
          <w:sz w:val="24"/>
        </w:rPr>
        <w:t>联系电话：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18774815630</w:t>
      </w:r>
      <w:r>
        <w:rPr>
          <w:rFonts w:hint="eastAsia" w:ascii="仿宋_GB2312" w:hAnsi="仿宋_GB2312" w:eastAsia="仿宋_GB2312" w:cs="仿宋_GB2312"/>
          <w:sz w:val="24"/>
        </w:rPr>
        <w:t>  </w:t>
      </w:r>
      <w:r>
        <w:rPr>
          <w:rFonts w:eastAsia="华文中宋"/>
          <w:sz w:val="24"/>
        </w:rPr>
        <w:t>        </w:t>
      </w:r>
    </w:p>
    <w:tbl>
      <w:tblPr>
        <w:tblStyle w:val="3"/>
        <w:tblW w:w="9502" w:type="dxa"/>
        <w:jc w:val="center"/>
        <w:tblCellSpacing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4"/>
        <w:gridCol w:w="1779"/>
        <w:gridCol w:w="2310"/>
        <w:gridCol w:w="776"/>
        <w:gridCol w:w="1009"/>
        <w:gridCol w:w="960"/>
        <w:gridCol w:w="618"/>
        <w:gridCol w:w="624"/>
        <w:gridCol w:w="722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  <w:tblCellSpacing w:w="0" w:type="dxa"/>
          <w:jc w:val="center"/>
        </w:trPr>
        <w:tc>
          <w:tcPr>
            <w:tcW w:w="704" w:type="dxa"/>
            <w:vMerge w:val="restart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序号</w:t>
            </w:r>
          </w:p>
        </w:tc>
        <w:tc>
          <w:tcPr>
            <w:tcW w:w="1779" w:type="dxa"/>
            <w:vMerge w:val="restart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项目单位</w:t>
            </w:r>
          </w:p>
        </w:tc>
        <w:tc>
          <w:tcPr>
            <w:tcW w:w="2310" w:type="dxa"/>
            <w:vMerge w:val="restart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项目名称</w:t>
            </w:r>
          </w:p>
        </w:tc>
        <w:tc>
          <w:tcPr>
            <w:tcW w:w="2745" w:type="dxa"/>
            <w:gridSpan w:val="3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项目资金情况</w:t>
            </w:r>
          </w:p>
        </w:tc>
        <w:tc>
          <w:tcPr>
            <w:tcW w:w="618" w:type="dxa"/>
            <w:vMerge w:val="restart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自评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分数</w:t>
            </w:r>
          </w:p>
        </w:tc>
        <w:tc>
          <w:tcPr>
            <w:tcW w:w="624" w:type="dxa"/>
            <w:vMerge w:val="restart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自评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等级</w:t>
            </w:r>
          </w:p>
        </w:tc>
        <w:tc>
          <w:tcPr>
            <w:tcW w:w="722" w:type="dxa"/>
            <w:vMerge w:val="restart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备注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  <w:tblCellSpacing w:w="0" w:type="dxa"/>
          <w:jc w:val="center"/>
        </w:trPr>
        <w:tc>
          <w:tcPr>
            <w:tcW w:w="70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1779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231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776" w:type="dxa"/>
            <w:vMerge w:val="restart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预算总金额</w:t>
            </w:r>
          </w:p>
        </w:tc>
        <w:tc>
          <w:tcPr>
            <w:tcW w:w="1969" w:type="dxa"/>
            <w:gridSpan w:val="2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textAlignment w:val="bottom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其中：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firstLine="480" w:firstLineChars="200"/>
              <w:textAlignment w:val="bottom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县级财政资金</w:t>
            </w:r>
          </w:p>
        </w:tc>
        <w:tc>
          <w:tcPr>
            <w:tcW w:w="61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62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72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353" w:hRule="atLeast"/>
          <w:tblCellSpacing w:w="0" w:type="dxa"/>
          <w:jc w:val="center"/>
        </w:trPr>
        <w:tc>
          <w:tcPr>
            <w:tcW w:w="70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1779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231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776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1009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预算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安排</w:t>
            </w:r>
          </w:p>
        </w:tc>
        <w:tc>
          <w:tcPr>
            <w:tcW w:w="96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实际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支出</w:t>
            </w:r>
          </w:p>
        </w:tc>
        <w:tc>
          <w:tcPr>
            <w:tcW w:w="61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62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72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  <w:tblCellSpacing w:w="0" w:type="dxa"/>
          <w:jc w:val="center"/>
        </w:trPr>
        <w:tc>
          <w:tcPr>
            <w:tcW w:w="9502" w:type="dxa"/>
            <w:gridSpan w:val="9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textAlignment w:val="bottom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一、项目绩效自评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</w:t>
            </w:r>
          </w:p>
        </w:tc>
        <w:tc>
          <w:tcPr>
            <w:tcW w:w="1779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文化旅游广电体育局</w:t>
            </w:r>
          </w:p>
        </w:tc>
        <w:tc>
          <w:tcPr>
            <w:tcW w:w="231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</w:rPr>
              <w:t>体育彩票销售奖励</w:t>
            </w:r>
          </w:p>
        </w:tc>
        <w:tc>
          <w:tcPr>
            <w:tcW w:w="776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100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100</w:t>
            </w:r>
          </w:p>
        </w:tc>
        <w:tc>
          <w:tcPr>
            <w:tcW w:w="96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95.96</w:t>
            </w:r>
          </w:p>
        </w:tc>
        <w:tc>
          <w:tcPr>
            <w:tcW w:w="618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97.5</w:t>
            </w:r>
          </w:p>
        </w:tc>
        <w:tc>
          <w:tcPr>
            <w:tcW w:w="624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优</w:t>
            </w:r>
          </w:p>
        </w:tc>
        <w:tc>
          <w:tcPr>
            <w:tcW w:w="722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2</w:t>
            </w:r>
          </w:p>
        </w:tc>
        <w:tc>
          <w:tcPr>
            <w:tcW w:w="1779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文化旅游广电体育局</w:t>
            </w:r>
          </w:p>
        </w:tc>
        <w:tc>
          <w:tcPr>
            <w:tcW w:w="231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</w:rPr>
              <w:t>清廉新晃建设经费</w:t>
            </w:r>
          </w:p>
        </w:tc>
        <w:tc>
          <w:tcPr>
            <w:tcW w:w="776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71.54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71.54</w:t>
            </w:r>
          </w:p>
        </w:tc>
        <w:tc>
          <w:tcPr>
            <w:tcW w:w="96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57</w:t>
            </w:r>
          </w:p>
        </w:tc>
        <w:tc>
          <w:tcPr>
            <w:tcW w:w="618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93.9</w:t>
            </w:r>
          </w:p>
        </w:tc>
        <w:tc>
          <w:tcPr>
            <w:tcW w:w="624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优</w:t>
            </w:r>
          </w:p>
        </w:tc>
        <w:tc>
          <w:tcPr>
            <w:tcW w:w="722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3</w:t>
            </w:r>
          </w:p>
        </w:tc>
        <w:tc>
          <w:tcPr>
            <w:tcW w:w="1779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文化旅游广电体育局</w:t>
            </w:r>
          </w:p>
        </w:tc>
        <w:tc>
          <w:tcPr>
            <w:tcW w:w="231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</w:rPr>
              <w:t>县扶持旅游产业发展奖励政策</w:t>
            </w:r>
          </w:p>
        </w:tc>
        <w:tc>
          <w:tcPr>
            <w:tcW w:w="776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100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100</w:t>
            </w:r>
          </w:p>
        </w:tc>
        <w:tc>
          <w:tcPr>
            <w:tcW w:w="96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18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84</w:t>
            </w:r>
          </w:p>
        </w:tc>
        <w:tc>
          <w:tcPr>
            <w:tcW w:w="624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良好</w:t>
            </w:r>
          </w:p>
        </w:tc>
        <w:tc>
          <w:tcPr>
            <w:tcW w:w="722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4</w:t>
            </w:r>
          </w:p>
        </w:tc>
        <w:tc>
          <w:tcPr>
            <w:tcW w:w="1779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文化旅游广电体育局</w:t>
            </w:r>
          </w:p>
        </w:tc>
        <w:tc>
          <w:tcPr>
            <w:tcW w:w="231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lang w:eastAsia="zh-CN"/>
              </w:rPr>
              <w:t>地方公共文化服务体系建设及奖补资金</w:t>
            </w:r>
          </w:p>
        </w:tc>
        <w:tc>
          <w:tcPr>
            <w:tcW w:w="776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285.82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285.82</w:t>
            </w:r>
          </w:p>
        </w:tc>
        <w:tc>
          <w:tcPr>
            <w:tcW w:w="96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113.7</w:t>
            </w:r>
          </w:p>
        </w:tc>
        <w:tc>
          <w:tcPr>
            <w:tcW w:w="618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96</w:t>
            </w:r>
          </w:p>
        </w:tc>
        <w:tc>
          <w:tcPr>
            <w:tcW w:w="624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优</w:t>
            </w:r>
          </w:p>
        </w:tc>
        <w:tc>
          <w:tcPr>
            <w:tcW w:w="722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5</w:t>
            </w:r>
          </w:p>
        </w:tc>
        <w:tc>
          <w:tcPr>
            <w:tcW w:w="1779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文化旅游广电体育局</w:t>
            </w:r>
          </w:p>
        </w:tc>
        <w:tc>
          <w:tcPr>
            <w:tcW w:w="231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</w:rPr>
              <w:t>专项业务费</w:t>
            </w:r>
          </w:p>
        </w:tc>
        <w:tc>
          <w:tcPr>
            <w:tcW w:w="776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47.66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eastAsia" w:ascii="宋体" w:hAnsi="宋体" w:eastAsia="宋体" w:cs="宋体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47.66</w:t>
            </w:r>
          </w:p>
        </w:tc>
        <w:tc>
          <w:tcPr>
            <w:tcW w:w="96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eastAsia" w:ascii="宋体" w:hAnsi="宋体" w:eastAsia="宋体" w:cs="宋体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47.66</w:t>
            </w:r>
          </w:p>
        </w:tc>
        <w:tc>
          <w:tcPr>
            <w:tcW w:w="618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98</w:t>
            </w:r>
          </w:p>
        </w:tc>
        <w:tc>
          <w:tcPr>
            <w:tcW w:w="624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优</w:t>
            </w:r>
          </w:p>
        </w:tc>
        <w:tc>
          <w:tcPr>
            <w:tcW w:w="722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6</w:t>
            </w:r>
          </w:p>
        </w:tc>
        <w:tc>
          <w:tcPr>
            <w:tcW w:w="1779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文化旅游广电体育局</w:t>
            </w:r>
          </w:p>
        </w:tc>
        <w:tc>
          <w:tcPr>
            <w:tcW w:w="231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</w:rPr>
              <w:t>用于体育事业的彩票公益金支出</w:t>
            </w:r>
          </w:p>
        </w:tc>
        <w:tc>
          <w:tcPr>
            <w:tcW w:w="776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288.41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288.41</w:t>
            </w:r>
          </w:p>
        </w:tc>
        <w:tc>
          <w:tcPr>
            <w:tcW w:w="96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233.89</w:t>
            </w:r>
          </w:p>
        </w:tc>
        <w:tc>
          <w:tcPr>
            <w:tcW w:w="618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95</w:t>
            </w:r>
          </w:p>
        </w:tc>
        <w:tc>
          <w:tcPr>
            <w:tcW w:w="624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优</w:t>
            </w:r>
          </w:p>
        </w:tc>
        <w:tc>
          <w:tcPr>
            <w:tcW w:w="722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7</w:t>
            </w:r>
          </w:p>
        </w:tc>
        <w:tc>
          <w:tcPr>
            <w:tcW w:w="1779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文化旅游广电体育局</w:t>
            </w:r>
          </w:p>
        </w:tc>
        <w:tc>
          <w:tcPr>
            <w:tcW w:w="231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  <w:bookmarkStart w:id="0" w:name="_GoBack"/>
            <w:bookmarkEnd w:id="0"/>
            <w:r>
              <w:rPr>
                <w:rFonts w:hint="eastAsia" w:ascii="Times New Roman" w:hAnsi="Times New Roman" w:eastAsia="仿宋_GB2312" w:cs="Times New Roman"/>
                <w:sz w:val="24"/>
              </w:rPr>
              <w:t>图书购置</w:t>
            </w:r>
          </w:p>
        </w:tc>
        <w:tc>
          <w:tcPr>
            <w:tcW w:w="776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12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eastAsia" w:ascii="宋体" w:hAnsi="宋体" w:eastAsia="宋体" w:cs="宋体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12</w:t>
            </w:r>
          </w:p>
        </w:tc>
        <w:tc>
          <w:tcPr>
            <w:tcW w:w="96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618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98</w:t>
            </w:r>
          </w:p>
        </w:tc>
        <w:tc>
          <w:tcPr>
            <w:tcW w:w="624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优</w:t>
            </w:r>
          </w:p>
        </w:tc>
        <w:tc>
          <w:tcPr>
            <w:tcW w:w="722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1779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231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776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1009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618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624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722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1" w:hRule="atLeast"/>
          <w:tblCellSpacing w:w="0" w:type="dxa"/>
          <w:jc w:val="center"/>
        </w:trPr>
        <w:tc>
          <w:tcPr>
            <w:tcW w:w="9502" w:type="dxa"/>
            <w:gridSpan w:val="9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textAlignment w:val="bottom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二、部门（单位）整体支出绩效自评：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textAlignment w:val="bottom"/>
              <w:rPr>
                <w:rFonts w:eastAsia="仿宋_GB2312"/>
                <w:sz w:val="24"/>
              </w:rPr>
            </w:pPr>
          </w:p>
          <w:p>
            <w:pPr>
              <w:spacing w:line="400" w:lineRule="exact"/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eastAsia="仿宋_GB2312"/>
                <w:sz w:val="24"/>
              </w:rPr>
              <w:t>部门（单位）：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新晃侗族自治县文化旅游广电体育局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textAlignment w:val="bottom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eastAsia="仿宋_GB2312"/>
                <w:sz w:val="24"/>
              </w:rPr>
              <w:t>自评分数：</w:t>
            </w:r>
            <w:r>
              <w:rPr>
                <w:rFonts w:hint="eastAsia" w:eastAsia="仿宋_GB2312"/>
                <w:sz w:val="24"/>
                <w:lang w:val="en-US" w:eastAsia="zh-CN"/>
              </w:rPr>
              <w:t>94.62</w:t>
            </w:r>
            <w:r>
              <w:rPr>
                <w:rFonts w:eastAsia="仿宋_GB2312"/>
                <w:sz w:val="24"/>
              </w:rPr>
              <w:t xml:space="preserve">    </w:t>
            </w:r>
            <w:r>
              <w:rPr>
                <w:rFonts w:hint="eastAsia" w:eastAsia="仿宋_GB2312"/>
                <w:sz w:val="24"/>
                <w:lang w:val="en-US" w:eastAsia="zh-CN"/>
              </w:rPr>
              <w:t xml:space="preserve"> </w:t>
            </w:r>
            <w:r>
              <w:rPr>
                <w:rFonts w:eastAsia="仿宋_GB2312"/>
                <w:sz w:val="24"/>
              </w:rPr>
              <w:t xml:space="preserve">  </w:t>
            </w:r>
            <w:r>
              <w:rPr>
                <w:rFonts w:hint="eastAsia" w:eastAsia="仿宋_GB2312"/>
                <w:sz w:val="24"/>
                <w:lang w:val="en-US" w:eastAsia="zh-CN"/>
              </w:rPr>
              <w:t xml:space="preserve">   </w:t>
            </w:r>
            <w:r>
              <w:rPr>
                <w:rFonts w:eastAsia="仿宋_GB2312"/>
                <w:sz w:val="24"/>
              </w:rPr>
              <w:t xml:space="preserve"> 自评等级：</w:t>
            </w:r>
            <w:r>
              <w:rPr>
                <w:rFonts w:hint="eastAsia" w:eastAsia="仿宋_GB2312"/>
                <w:sz w:val="24"/>
                <w:lang w:val="en-US" w:eastAsia="zh-CN"/>
              </w:rPr>
              <w:t>优</w:t>
            </w:r>
          </w:p>
        </w:tc>
      </w:tr>
    </w:tbl>
    <w:p>
      <w:pPr>
        <w:spacing w:line="400" w:lineRule="exact"/>
        <w:jc w:val="left"/>
        <w:rPr>
          <w:rFonts w:eastAsia="仿宋_GB2312"/>
          <w:sz w:val="24"/>
        </w:rPr>
      </w:pPr>
      <w:r>
        <w:rPr>
          <w:rFonts w:eastAsia="仿宋_GB2312"/>
          <w:sz w:val="24"/>
        </w:rPr>
        <w:t>备注：评价等级划分如下</w:t>
      </w:r>
    </w:p>
    <w:p>
      <w:pPr>
        <w:spacing w:line="400" w:lineRule="exact"/>
        <w:jc w:val="left"/>
        <w:rPr>
          <w:rFonts w:eastAsia="仿宋_GB2312"/>
          <w:sz w:val="24"/>
        </w:rPr>
      </w:pPr>
      <w:r>
        <w:rPr>
          <w:rFonts w:eastAsia="仿宋_GB2312"/>
          <w:sz w:val="24"/>
        </w:rPr>
        <w:t>优秀  9</w:t>
      </w:r>
      <w:r>
        <w:rPr>
          <w:rFonts w:hint="eastAsia" w:eastAsia="仿宋_GB2312"/>
          <w:sz w:val="24"/>
        </w:rPr>
        <w:t>0</w:t>
      </w:r>
      <w:r>
        <w:rPr>
          <w:rFonts w:eastAsia="仿宋_GB2312"/>
          <w:sz w:val="24"/>
        </w:rPr>
        <w:t>分≤得分≤100分；良好  80分≤得分＜9</w:t>
      </w:r>
      <w:r>
        <w:rPr>
          <w:rFonts w:hint="eastAsia" w:eastAsia="仿宋_GB2312"/>
          <w:sz w:val="24"/>
        </w:rPr>
        <w:t>0</w:t>
      </w:r>
      <w:r>
        <w:rPr>
          <w:rFonts w:eastAsia="仿宋_GB2312"/>
          <w:sz w:val="24"/>
        </w:rPr>
        <w:t>分；</w:t>
      </w:r>
      <w:r>
        <w:rPr>
          <w:rFonts w:hint="eastAsia" w:eastAsia="仿宋_GB2312"/>
          <w:sz w:val="24"/>
        </w:rPr>
        <w:t>较差</w:t>
      </w:r>
      <w:r>
        <w:rPr>
          <w:rFonts w:eastAsia="仿宋_GB2312"/>
          <w:sz w:val="24"/>
        </w:rPr>
        <w:t xml:space="preserve"> 60分≤得分＜80分；</w:t>
      </w:r>
    </w:p>
    <w:p>
      <w:pPr>
        <w:spacing w:line="400" w:lineRule="exact"/>
        <w:jc w:val="left"/>
        <w:rPr>
          <w:rFonts w:eastAsia="仿宋_GB2312"/>
          <w:sz w:val="24"/>
        </w:rPr>
      </w:pPr>
      <w:r>
        <w:rPr>
          <w:rFonts w:eastAsia="仿宋_GB2312"/>
          <w:sz w:val="24"/>
        </w:rPr>
        <w:t>差 </w:t>
      </w:r>
      <w:r>
        <w:rPr>
          <w:rFonts w:hint="eastAsia" w:eastAsia="仿宋_GB2312"/>
          <w:sz w:val="24"/>
        </w:rPr>
        <w:t xml:space="preserve">  </w:t>
      </w:r>
      <w:r>
        <w:rPr>
          <w:rFonts w:eastAsia="仿宋_GB2312"/>
          <w:sz w:val="24"/>
        </w:rPr>
        <w:t xml:space="preserve"> 得分＜60分</w:t>
      </w:r>
    </w:p>
    <w:sectPr>
      <w:pgSz w:w="11906" w:h="16838"/>
      <w:pgMar w:top="1440" w:right="1531" w:bottom="1440" w:left="1531" w:header="851" w:footer="992" w:gutter="0"/>
      <w:pgBorders w:offsetFrom="page"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rtlGutter w:val="0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楷体_GBK">
    <w:panose1 w:val="02000000000000000000"/>
    <w:charset w:val="86"/>
    <w:family w:val="auto"/>
    <w:pitch w:val="default"/>
    <w:sig w:usb0="800002BF" w:usb1="38CF7CFA" w:usb2="00000016" w:usb3="00000000" w:csb0="00040000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粗黑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  <w:font w:name="Yu Gothic UI Light">
    <w:panose1 w:val="020B0300000000000000"/>
    <w:charset w:val="80"/>
    <w:family w:val="auto"/>
    <w:pitch w:val="default"/>
    <w:sig w:usb0="E00002FF" w:usb1="2AC7FDFF" w:usb2="00000016" w:usb3="00000000" w:csb0="2002009F" w:csb1="00000000"/>
  </w:font>
  <w:font w:name="Bahnschrift SemiLight SemiCondensed">
    <w:panose1 w:val="020B0502040204020203"/>
    <w:charset w:val="00"/>
    <w:family w:val="auto"/>
    <w:pitch w:val="default"/>
    <w:sig w:usb0="A00002C7" w:usb1="00000002" w:usb2="00000000" w:usb3="00000000" w:csb0="2000019F" w:csb1="00000000"/>
  </w:font>
  <w:font w:name="Book Antiqua">
    <w:panose1 w:val="02040602050305030304"/>
    <w:charset w:val="00"/>
    <w:family w:val="auto"/>
    <w:pitch w:val="default"/>
    <w:sig w:usb0="00000287" w:usb1="00000000" w:usb2="00000000" w:usb3="00000000" w:csb0="2000009F" w:csb1="DFD70000"/>
  </w:font>
  <w:font w:name="Cooper Black">
    <w:panose1 w:val="0208090404030B020404"/>
    <w:charset w:val="00"/>
    <w:family w:val="auto"/>
    <w:pitch w:val="default"/>
    <w:sig w:usb0="00000003" w:usb1="00000000" w:usb2="00000000" w:usb3="00000000" w:csb0="20000001" w:csb1="00000000"/>
  </w:font>
  <w:font w:name="Chiller">
    <w:panose1 w:val="04020404031007020602"/>
    <w:charset w:val="00"/>
    <w:family w:val="auto"/>
    <w:pitch w:val="default"/>
    <w:sig w:usb0="00000003" w:usb1="00000000" w:usb2="00000000" w:usb3="00000000" w:csb0="20000001" w:csb1="00000000"/>
  </w:font>
  <w:font w:name="Centaur">
    <w:panose1 w:val="02030504050205020304"/>
    <w:charset w:val="00"/>
    <w:family w:val="auto"/>
    <w:pitch w:val="default"/>
    <w:sig w:usb0="00000003" w:usb1="00000000" w:usb2="00000000" w:usb3="00000000" w:csb0="20000001" w:csb1="00000000"/>
  </w:font>
  <w:font w:name="Castellar">
    <w:panose1 w:val="020A0402060406010301"/>
    <w:charset w:val="00"/>
    <w:family w:val="auto"/>
    <w:pitch w:val="default"/>
    <w:sig w:usb0="00000003" w:usb1="00000000" w:usb2="00000000" w:usb3="00000000" w:csb0="20000001" w:csb1="00000000"/>
  </w:font>
  <w:font w:name="Candara Light">
    <w:panose1 w:val="020E0502030303020204"/>
    <w:charset w:val="00"/>
    <w:family w:val="auto"/>
    <w:pitch w:val="default"/>
    <w:sig w:usb0="A00002FF" w:usb1="00000002" w:usb2="00000000" w:usb3="00000000" w:csb0="0000019F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Brush Script MT">
    <w:panose1 w:val="03060802040406070304"/>
    <w:charset w:val="00"/>
    <w:family w:val="auto"/>
    <w:pitch w:val="default"/>
    <w:sig w:usb0="00000003" w:usb1="00000000" w:usb2="00000000" w:usb3="00000000" w:csb0="2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I1OGExNWIxYmYzZDJkNDNjNjIyYmY3YTI4ZmMwOGIifQ=="/>
  </w:docVars>
  <w:rsids>
    <w:rsidRoot w:val="1089363C"/>
    <w:rsid w:val="0D947D26"/>
    <w:rsid w:val="1089363C"/>
    <w:rsid w:val="156100F4"/>
    <w:rsid w:val="26337195"/>
    <w:rsid w:val="36A76399"/>
    <w:rsid w:val="69C51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styleId="5">
    <w:name w:val="Strong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355</Words>
  <Characters>418</Characters>
  <Lines>0</Lines>
  <Paragraphs>0</Paragraphs>
  <TotalTime>1</TotalTime>
  <ScaleCrop>false</ScaleCrop>
  <LinksUpToDate>false</LinksUpToDate>
  <CharactersWithSpaces>469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2023-05-18T07:19:00Z</dcterms:created>
  <dc:creator>wgxj</dc:creator>
  <cp:lastModifiedBy>Administrator</cp:lastModifiedBy>
  <cp:lastPrinted>2024-04-18T07:27:42Z</cp:lastPrinted>
  <dcterms:modified xsi:type="dcterms:W3CDTF">2024-04-18T07:28:15Z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1DA224C6F2F047FBB0DA6E5BEC6D8046_13</vt:lpwstr>
  </property>
</Properties>
</file>