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33C89"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 w14:paraId="0905BE51"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45436643">
      <w:pPr>
        <w:spacing w:before="156" w:beforeLines="50" w:line="240" w:lineRule="exact"/>
        <w:ind w:firstLine="482"/>
        <w:jc w:val="center"/>
        <w:rPr>
          <w:rFonts w:eastAsia="仿宋_GB2312"/>
          <w:sz w:val="24"/>
          <w:szCs w:val="24"/>
        </w:rPr>
      </w:pPr>
      <w:r>
        <w:rPr>
          <w:sz w:val="24"/>
        </w:rPr>
        <w:t xml:space="preserve">                                                </w:t>
      </w:r>
      <w:r>
        <w:rPr>
          <w:sz w:val="24"/>
          <w:szCs w:val="24"/>
        </w:rPr>
        <w:t xml:space="preserve">  </w:t>
      </w:r>
      <w:r>
        <w:rPr>
          <w:rFonts w:eastAsia="仿宋_GB2312"/>
          <w:sz w:val="24"/>
          <w:szCs w:val="24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21E6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6B3AC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项目单位</w:t>
            </w:r>
          </w:p>
          <w:p w14:paraId="3D3221A3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1BA16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新晃侗族自治县文化旅游广电体育局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04DB5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356E0B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清廉新晃建设经费</w:t>
            </w:r>
          </w:p>
        </w:tc>
      </w:tr>
      <w:tr w14:paraId="7DE08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55481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</w:t>
            </w:r>
          </w:p>
          <w:p w14:paraId="45C86527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8B06E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新晃侗族自治县文化旅游广电体育局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F0A337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789561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邹翠香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134ABD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18A4E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6222245</w:t>
            </w:r>
          </w:p>
        </w:tc>
      </w:tr>
      <w:tr w14:paraId="35D92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51106C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项目资金</w:t>
            </w:r>
          </w:p>
          <w:p w14:paraId="0083CF85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97CA71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CA2DD7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7B72DA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E5C40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343949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预算执行率</w:t>
            </w:r>
          </w:p>
        </w:tc>
      </w:tr>
      <w:tr w14:paraId="51C8F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35A50A3F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5789F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946253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71.54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83B46D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3D2BF9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57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C9C0F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79.67%</w:t>
            </w:r>
          </w:p>
        </w:tc>
      </w:tr>
      <w:tr w14:paraId="48AD7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DD2F74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1FF393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70A15C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90333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84E7AA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财政复</w:t>
            </w:r>
          </w:p>
          <w:p w14:paraId="21A411E7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评得分</w:t>
            </w:r>
          </w:p>
        </w:tc>
      </w:tr>
      <w:tr w14:paraId="1658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BA93A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D297C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390404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337D64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59271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1E4BA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92BAB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F2C85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A9999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79.67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AB472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7.9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F1E1C8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56CF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2C8968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88282E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078147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本项目由新晃县文化旅游广电体育局担任法人具体负责组织实施，委派专人对项目进行管理。严格执行项目法人制和合同管理制度，对建设项目从筹划、立项、筹资、设计、建设实施直至运行管理等全过程，实行了全面负责，以达到实现自我发展、自觉协调、讲究实效的工程建设管理体制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14826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80F77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29F0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2BF9D5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资金支出</w:t>
            </w:r>
          </w:p>
          <w:p w14:paraId="19355282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5C18CF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496CD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我局严格按照县财政相关政策制度管理、使用各项资金，并根据《会计法》、《预算法》等法规制订了单位财务管理、办公物资采购管理、固定资产管理等多项财务规章制度，专项资金的开支，均需要各部门严格控制，层层审批，确保专款专用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70FC19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267C66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1B4AC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3F148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3B6AF4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9683B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数量指标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建设数量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1个；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建设面积≥500㎡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参观人数5万人，主题开放天数≥20天；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开展主题活动次数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35次；</w:t>
            </w:r>
          </w:p>
          <w:p w14:paraId="0C9A1643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质量指标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正常开放率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100%；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安全保障率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100%；</w:t>
            </w:r>
          </w:p>
          <w:p w14:paraId="51BE5A39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时效指标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2023年12月31日之前完成。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030EF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29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FEF96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05D4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DE38C5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50B3C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748B04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社会效益指标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开展反腐倡廉警示教育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可持续影响指标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加强反腐倡廉警示教育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0D5122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DEFF9D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2B5B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661BA3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3741A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0ABAE4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79D9BFB6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D8BD6B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C8AB20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2205F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60825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F6B67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EF45CF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7A6AB4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95.9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F83400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6E735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E7C46E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2FEA2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2ABDFE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6562FE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BB92DB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073B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9A0DC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25ED4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436F5D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72D0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95.9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7DA2C8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49D4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98C2F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DD12AA">
            <w:pPr>
              <w:bidi w:val="0"/>
              <w:spacing w:line="320" w:lineRule="exact"/>
              <w:ind w:left="1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270C30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 xml:space="preserve"> 优秀  90分≤得分≤100分；    □ 良好  80分≤得分＜90分；</w:t>
            </w:r>
          </w:p>
          <w:p w14:paraId="4D6AFE16">
            <w:pPr>
              <w:bidi w:val="0"/>
              <w:spacing w:line="320" w:lineRule="exact"/>
              <w:ind w:left="1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 较差   60分≤得分＜80分；    □ 差    得分＜60分</w:t>
            </w:r>
          </w:p>
        </w:tc>
      </w:tr>
    </w:tbl>
    <w:p w14:paraId="54823CD5">
      <w:pPr>
        <w:bidi w:val="0"/>
        <w:spacing w:line="320" w:lineRule="exact"/>
        <w:ind w:left="1" w:leftChars="0" w:firstLine="0" w:firstLineChars="0"/>
        <w:jc w:val="center"/>
        <w:rPr>
          <w:rFonts w:hint="eastAsia" w:ascii="仿宋_GB2312" w:hAnsi="仿宋_GB2312" w:eastAsia="仿宋_GB2312" w:cs="仿宋_GB2312"/>
          <w:sz w:val="20"/>
          <w:szCs w:val="21"/>
        </w:rPr>
      </w:pPr>
    </w:p>
    <w:p w14:paraId="0CA79322">
      <w:pPr>
        <w:bidi w:val="0"/>
        <w:spacing w:line="320" w:lineRule="exact"/>
        <w:ind w:left="0" w:leftChars="0" w:firstLine="0" w:firstLineChars="0"/>
        <w:jc w:val="left"/>
        <w:rPr>
          <w:rFonts w:ascii="华文中宋" w:hAnsi="华文中宋" w:eastAsia="华文中宋"/>
          <w:sz w:val="20"/>
          <w:szCs w:val="21"/>
        </w:rPr>
      </w:pPr>
      <w:r>
        <w:rPr>
          <w:rFonts w:ascii="华文中宋" w:hAnsi="华文中宋" w:eastAsia="华文中宋"/>
          <w:sz w:val="20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 w:val="20"/>
          <w:szCs w:val="21"/>
        </w:rPr>
        <w:t xml:space="preserve">   </w:t>
      </w:r>
      <w:r>
        <w:rPr>
          <w:rFonts w:ascii="华文中宋" w:hAnsi="华文中宋" w:eastAsia="华文中宋"/>
          <w:sz w:val="20"/>
          <w:szCs w:val="21"/>
        </w:rPr>
        <w:t xml:space="preserve">       项目负责人（签字）： </w:t>
      </w:r>
      <w:r>
        <w:rPr>
          <w:rFonts w:hint="eastAsia" w:ascii="华文中宋" w:hAnsi="华文中宋" w:eastAsia="华文中宋"/>
          <w:sz w:val="20"/>
          <w:szCs w:val="21"/>
        </w:rPr>
        <w:t xml:space="preserve">      </w:t>
      </w:r>
      <w:r>
        <w:rPr>
          <w:rFonts w:ascii="华文中宋" w:hAnsi="华文中宋" w:eastAsia="华文中宋"/>
          <w:sz w:val="20"/>
          <w:szCs w:val="21"/>
        </w:rPr>
        <w:t xml:space="preserve"> 填表日期： </w:t>
      </w:r>
      <w:r>
        <w:rPr>
          <w:rFonts w:hint="eastAsia" w:ascii="华文中宋" w:hAnsi="华文中宋" w:eastAsia="华文中宋"/>
          <w:sz w:val="20"/>
          <w:szCs w:val="21"/>
        </w:rPr>
        <w:t xml:space="preserve"> </w:t>
      </w:r>
      <w:r>
        <w:rPr>
          <w:rFonts w:ascii="华文中宋" w:hAnsi="华文中宋" w:eastAsia="华文中宋"/>
          <w:sz w:val="20"/>
          <w:szCs w:val="21"/>
        </w:rPr>
        <w:t>年   月   日</w:t>
      </w:r>
    </w:p>
    <w:p w14:paraId="6C3D6792">
      <w:pPr>
        <w:bidi w:val="0"/>
        <w:spacing w:line="320" w:lineRule="exact"/>
        <w:ind w:left="0" w:leftChars="0" w:firstLine="0" w:firstLineChars="0"/>
        <w:jc w:val="left"/>
        <w:rPr>
          <w:rFonts w:hint="eastAsia" w:ascii="仿宋_GB2312" w:hAnsi="仿宋_GB2312" w:eastAsia="仿宋_GB2312" w:cs="仿宋_GB2312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3A66CBA">
      <w:pPr>
        <w:spacing w:before="240" w:line="340" w:lineRule="exact"/>
        <w:jc w:val="left"/>
        <w:rPr>
          <w:b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 w14:paraId="2F7B4AD6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50D6BAB4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一、基本情况</w:t>
      </w:r>
    </w:p>
    <w:p w14:paraId="376F9C94">
      <w:p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（一）项目概况。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eastAsia="仿宋_GB2312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清廉宣传是反腐败工作中的重要环节，是为了引导领导干部、群众依法自觉地反对腐败现象，同时树立公正、正义的社会风尚。我县开展清廉新晃项目的建设，在龙溪古镇建设清廉文化教育基地。以中央和上级部门的有关文件为指导，加强了对清廉宣传工作的组织和领导，并结合实际情况，制定和落实了一系列有针对性的工作措施。</w:t>
      </w:r>
    </w:p>
    <w:p w14:paraId="2FFDAEC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</w:p>
    <w:p w14:paraId="6B357ACF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完成清廉新晃基地建设。</w:t>
      </w:r>
    </w:p>
    <w:p w14:paraId="6646FBC2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二、绩效评价工作开展情况</w:t>
      </w:r>
    </w:p>
    <w:p w14:paraId="714AB0B8">
      <w:pPr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（一）绩效评价目的：为了确保全部预算资金在一定期限内达到预期的产出和效果。绩效评价对象：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清廉新晃建设经费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。绩效评价范围：预期产出指标，包括数量、质量、时效和成本等；预期绩效：包括经济效益、社会效益、生态效益、可持续影响、社会公众和服务对象满意度等。</w:t>
      </w:r>
    </w:p>
    <w:p w14:paraId="497A4830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 w14:paraId="5533D69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 w14:paraId="7243C89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 w14:paraId="4929366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年度部门预算支出绩效自评工作的通知》（晃财绩〔202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〕2号）等文件要求，我单位成立了绩效自评工作小组，对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清廉新晃建设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 w14:paraId="1C979470">
      <w:pPr>
        <w:numPr>
          <w:ilvl w:val="0"/>
          <w:numId w:val="1"/>
        </w:num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3E8E6F0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按照《2023年度新晃县文化旅游广电体育局整体支出绩效自评表》，评价工作组对新晃县文化旅游广电体育局2023年度用于清廉新晃建设经费项目进行评价的评分分值为95.9分，评价结论为优秀。</w:t>
      </w:r>
    </w:p>
    <w:p w14:paraId="7794B6B9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四、绩效评价指标分析</w:t>
      </w:r>
    </w:p>
    <w:p w14:paraId="6EA8BDC6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 w14:paraId="1621D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1、确定项目决策的范畴：根据项目的阶段和内容，确定哪些方面的决策需要被记录和总结，包括目标、资源、进度、风险等方面。</w:t>
      </w:r>
    </w:p>
    <w:p w14:paraId="5202C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jc w:val="left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2、梳理并整理决策信息：收集和整理涉及到的各种决策信息，包括决策的时间、主要内容、影响因素和决策结果等方面。</w:t>
      </w:r>
    </w:p>
    <w:p w14:paraId="465DE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3、分析和评价决策效果：对每一项决策进行分析和评价，考察其是否符合预期目标，产生积极的效果，以及存在的问题和不足之处等。</w:t>
      </w:r>
    </w:p>
    <w:p w14:paraId="3AB41C48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（二）项目过程情况。</w:t>
      </w:r>
    </w:p>
    <w:p w14:paraId="5EF1C678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严格执行项目活动申报、审核、拨付、管理等全过程，实行了全面负责。</w:t>
      </w:r>
    </w:p>
    <w:p w14:paraId="3A8D8748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项目产出情况。</w:t>
      </w:r>
    </w:p>
    <w:p w14:paraId="4C1DAB4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640" w:firstLineChars="200"/>
        <w:jc w:val="both"/>
        <w:textAlignment w:val="bottom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数量指标：建设数量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廉政场所</w:t>
      </w:r>
      <w:r>
        <w:rPr>
          <w:rFonts w:hint="eastAsia" w:ascii="仿宋_GB2312" w:eastAsia="仿宋_GB2312"/>
          <w:sz w:val="32"/>
          <w:szCs w:val="32"/>
        </w:rPr>
        <w:t>1个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建设面积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≥500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参观人数≥5万人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主题开放天数≥20天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开展主题活动次数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≥20次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0B786E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640" w:firstLineChars="200"/>
        <w:jc w:val="both"/>
        <w:textAlignment w:val="bottom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质量指标：正常开放率≥90%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安全保障率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015F6B8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640" w:firstLineChars="200"/>
        <w:jc w:val="both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时效指标：202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年12月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31日</w:t>
      </w:r>
      <w:r>
        <w:rPr>
          <w:rFonts w:hint="eastAsia" w:ascii="仿宋_GB2312" w:eastAsia="仿宋_GB2312"/>
          <w:sz w:val="32"/>
          <w:szCs w:val="32"/>
        </w:rPr>
        <w:t>完成；</w:t>
      </w:r>
    </w:p>
    <w:p w14:paraId="61695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成本指标：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基地建设成本</w:t>
      </w:r>
      <w:r>
        <w:rPr>
          <w:rFonts w:hint="eastAsia" w:ascii="仿宋_GB2312" w:eastAsia="仿宋_GB2312"/>
          <w:sz w:val="32"/>
          <w:szCs w:val="32"/>
        </w:rPr>
        <w:t>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71.54</w:t>
      </w:r>
      <w:r>
        <w:rPr>
          <w:rFonts w:hint="eastAsia" w:ascii="仿宋_GB2312" w:eastAsia="仿宋_GB2312"/>
          <w:sz w:val="32"/>
          <w:szCs w:val="32"/>
        </w:rPr>
        <w:t>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4F7EF7E9"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项目效益情况。</w:t>
      </w:r>
    </w:p>
    <w:p w14:paraId="5D1ADD9C">
      <w:pPr>
        <w:bidi w:val="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社会效益指标：开展反腐倡廉警示教育；可持续影响指标：加强反腐倡廉警示教育。</w:t>
      </w:r>
    </w:p>
    <w:p w14:paraId="3F40818F">
      <w:pPr>
        <w:numPr>
          <w:ilvl w:val="0"/>
          <w:numId w:val="1"/>
        </w:numPr>
        <w:spacing w:line="560" w:lineRule="exact"/>
        <w:ind w:left="0" w:leftChars="0"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主要经验及做法、存在的问题及原因分析</w:t>
      </w:r>
    </w:p>
    <w:p w14:paraId="2A271311">
      <w:pPr>
        <w:pStyle w:val="2"/>
        <w:numPr>
          <w:ilvl w:val="0"/>
          <w:numId w:val="0"/>
        </w:numPr>
        <w:ind w:leftChars="200" w:firstLine="280" w:firstLineChars="10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0A25A00A">
      <w:pPr>
        <w:numPr>
          <w:ilvl w:val="0"/>
          <w:numId w:val="1"/>
        </w:numPr>
        <w:spacing w:line="560" w:lineRule="exact"/>
        <w:ind w:left="0" w:leftChars="0"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有关建议</w:t>
      </w:r>
    </w:p>
    <w:p w14:paraId="692CA12D">
      <w:pPr>
        <w:pStyle w:val="2"/>
        <w:numPr>
          <w:ilvl w:val="0"/>
          <w:numId w:val="0"/>
        </w:numPr>
        <w:ind w:firstLine="840" w:firstLineChars="300"/>
        <w:jc w:val="both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无</w:t>
      </w:r>
    </w:p>
    <w:p w14:paraId="3D5E7AF2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七、其他需要说明的问题</w:t>
      </w:r>
    </w:p>
    <w:p w14:paraId="435A8548">
      <w:pPr>
        <w:bidi w:val="0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118988D4">
      <w:pPr>
        <w:ind w:left="8960" w:hanging="8960" w:hangingChars="28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新晃侗族自治县文虎旅游广电体育局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66D39934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5DF2E4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560"/>
      </w:pPr>
      <w:r>
        <w:separator/>
      </w:r>
    </w:p>
  </w:footnote>
  <w:footnote w:type="continuationSeparator" w:id="1">
    <w:p>
      <w:pPr>
        <w:spacing w:line="30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646F0B"/>
    <w:multiLevelType w:val="singleLevel"/>
    <w:tmpl w:val="83646F0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3E280A8"/>
    <w:multiLevelType w:val="singleLevel"/>
    <w:tmpl w:val="43E280A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4OTVmMDU1OTE1MGY2MTI1NTk2MTNhNTc0ZmEyOWQifQ=="/>
  </w:docVars>
  <w:rsids>
    <w:rsidRoot w:val="430E62D4"/>
    <w:rsid w:val="38454E52"/>
    <w:rsid w:val="3C13337F"/>
    <w:rsid w:val="430E62D4"/>
    <w:rsid w:val="479661D4"/>
    <w:rsid w:val="646B6339"/>
    <w:rsid w:val="657C227E"/>
    <w:rsid w:val="7C0A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bidi w:val="0"/>
      <w:spacing w:line="300" w:lineRule="auto"/>
      <w:ind w:left="0" w:leftChars="0" w:firstLine="482" w:firstLineChars="200"/>
      <w:jc w:val="both"/>
      <w:textAlignment w:val="bottom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3435</Words>
  <Characters>3680</Characters>
  <Lines>0</Lines>
  <Paragraphs>0</Paragraphs>
  <TotalTime>38</TotalTime>
  <ScaleCrop>false</ScaleCrop>
  <LinksUpToDate>false</LinksUpToDate>
  <CharactersWithSpaces>3852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2024-04-08T07:42:00Z</dcterms:created>
  <dc:creator>Administrator</dc:creator>
  <cp:lastModifiedBy>WPS_1559710913</cp:lastModifiedBy>
  <dcterms:modified xsi:type="dcterms:W3CDTF">2024-07-22T02:46:19Z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5861337138744401A653EE9E9F5853DC_13</vt:lpwstr>
  </property>
</Properties>
</file>