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720" w:lineRule="auto"/>
        <w:ind w:firstLine="640" w:firstLineChars="200"/>
        <w:jc w:val="center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hAnsi="黑体" w:cs="黑体"/>
          <w:b w:val="0"/>
          <w:bCs/>
          <w:sz w:val="32"/>
          <w:szCs w:val="32"/>
          <w:lang w:val="en-US" w:eastAsia="zh-CN"/>
        </w:rPr>
        <w:t>新晃文化旅游广电体育局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关于</w:t>
      </w: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年度预算绩效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720" w:lineRule="auto"/>
        <w:ind w:firstLine="640" w:firstLineChars="200"/>
        <w:jc w:val="center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情况的说明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02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0"/>
          <w:szCs w:val="30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lang w:eastAsia="zh-CN"/>
        </w:rPr>
        <w:t>（一）</w:t>
      </w:r>
      <w:r>
        <w:rPr>
          <w:rFonts w:hint="eastAsia" w:ascii="楷体" w:hAnsi="楷体" w:eastAsia="楷体" w:cs="楷体"/>
          <w:b/>
          <w:bCs/>
          <w:sz w:val="30"/>
          <w:szCs w:val="30"/>
        </w:rPr>
        <w:t>部门整体支出绩效情况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2022年部门决算收支完成情况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</w:rPr>
        <w:t>收入：1662.1万元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一般公共预算财政拨款收入1601.1万元，政府性基金预算财政拨款收入61.03万元，年初结转和结余331.29万元。支出：1993.39万元。其中，基本支出854.83万元，项目支出1138.56万元。年终结余0万元。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2022年项目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资金</w:t>
      </w:r>
      <w:r>
        <w:rPr>
          <w:rFonts w:hint="eastAsia" w:ascii="宋体" w:hAnsi="宋体" w:eastAsia="宋体" w:cs="宋体"/>
          <w:sz w:val="28"/>
          <w:szCs w:val="28"/>
        </w:rPr>
        <w:t>年初预算数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726.46</w:t>
      </w:r>
      <w:r>
        <w:rPr>
          <w:rFonts w:hint="eastAsia" w:ascii="宋体" w:hAnsi="宋体" w:eastAsia="宋体" w:cs="宋体"/>
          <w:sz w:val="28"/>
          <w:szCs w:val="28"/>
        </w:rPr>
        <w:t>万元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其中基本支出521万元，绩效项目支出205.46万元</w:t>
      </w:r>
      <w:r>
        <w:rPr>
          <w:rFonts w:hint="eastAsia" w:ascii="宋体" w:hAnsi="宋体" w:eastAsia="宋体" w:cs="宋体"/>
          <w:sz w:val="28"/>
          <w:szCs w:val="28"/>
        </w:rPr>
        <w:t>。主要项目支出是：1、民族民间传统文化保护—龙溪书院免费开放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经费</w:t>
      </w:r>
      <w:r>
        <w:rPr>
          <w:rFonts w:hint="eastAsia" w:ascii="宋体" w:hAnsi="宋体" w:eastAsia="宋体" w:cs="宋体"/>
          <w:sz w:val="28"/>
          <w:szCs w:val="28"/>
        </w:rPr>
        <w:t>。2、民族民间传统文化保护—清匪反霸、龙溪会馆、三益盐店、临阳公栈及唐伯庚故居免费开放经费。3、专项业务费。4、体育彩票销售奖励。5、三馆免费开放资金。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560" w:firstLineChars="20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-SA"/>
        </w:rPr>
        <w:t>在专项资金使用过程中，我局为切实规范专项资金管理，保障资金安全，高效运行，制定了管理制度，并严格执行相关财务制度，资金拨付严格坚持先做事、后验收、再拨付的原则。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560" w:firstLineChars="20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-SA"/>
        </w:rPr>
        <w:t>从整体上看，2022年我局资金运行维护决策正确，资金管理规范，项目管理到位，政策执行有力，有效发挥了财政资金的使用效率。在人员经费支出、公共支出严格执行政府的各项制度；在项目经费的使用上，在保证各项任务顺利完成的同时，严格落实厉行节约的原则；三公经费的使用严格控制在预算申报的范围内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02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0"/>
          <w:szCs w:val="30"/>
          <w:lang w:eastAsia="zh-CN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02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0"/>
          <w:szCs w:val="30"/>
        </w:rPr>
      </w:pPr>
      <w:bookmarkStart w:id="0" w:name="_GoBack"/>
      <w:bookmarkEnd w:id="0"/>
      <w:r>
        <w:rPr>
          <w:rFonts w:hint="eastAsia" w:ascii="楷体" w:hAnsi="楷体" w:eastAsia="楷体" w:cs="楷体"/>
          <w:b/>
          <w:bCs/>
          <w:sz w:val="30"/>
          <w:szCs w:val="30"/>
          <w:lang w:eastAsia="zh-CN"/>
        </w:rPr>
        <w:t>（二）</w:t>
      </w:r>
      <w:r>
        <w:rPr>
          <w:rFonts w:hint="eastAsia" w:ascii="楷体" w:hAnsi="楷体" w:eastAsia="楷体" w:cs="楷体"/>
          <w:b/>
          <w:bCs/>
          <w:sz w:val="30"/>
          <w:szCs w:val="30"/>
        </w:rPr>
        <w:t>存在的问题及原因分析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560" w:firstLineChars="2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过本次绩效自评，发现还存在以下方面问题：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资金使用情况表现不佳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  <w:r>
        <w:rPr>
          <w:rFonts w:hint="eastAsia" w:ascii="宋体" w:hAnsi="宋体" w:eastAsia="宋体" w:cs="宋体"/>
          <w:sz w:val="28"/>
          <w:szCs w:val="28"/>
        </w:rPr>
        <w:t>如：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三馆免费开放资金未到位；龙溪书院免费开放资金未使用；清匪反霸、龙溪会馆、三益盐店、临阳公栈及唐伯庚故居免费开放资金剩余</w:t>
      </w:r>
      <w:r>
        <w:rPr>
          <w:rFonts w:hint="eastAsia" w:ascii="宋体" w:hAnsi="宋体" w:eastAsia="宋体" w:cs="宋体"/>
          <w:sz w:val="28"/>
          <w:szCs w:val="28"/>
        </w:rPr>
        <w:t>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主要原因是2022年长期受疫情影响，相关财务报账工作连续性被打断，后续在验收完成后，再进行相关的报账流程，保障相关资金到位，更高效的促进项目产出及达到预期效益。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I1OGExNWIxYmYzZDJkNDNjNjIyYmY3YTI4ZmMwOGIifQ=="/>
  </w:docVars>
  <w:rsids>
    <w:rsidRoot w:val="00000000"/>
    <w:rsid w:val="29580844"/>
    <w:rsid w:val="44095DC3"/>
    <w:rsid w:val="72734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Office_12.1.0.15933_F1E327BC-269C-435d-A152-05C5408002CA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文档存本地丢失不负责</cp:lastModifiedBy>
  <dcterms:modified xsi:type="dcterms:W3CDTF">2023-11-08T02:18:24Z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2052-12.1.0.15933</vt:lpwstr>
  </property>
  <property fmtid="{D5CDD505-2E9C-101B-9397-08002B2CF9AE}" pid="3" name="ICV">
    <vt:lpwstr>85DFDE05CE5D4585ABC909FF20CF8E18_13</vt:lpwstr>
  </property>
</Properties>
</file>