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2500"/>
        <w:gridCol w:w="1164"/>
        <w:gridCol w:w="861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36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新晃侗族自治县文化旅游广电体育局             </w:t>
            </w:r>
          </w:p>
        </w:tc>
        <w:tc>
          <w:tcPr>
            <w:tcW w:w="116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3769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三馆免费开放经费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36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新晃侗族自治县文化旅游广电体育局 </w:t>
            </w:r>
          </w:p>
        </w:tc>
        <w:tc>
          <w:tcPr>
            <w:tcW w:w="116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86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杨长波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6222245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25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16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067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5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17.5</w:t>
            </w:r>
          </w:p>
        </w:tc>
        <w:tc>
          <w:tcPr>
            <w:tcW w:w="116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067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本项目由新晃县文化旅游广电体育局担任法人具体负责组织实施，委派专人对项目进行管理。严格执行项目法人制和合同管理制度，对建设项目从筹划、立项、筹资、设计、建设实施直至运行管理等全过程，实行了全面负责，以达到实现自我发展、自觉协调、讲究实效的工程建设管理体制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我局严格按照县财政相关政策制度管理、使用各项资金，并根据《会计法》、《预算法》等法规制订了单位财务管理、办公物资采购管理、固定资产管理等多项财务规章制度，专项资金的开支，均需要各部门严格控制，层层审批，确保专款专用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数量指标：展品数量≥1000件，展览面积≥1000㎡，观展人数≥5万人次，主题展览天数≥20天，开放主题活动次数≥20次；质量指标：正常开馆率≥90%，藏品安全保障率≥90%；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时效指标：2022年度正常开馆时间≥300天；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成本指标：场地租赁及劳务成本≤14.5万元，展品租赁成本≤3万元。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28.9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社会效益：对提高当地群众参与文化活动积极性的作用显著；切实保障人民群众基本文化权益程度作用显著；青少年儿童学习文化的兴趣显著提高；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生态效益指标：免费开放无垃圾、无噪音、无固废；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可持续影响指标：加强文化文物事业发展；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社会公众或服务对象满意度指标：公众满意度≥90%，干部职工满意度≥100%。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服务对象满意度计分：90%≤满意度≤100%记10分，80%≤满意度&lt;90%记8分，70%≤满意度&lt;80%记6分，60%≤满意度&lt;70%记4分，满意度&lt;60%记0分。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93.9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  <w:sectPr>
          <w:pgSz w:w="11906" w:h="16838"/>
          <w:pgMar w:top="1327" w:right="1800" w:bottom="1043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Cs w:val="21"/>
        </w:rPr>
        <w:t xml:space="preserve">单位负责人（签字）：            项目负责人（签字）：    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Cs w:val="21"/>
        </w:rPr>
        <w:t xml:space="preserve">   填表日期：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Cs w:val="21"/>
        </w:rPr>
        <w:t xml:space="preserve"> 年   月   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（一）项目概况。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共文化服务体系是指由政府公共部门为主提供的、以保障公民的基本文化生活权力为目的、向公民提供公共文化产品与服务的制度和系统的总称。加强公共文化服务体系建设，是繁荣发展社会主义先进文化、构建社会主义和谐社会的必然要求。公共图书馆、文化馆（站）作为政府的公益性事业单位，是开展公共文化服务的重要载体，更是保障人民群众基本文化权益的重要阵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该项目主要用于新晃侗族自治县公共图书馆、文化馆及各乡镇文化站免费开放工作，有效提升公益性文化单位的公共服务水平，夯实我县现代公共文化服务体系，保障公共文化服务均等性。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三馆免费开放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专项资金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17.5</w:t>
      </w:r>
      <w:r>
        <w:rPr>
          <w:rFonts w:hint="eastAsia" w:ascii="仿宋_GB2312" w:eastAsia="仿宋_GB2312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项目总体目标：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有效提升公益性文化单位的公共服务水平，夯实我县现代公共文化服务体系。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阶段性目标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图书馆、文化馆和11个乡镇文化站免费开放后的正常运转和基本公共文化服务保障工作。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left"/>
        <w:textAlignment w:val="bottom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  <w:highlight w:val="none"/>
        </w:rPr>
        <w:t>）绩效评价目的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为了确保全部预算资金在一定期限内达到预期的产出和效果。绩效评价对象：三馆免开项目。绩效评价范围：预期产出指标，包括数量、质量、时效和成本等；预期绩效：包括经济效益、社会效益、生态效益、可持续影响、社会公众和服务对象满意度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（二）绩效评价原则、评价指标体系（附表说明）、评价方法、评价标准等。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</w:rPr>
        <w:t>绩效评价工作过程。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三观免费开放项目支出开展了绩效自评工作。组织人员收集项目资料，检查会计凭证，在规定的时间内，对项目的实施过程进行了全面、科学、细致的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三、</w:t>
      </w:r>
      <w:r>
        <w:rPr>
          <w:rFonts w:hint="eastAsia" w:ascii="仿宋_GB2312" w:eastAsia="仿宋_GB2312"/>
          <w:sz w:val="32"/>
          <w:szCs w:val="32"/>
          <w:highlight w:val="none"/>
        </w:rPr>
        <w:t>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本次自评，对照项目绩效目标，从项目预算编制、项目组织管理、资金使用、项目产出、项目效益、满意度等方面逐一分析评价，总体自评得分93.9分，绩效评价等级为“优”。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（一）项目决策情况。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1、确定项目决策的范畴：根据项目的阶段和内容，确定哪些方面的决策需要被记录和总结，包括目标、资源、进度、风险等方面。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br w:type="textWrapping"/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2、梳理并整理决策信息：收集和整理涉及到的各种决策信息，包括决策的时间、主要内容、影响因素和决策结果等方面。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br w:type="textWrapping"/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3、分析和评价决策效果：对每一项决策进行分析和评价，考察其是否符合预期目标，产生积极的效果，以及存在的问题和不足之处等。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（二）项目过程情况。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严格执行项目活动申报、审核、拨付、管理等全过程，实行了全面负责。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数量指标：展品数量≥1000件，展览面积≥1000㎡，观展人数≥5万人次，主题展览天数≥20天，开放主题活动次数≥20次；质量指标：正常开馆率≥90%，藏品安全保障率≥90%；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时效指标：2022年度正常开馆时间≥300天；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成本指标：场地租赁及劳务成本≤14.5万元，展品租赁成本≤3万元。项目效益情况。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</w:rPr>
        <w:t>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社会效益：对提高当地群众参与文化活动积极性的作用显著；切实保障人民群众基本文化权益程度作用显著；青少年儿童学习文化的兴趣显著提高；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生态效益指标：免费开放无垃圾、无噪音、无固废；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可持续影响指标：加强文化文物事业发展；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社会公众或服务对象满意度指标：公众满意度≥90%，干部职工满意度≥100%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六、</w:t>
      </w:r>
      <w:r>
        <w:rPr>
          <w:rFonts w:hint="eastAsia" w:ascii="仿宋_GB2312" w:eastAsia="仿宋_GB2312"/>
          <w:sz w:val="32"/>
          <w:szCs w:val="32"/>
          <w:highlight w:val="none"/>
        </w:rPr>
        <w:t>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七、</w:t>
      </w:r>
      <w:r>
        <w:rPr>
          <w:rFonts w:hint="eastAsia" w:ascii="仿宋_GB2312" w:eastAsia="仿宋_GB2312"/>
          <w:sz w:val="32"/>
          <w:szCs w:val="32"/>
          <w:highlight w:val="none"/>
        </w:rPr>
        <w:t>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受疫情影响，三馆免费开放的财务相关工作推迟，资金到位情况受到影响。待工作完成并验收之后，再进行资金拨付流程。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新晃侗族自治县文化旅游广电体育局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800" w:firstLineChars="1500"/>
        <w:jc w:val="left"/>
        <w:rPr>
          <w:rFonts w:hint="default" w:ascii="仿宋_GB2312" w:eastAsia="仿宋_GB2312"/>
          <w:sz w:val="32"/>
          <w:szCs w:val="32"/>
          <w:highlight w:val="none"/>
          <w:lang w:val="en-US"/>
        </w:rPr>
        <w:sectPr>
          <w:pgSz w:w="11906" w:h="16838"/>
          <w:pgMar w:top="1327" w:right="1800" w:bottom="1043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年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18日</w:t>
      </w:r>
    </w:p>
    <w:p>
      <w:pPr>
        <w:pStyle w:val="2"/>
        <w:ind w:left="0" w:leftChars="0" w:firstLine="0" w:firstLineChars="0"/>
        <w:rPr>
          <w:rFonts w:hint="eastAsia"/>
        </w:rPr>
      </w:pPr>
    </w:p>
    <w:sectPr>
      <w:pgSz w:w="11906" w:h="16838"/>
      <w:pgMar w:top="1327" w:right="1800" w:bottom="104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0NjBiODJhOTcwOGY1MjcwZTQ5NjQ5OGRlOWNkMDUifQ=="/>
  </w:docVars>
  <w:rsids>
    <w:rsidRoot w:val="6472328A"/>
    <w:rsid w:val="01411918"/>
    <w:rsid w:val="11122503"/>
    <w:rsid w:val="13F86168"/>
    <w:rsid w:val="152F4A91"/>
    <w:rsid w:val="18F55FDC"/>
    <w:rsid w:val="294471B9"/>
    <w:rsid w:val="2B7123E4"/>
    <w:rsid w:val="45320E16"/>
    <w:rsid w:val="4F32096E"/>
    <w:rsid w:val="566E5D97"/>
    <w:rsid w:val="595E7234"/>
    <w:rsid w:val="5DCD220D"/>
    <w:rsid w:val="6472328A"/>
    <w:rsid w:val="677D4F4D"/>
    <w:rsid w:val="6BBE7C41"/>
    <w:rsid w:val="77EB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2657</Words>
  <Characters>2824</Characters>
  <Lines>0</Lines>
  <Paragraphs>0</Paragraphs>
  <TotalTime>17</TotalTime>
  <ScaleCrop>false</ScaleCrop>
  <LinksUpToDate>false</LinksUpToDate>
  <CharactersWithSpaces>3010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2023-05-10T03:21:00Z</dcterms:created>
  <dc:creator>wgxj</dc:creator>
  <cp:lastModifiedBy>是我呀</cp:lastModifiedBy>
  <cp:lastPrinted>2023-05-26T01:23:56Z</cp:lastPrinted>
  <dcterms:modified xsi:type="dcterms:W3CDTF">2023-05-26T01:37:46Z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EA5DF74C0A9C4DFD91E46243D5B91EA0_11</vt:lpwstr>
  </property>
</Properties>
</file>