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6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新晃侗族自治县教育局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专项业务经费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新晃侗族自治县教育局  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刘绍忠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13973073721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25.09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25.09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tcBorders>
              <w:bottom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产出数量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：本年度组织了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各类教师培训5次，校外培训机构监督检查4次，组织青少年科技创新大赛1次，对单位设施设备进行维修维护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9分.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产出质量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：培训合格率及维修验收合格率均为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100%计10分</w:t>
            </w:r>
          </w:p>
        </w:tc>
        <w:tc>
          <w:tcPr>
            <w:tcW w:w="83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产出时效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：按时组织完成教师培训及对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设施设备进行维修维护计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5分</w:t>
            </w:r>
          </w:p>
        </w:tc>
        <w:tc>
          <w:tcPr>
            <w:tcW w:w="83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Borders>
              <w:top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：严格按照计划控制数内进行支出计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4分</w:t>
            </w:r>
          </w:p>
        </w:tc>
        <w:tc>
          <w:tcPr>
            <w:tcW w:w="83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tcBorders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tcBorders>
              <w:lef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社会效益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: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促进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全县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教育教学质量提升，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为社会培育合格人才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，从而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提高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整体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教育教学水平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：通过问卷调查、师生、社会公众满意度调查，其满意度达96%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both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      项目负责人（签字）：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Cs w:val="21"/>
        </w:rPr>
        <w:t>填表日期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3" w:firstLineChars="200"/>
        <w:jc w:val="left"/>
        <w:rPr>
          <w:rFonts w:hint="eastAsia"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: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因教育局覆盖面广，开支大，而人均公用经费只有1万元，办公经费严重不足，特此县财政特安排专项业务经费25.09万元以弥补办公经费的不足，且已全部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拨付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到位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10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2.资金投入和使用情况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截止2022年11月，我单位专项业务费已拨付25.09万元，到位率均为1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00%。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项目资金执行情况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专项业务经费</w:t>
      </w:r>
      <w:r>
        <w:rPr>
          <w:rFonts w:hint="eastAsia" w:ascii="仿宋_GB2312" w:eastAsia="仿宋_GB2312"/>
          <w:sz w:val="32"/>
          <w:szCs w:val="32"/>
          <w:lang w:eastAsia="zh-CN"/>
        </w:rPr>
        <w:t>支出共计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25.09万元，其中水费0.66万元，电费6.11万元，邮电费2.68万元，办公经费11.86万元，维修费3.78万元。</w:t>
      </w:r>
    </w:p>
    <w:p>
      <w:pPr>
        <w:pStyle w:val="2"/>
        <w:numPr>
          <w:ilvl w:val="0"/>
          <w:numId w:val="1"/>
        </w:numPr>
        <w:ind w:left="640" w:leftChars="0" w:firstLine="0" w:firstLineChars="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项目实施情况 </w:t>
      </w:r>
    </w:p>
    <w:p>
      <w:pPr>
        <w:pStyle w:val="2"/>
        <w:numPr>
          <w:ilvl w:val="0"/>
          <w:numId w:val="0"/>
        </w:numPr>
        <w:ind w:left="640" w:leftChars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/>
          <w:sz w:val="32"/>
          <w:szCs w:val="32"/>
        </w:rPr>
        <w:t>全面贯彻党和国家的教育方针、政策、法规和上级教育行政部门的指示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结合本县实际研究制定本县教育事业的发展规划和各项计划，实施办法和补充规定，并组织实施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</w:t>
      </w:r>
      <w:r>
        <w:rPr>
          <w:rFonts w:hint="eastAsia" w:ascii="仿宋" w:hAnsi="仿宋" w:eastAsia="仿宋"/>
          <w:sz w:val="32"/>
          <w:szCs w:val="32"/>
        </w:rPr>
        <w:t>管理和指导本县基础教育、学前教育、职业技术教育和成人教育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</w:t>
      </w:r>
      <w:r>
        <w:rPr>
          <w:rFonts w:hint="eastAsia" w:ascii="仿宋" w:hAnsi="仿宋" w:eastAsia="仿宋" w:cs="仿宋"/>
          <w:sz w:val="32"/>
          <w:szCs w:val="32"/>
        </w:rPr>
        <w:t>合理配置资金，确保各学校教育教学工作正常开展；深化教育教学改革，全面提升教育教学质量。</w:t>
      </w:r>
    </w:p>
    <w:p>
      <w:pPr>
        <w:numPr>
          <w:ilvl w:val="0"/>
          <w:numId w:val="0"/>
        </w:numPr>
        <w:spacing w:line="560" w:lineRule="exact"/>
        <w:ind w:leftChars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二）</w:t>
      </w:r>
      <w:r>
        <w:rPr>
          <w:rFonts w:hint="eastAsia" w:ascii="仿宋_GB2312" w:eastAsia="仿宋_GB2312"/>
          <w:sz w:val="32"/>
          <w:szCs w:val="32"/>
        </w:rPr>
        <w:t>项目绩效目标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促进教育教学质量提升</w:t>
      </w:r>
      <w:r>
        <w:rPr>
          <w:rFonts w:hint="eastAsia" w:ascii="仿宋_GB2312" w:eastAsia="仿宋_GB2312"/>
          <w:sz w:val="32"/>
          <w:szCs w:val="32"/>
          <w:lang w:eastAsia="zh-CN"/>
        </w:rPr>
        <w:t>，干部职工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及师生</w:t>
      </w:r>
      <w:r>
        <w:rPr>
          <w:rFonts w:hint="eastAsia" w:ascii="仿宋_GB2312" w:eastAsia="仿宋_GB2312"/>
          <w:sz w:val="32"/>
          <w:szCs w:val="32"/>
          <w:lang w:eastAsia="zh-CN"/>
        </w:rPr>
        <w:t>满意度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达到95%以上。</w:t>
      </w:r>
    </w:p>
    <w:p>
      <w:pPr>
        <w:numPr>
          <w:ilvl w:val="0"/>
          <w:numId w:val="0"/>
        </w:numPr>
        <w:spacing w:line="560" w:lineRule="exact"/>
        <w:ind w:leftChars="200" w:firstLine="321" w:firstLineChars="100"/>
        <w:jc w:val="left"/>
        <w:rPr>
          <w:rFonts w:hint="eastAsia"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绩效评价目的是为进一步规范专项资金管理，强化绩效和责任意识，切实提高专项资金使用效益。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评价对象为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专项业务经费</w:t>
      </w:r>
      <w:r>
        <w:rPr>
          <w:rFonts w:hint="eastAsia" w:ascii="仿宋_GB2312" w:hAnsi="仿宋" w:eastAsia="仿宋_GB2312"/>
          <w:sz w:val="32"/>
          <w:szCs w:val="32"/>
        </w:rPr>
        <w:t>项目。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评价范围包括2022年度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专项业务经费</w:t>
      </w:r>
      <w:r>
        <w:rPr>
          <w:rFonts w:hint="eastAsia" w:ascii="仿宋_GB2312" w:hAnsi="仿宋" w:eastAsia="仿宋_GB2312"/>
          <w:sz w:val="32"/>
          <w:szCs w:val="32"/>
        </w:rPr>
        <w:t>项目。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>
      <w:pPr>
        <w:spacing w:line="560" w:lineRule="exact"/>
        <w:ind w:firstLine="480" w:firstLineChars="1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（三）绩效评价工作过程：认真参照项目绩效评分标准，对执行情况逐项进行量化评分。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三、综合评价情况及评价结论（附相关评分表）</w:t>
      </w:r>
    </w:p>
    <w:p>
      <w:pPr>
        <w:spacing w:line="220" w:lineRule="atLeas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根据《湖南省预算支出绩效评价管理办法》（湘财绩〔2020〕</w:t>
      </w:r>
    </w:p>
    <w:p>
      <w:pPr>
        <w:spacing w:line="220" w:lineRule="atLeas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教育局专项业务经费</w:t>
      </w:r>
      <w:r>
        <w:rPr>
          <w:rFonts w:hint="eastAsia" w:ascii="仿宋_GB2312" w:hAnsi="仿宋" w:eastAsia="仿宋_GB2312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spacing w:line="220" w:lineRule="atLeas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本次自评，对照项目绩效目标，从项目预算编制、项目组织管理、资金使用、项目产出、项目效益、满意度等方面逐一分析评价，总体自评得分97分，绩效评价等级为“优”。</w:t>
      </w:r>
    </w:p>
    <w:p>
      <w:pPr>
        <w:spacing w:line="560" w:lineRule="exact"/>
        <w:jc w:val="lef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    </w:t>
      </w:r>
      <w:r>
        <w:rPr>
          <w:rFonts w:hint="eastAsia" w:ascii="黑体" w:hAnsi="黑体" w:eastAsia="黑体"/>
          <w:bCs/>
          <w:sz w:val="32"/>
          <w:szCs w:val="32"/>
        </w:rPr>
        <w:t>四、绩效评价指标分析</w:t>
      </w:r>
    </w:p>
    <w:p>
      <w:pPr>
        <w:spacing w:line="600" w:lineRule="exact"/>
        <w:ind w:firstLine="42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（一）项目决策情况：对于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大型活动年初做好活动规划及经费预算，</w:t>
      </w:r>
      <w:r>
        <w:rPr>
          <w:rFonts w:hint="eastAsia" w:ascii="仿宋_GB2312" w:hAnsi="仿宋" w:eastAsia="仿宋_GB2312"/>
          <w:sz w:val="32"/>
          <w:szCs w:val="32"/>
        </w:rPr>
        <w:t>经过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局办公</w:t>
      </w:r>
      <w:r>
        <w:rPr>
          <w:rFonts w:hint="eastAsia" w:ascii="仿宋_GB2312" w:hAnsi="仿宋" w:eastAsia="仿宋_GB2312"/>
          <w:sz w:val="32"/>
          <w:szCs w:val="32"/>
        </w:rPr>
        <w:t>会议讨论决定，对决策进行分析和论证，保证资金使用到位。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（二）项目过程情况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;此项项目资金严格按照专项资金管理办法，按规定控制资金使用范围，确保</w:t>
      </w:r>
      <w:r>
        <w:rPr>
          <w:rFonts w:hint="eastAsia" w:ascii="仿宋_GB2312" w:eastAsia="仿宋_GB2312"/>
          <w:sz w:val="32"/>
          <w:szCs w:val="32"/>
        </w:rPr>
        <w:t>工作正常运行。</w:t>
      </w:r>
    </w:p>
    <w:p>
      <w:pPr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（三）项目产出情况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snapToGrid w:val="0"/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数量指标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本年度组织了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各类教师培训5次，校外培训机构监督检查4次，组织青少年科技创新大赛1次，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对单位设施设备进行维修维护。保障了专项业务经费支出在25.09万元的计划。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2）质量指标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教师培训合格率及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校外培训机构监督检查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合格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率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钧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为100%。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（3）时效指标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当年度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教育局各项工作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全部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及时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落实到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位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（4）成本指标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成本节约率均达100%。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（四）项目效益情况</w:t>
      </w:r>
      <w:r>
        <w:rPr>
          <w:rFonts w:hint="eastAsia" w:ascii="仿宋_GB2312" w:eastAsia="仿宋_GB2312"/>
          <w:sz w:val="32"/>
          <w:szCs w:val="32"/>
          <w:lang w:eastAsia="zh-CN"/>
        </w:rPr>
        <w:t>：促进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全县</w:t>
      </w:r>
      <w:r>
        <w:rPr>
          <w:rFonts w:hint="eastAsia" w:ascii="仿宋_GB2312" w:eastAsia="仿宋_GB2312"/>
          <w:sz w:val="32"/>
          <w:szCs w:val="32"/>
          <w:lang w:eastAsia="zh-CN"/>
        </w:rPr>
        <w:t>教育教学质量提升，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为社会培育合格人才</w:t>
      </w:r>
      <w:r>
        <w:rPr>
          <w:rFonts w:hint="eastAsia" w:ascii="仿宋_GB2312" w:eastAsia="仿宋_GB2312"/>
          <w:sz w:val="32"/>
          <w:szCs w:val="32"/>
          <w:lang w:eastAsia="zh-CN"/>
        </w:rPr>
        <w:t>，从而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eastAsia="仿宋_GB2312"/>
          <w:sz w:val="32"/>
          <w:szCs w:val="32"/>
          <w:lang w:eastAsia="zh-CN"/>
        </w:rPr>
        <w:t>整体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教育教学水平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单位人员较多，办公能耗较大导致日常公用经费不足。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六、有关建议</w:t>
      </w:r>
      <w:r>
        <w:rPr>
          <w:rFonts w:hint="eastAsia" w:ascii="宋体" w:hAnsi="宋体"/>
          <w:bCs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县财政加大对教育的投入。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七、其他需要说明的问题</w:t>
      </w:r>
    </w:p>
    <w:p>
      <w:pPr>
        <w:pStyle w:val="5"/>
        <w:widowControl w:val="0"/>
        <w:spacing w:before="0" w:beforeAutospacing="0" w:after="0" w:afterAutospacing="0" w:line="52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新晃侗族自治县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教育局</w:t>
      </w:r>
      <w:r>
        <w:rPr>
          <w:rFonts w:hint="eastAsia" w:ascii="仿宋_GB2312" w:eastAsia="仿宋_GB2312"/>
          <w:sz w:val="32"/>
          <w:szCs w:val="32"/>
        </w:rPr>
        <w:t xml:space="preserve">（签）                        </w:t>
      </w:r>
    </w:p>
    <w:p>
      <w:pPr>
        <w:ind w:firstLine="4800" w:firstLineChars="1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 xml:space="preserve"> 日</w:t>
      </w:r>
    </w:p>
    <w:p>
      <w:pPr>
        <w:spacing w:line="560" w:lineRule="exact"/>
        <w:ind w:left="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附件3-1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600" w:lineRule="exact"/>
        <w:jc w:val="center"/>
        <w:textAlignment w:val="auto"/>
        <w:rPr>
          <w:rStyle w:val="8"/>
          <w:rFonts w:ascii="黑体" w:hAnsi="黑体" w:eastAsia="黑体" w:cs="Times New Roman"/>
          <w:b w:val="0"/>
          <w:bCs w:val="0"/>
          <w:sz w:val="36"/>
          <w:szCs w:val="36"/>
        </w:rPr>
      </w:pPr>
      <w:r>
        <w:rPr>
          <w:rStyle w:val="8"/>
          <w:rFonts w:ascii="黑体" w:hAnsi="黑体" w:eastAsia="黑体" w:cs="Times New Roman"/>
          <w:b w:val="0"/>
          <w:bCs w:val="0"/>
          <w:sz w:val="36"/>
          <w:szCs w:val="36"/>
        </w:rPr>
        <w:t>2022年度绩效自评完成情况汇总表</w:t>
      </w:r>
    </w:p>
    <w:p>
      <w:pPr>
        <w:spacing w:line="400" w:lineRule="exact"/>
        <w:rPr>
          <w:rFonts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             填报人：    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刘冬秀</w:t>
      </w:r>
      <w:r>
        <w:rPr>
          <w:rFonts w:hint="eastAsia" w:ascii="仿宋_GB2312" w:hAnsi="仿宋_GB2312" w:eastAsia="仿宋_GB2312" w:cs="仿宋_GB2312"/>
          <w:sz w:val="24"/>
        </w:rPr>
        <w:t>        联系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电话：  </w:t>
      </w:r>
      <w:r>
        <w:rPr>
          <w:rFonts w:eastAsia="华文中宋"/>
          <w:sz w:val="24"/>
        </w:rPr>
        <w:t> </w:t>
      </w:r>
      <w:r>
        <w:rPr>
          <w:rFonts w:hint="eastAsia" w:eastAsia="华文中宋"/>
          <w:sz w:val="24"/>
          <w:lang w:val="en-US" w:eastAsia="zh-CN"/>
        </w:rPr>
        <w:t>15348451231</w:t>
      </w:r>
      <w:r>
        <w:rPr>
          <w:rFonts w:eastAsia="华文中宋"/>
          <w:sz w:val="24"/>
        </w:rPr>
        <w:t>       </w:t>
      </w:r>
    </w:p>
    <w:tbl>
      <w:tblPr>
        <w:tblStyle w:val="6"/>
        <w:tblW w:w="9502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779"/>
        <w:gridCol w:w="2310"/>
        <w:gridCol w:w="776"/>
        <w:gridCol w:w="1009"/>
        <w:gridCol w:w="960"/>
        <w:gridCol w:w="618"/>
        <w:gridCol w:w="624"/>
        <w:gridCol w:w="72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779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3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745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618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分数</w:t>
            </w:r>
          </w:p>
        </w:tc>
        <w:tc>
          <w:tcPr>
            <w:tcW w:w="62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等级</w:t>
            </w:r>
          </w:p>
        </w:tc>
        <w:tc>
          <w:tcPr>
            <w:tcW w:w="722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969" w:type="dxa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 w:firstLineChars="20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61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教育局</w:t>
            </w: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专项业务经费</w:t>
            </w: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25.09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25.09</w:t>
            </w: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25.09</w:t>
            </w: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97</w:t>
            </w: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77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23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1009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18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6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72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502" w:type="dxa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textAlignment w:val="bottom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bottom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 xml:space="preserve">部门（单位）：        </w:t>
            </w:r>
            <w:r>
              <w:rPr>
                <w:rFonts w:hint="eastAsia" w:eastAsia="仿宋_GB2312"/>
                <w:sz w:val="24"/>
                <w:lang w:val="en-US" w:eastAsia="zh-CN"/>
              </w:rPr>
              <w:t>教育局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自评分数：   </w:t>
            </w:r>
            <w:r>
              <w:rPr>
                <w:rFonts w:hint="eastAsia" w:eastAsia="仿宋_GB2312"/>
                <w:sz w:val="24"/>
                <w:lang w:val="en-US" w:eastAsia="zh-CN"/>
              </w:rPr>
              <w:t>91</w:t>
            </w:r>
            <w:r>
              <w:rPr>
                <w:rFonts w:eastAsia="仿宋_GB2312"/>
                <w:sz w:val="24"/>
              </w:rPr>
              <w:t xml:space="preserve">  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自评等级：</w:t>
            </w:r>
            <w:r>
              <w:rPr>
                <w:rFonts w:hint="eastAsia" w:eastAsia="仿宋_GB2312"/>
                <w:sz w:val="24"/>
                <w:lang w:val="en-US"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</w:t>
      </w:r>
    </w:p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p>
      <w:pPr>
        <w:pStyle w:val="2"/>
      </w:pPr>
    </w:p>
    <w:sectPr>
      <w:pgSz w:w="11906" w:h="16838"/>
      <w:pgMar w:top="646" w:right="1800" w:bottom="2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225210"/>
    <w:multiLevelType w:val="singleLevel"/>
    <w:tmpl w:val="88225210"/>
    <w:lvl w:ilvl="0" w:tentative="0">
      <w:start w:val="4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hMGZiZjcxYjU5ZTJjYjRhMDg0MTZmZDhjMzhiYzgifQ=="/>
  </w:docVars>
  <w:rsids>
    <w:rsidRoot w:val="00000000"/>
    <w:rsid w:val="0C4C4418"/>
    <w:rsid w:val="0C7843CC"/>
    <w:rsid w:val="0E9D1D4B"/>
    <w:rsid w:val="11F4365B"/>
    <w:rsid w:val="150D6F44"/>
    <w:rsid w:val="1B194E19"/>
    <w:rsid w:val="2C690EE1"/>
    <w:rsid w:val="2C876C31"/>
    <w:rsid w:val="30650F6E"/>
    <w:rsid w:val="34685111"/>
    <w:rsid w:val="38C809CA"/>
    <w:rsid w:val="3A3F36EC"/>
    <w:rsid w:val="3E9A462A"/>
    <w:rsid w:val="63525D70"/>
    <w:rsid w:val="68193675"/>
    <w:rsid w:val="69A81D69"/>
    <w:rsid w:val="715A471B"/>
    <w:rsid w:val="73B50EDF"/>
    <w:rsid w:val="75350EEA"/>
    <w:rsid w:val="7A5D27AE"/>
    <w:rsid w:val="7BF34D77"/>
    <w:rsid w:val="7EF2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  <w:szCs w:val="24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2211</Words>
  <Characters>2369</Characters>
  <Lines>0</Lines>
  <Paragraphs>0</Paragraphs>
  <TotalTime>0</TotalTime>
  <ScaleCrop>false</ScaleCrop>
  <LinksUpToDate>false</LinksUpToDate>
  <CharactersWithSpaces>2551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2023-04-20T07:11:00Z</dcterms:created>
  <dc:creator>Administrator</dc:creator>
  <cp:lastModifiedBy>lenovo</cp:lastModifiedBy>
  <cp:lastPrinted>2023-05-24T07:12:00Z</cp:lastPrinted>
  <dcterms:modified xsi:type="dcterms:W3CDTF">2023-05-24T08:56:27Z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AFEDCA18AE314571B333C4ABA11DBDEF_13</vt:lpwstr>
  </property>
</Properties>
</file>